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913B6" w14:textId="77777777" w:rsidR="00DC4BEB" w:rsidRPr="004349E4" w:rsidRDefault="00DC4BEB" w:rsidP="00FC3CA9">
      <w:pPr>
        <w:spacing w:line="480" w:lineRule="auto"/>
        <w:jc w:val="center"/>
        <w:rPr>
          <w:rFonts w:ascii="Times New Roman" w:hAnsi="Times New Roman" w:cs="Times New Roman"/>
          <w:b/>
          <w:sz w:val="24"/>
          <w:szCs w:val="24"/>
        </w:rPr>
      </w:pPr>
      <w:r w:rsidRPr="004349E4">
        <w:rPr>
          <w:rFonts w:ascii="Times New Roman" w:hAnsi="Times New Roman" w:cs="Times New Roman"/>
          <w:b/>
          <w:sz w:val="24"/>
          <w:szCs w:val="24"/>
        </w:rPr>
        <w:t>BAB I</w:t>
      </w:r>
    </w:p>
    <w:p w14:paraId="23B5FC18" w14:textId="77777777" w:rsidR="00DC4BEB" w:rsidRPr="004349E4" w:rsidRDefault="00DC4BEB" w:rsidP="00FC3CA9">
      <w:pPr>
        <w:spacing w:line="480" w:lineRule="auto"/>
        <w:jc w:val="center"/>
        <w:rPr>
          <w:rFonts w:ascii="Times New Roman" w:hAnsi="Times New Roman" w:cs="Times New Roman"/>
          <w:b/>
          <w:sz w:val="24"/>
          <w:szCs w:val="24"/>
        </w:rPr>
      </w:pPr>
      <w:r w:rsidRPr="004349E4">
        <w:rPr>
          <w:rFonts w:ascii="Times New Roman" w:hAnsi="Times New Roman" w:cs="Times New Roman"/>
          <w:b/>
          <w:sz w:val="24"/>
          <w:szCs w:val="24"/>
        </w:rPr>
        <w:t>PENDAHULUAN</w:t>
      </w:r>
    </w:p>
    <w:p w14:paraId="1794E96E" w14:textId="77777777" w:rsidR="00A649C1" w:rsidRPr="004349E4" w:rsidRDefault="00093EAC" w:rsidP="00295134">
      <w:pPr>
        <w:spacing w:line="480" w:lineRule="auto"/>
        <w:jc w:val="both"/>
        <w:rPr>
          <w:rFonts w:ascii="Times New Roman" w:hAnsi="Times New Roman" w:cs="Times New Roman"/>
          <w:b/>
          <w:sz w:val="24"/>
          <w:szCs w:val="24"/>
        </w:rPr>
      </w:pPr>
      <w:r w:rsidRPr="004349E4">
        <w:rPr>
          <w:rFonts w:ascii="Times New Roman" w:hAnsi="Times New Roman" w:cs="Times New Roman"/>
          <w:b/>
          <w:sz w:val="24"/>
          <w:szCs w:val="24"/>
        </w:rPr>
        <w:t>1</w:t>
      </w:r>
      <w:r w:rsidR="00C45C26" w:rsidRPr="004349E4">
        <w:rPr>
          <w:rFonts w:ascii="Times New Roman" w:hAnsi="Times New Roman" w:cs="Times New Roman"/>
          <w:b/>
          <w:sz w:val="24"/>
          <w:szCs w:val="24"/>
        </w:rPr>
        <w:t>.</w:t>
      </w:r>
      <w:r w:rsidR="00B247AB" w:rsidRPr="004349E4">
        <w:rPr>
          <w:rFonts w:ascii="Times New Roman" w:hAnsi="Times New Roman" w:cs="Times New Roman"/>
          <w:b/>
          <w:sz w:val="24"/>
          <w:szCs w:val="24"/>
        </w:rPr>
        <w:t xml:space="preserve">1 </w:t>
      </w:r>
      <w:r w:rsidR="003A19E3" w:rsidRPr="004349E4">
        <w:rPr>
          <w:rFonts w:ascii="Times New Roman" w:hAnsi="Times New Roman" w:cs="Times New Roman"/>
          <w:b/>
          <w:sz w:val="24"/>
          <w:szCs w:val="24"/>
        </w:rPr>
        <w:t>Latar Belakang Masalah</w:t>
      </w:r>
    </w:p>
    <w:p w14:paraId="46CBEA17" w14:textId="77777777" w:rsidR="00CD0815" w:rsidRPr="004349E4" w:rsidRDefault="00CD0815" w:rsidP="00295134">
      <w:pPr>
        <w:autoSpaceDE w:val="0"/>
        <w:autoSpaceDN w:val="0"/>
        <w:adjustRightInd w:val="0"/>
        <w:spacing w:after="0" w:line="480" w:lineRule="auto"/>
        <w:ind w:firstLine="720"/>
        <w:jc w:val="both"/>
        <w:rPr>
          <w:rFonts w:ascii="Times New Roman" w:eastAsia="Calibri" w:hAnsi="Times New Roman" w:cs="Times New Roman"/>
          <w:sz w:val="24"/>
          <w:szCs w:val="24"/>
        </w:rPr>
      </w:pPr>
      <w:r w:rsidRPr="004349E4">
        <w:rPr>
          <w:rFonts w:ascii="Times New Roman" w:eastAsia="Calibri" w:hAnsi="Times New Roman" w:cs="Times New Roman"/>
          <w:sz w:val="24"/>
          <w:szCs w:val="24"/>
        </w:rPr>
        <w:t>Amerika Serikat merupakan mitra dagang keempat terbesar Indonesia sesudah Jepang, Cina</w:t>
      </w:r>
      <w:r w:rsidR="00CA794D" w:rsidRPr="004349E4">
        <w:rPr>
          <w:rFonts w:ascii="Times New Roman" w:eastAsia="Calibri" w:hAnsi="Times New Roman" w:cs="Times New Roman"/>
          <w:sz w:val="24"/>
          <w:szCs w:val="24"/>
        </w:rPr>
        <w:t>,</w:t>
      </w:r>
      <w:r w:rsidRPr="004349E4">
        <w:rPr>
          <w:rFonts w:ascii="Times New Roman" w:eastAsia="Calibri" w:hAnsi="Times New Roman" w:cs="Times New Roman"/>
          <w:sz w:val="24"/>
          <w:szCs w:val="24"/>
        </w:rPr>
        <w:t xml:space="preserve"> dan Singapura. Perkembangan kerjasama perdagangan</w:t>
      </w:r>
      <w:r w:rsidR="00CA794D" w:rsidRPr="004349E4">
        <w:rPr>
          <w:rFonts w:ascii="Times New Roman" w:eastAsia="Calibri" w:hAnsi="Times New Roman" w:cs="Times New Roman"/>
          <w:sz w:val="24"/>
          <w:szCs w:val="24"/>
        </w:rPr>
        <w:t xml:space="preserve"> pemerintah</w:t>
      </w:r>
      <w:r w:rsidRPr="004349E4">
        <w:rPr>
          <w:rFonts w:ascii="Times New Roman" w:eastAsia="Calibri" w:hAnsi="Times New Roman" w:cs="Times New Roman"/>
          <w:sz w:val="24"/>
          <w:szCs w:val="24"/>
        </w:rPr>
        <w:t xml:space="preserve"> RI-AS banyak mengalami kemajuan, Indonesia tidak hanya mengekspor komoditas utama ke AS, seperti kulit dan produk pakaian, makanan olahan</w:t>
      </w:r>
      <w:r w:rsidR="00CA794D" w:rsidRPr="004349E4">
        <w:rPr>
          <w:rFonts w:ascii="Times New Roman" w:eastAsia="Calibri" w:hAnsi="Times New Roman" w:cs="Times New Roman"/>
          <w:sz w:val="24"/>
          <w:szCs w:val="24"/>
        </w:rPr>
        <w:t>,</w:t>
      </w:r>
      <w:r w:rsidRPr="004349E4">
        <w:rPr>
          <w:rFonts w:ascii="Times New Roman" w:eastAsia="Calibri" w:hAnsi="Times New Roman" w:cs="Times New Roman"/>
          <w:sz w:val="24"/>
          <w:szCs w:val="24"/>
        </w:rPr>
        <w:t xml:space="preserve"> dan  kerajinan, namun juga berupaya untuk mengembangkan ekspor industri tembakau, khususnya rokok kretek, yang nilai ekspornya masih terbilang kecil, terutama kenegara-negara Eropa dan Amerika</w:t>
      </w:r>
      <w:r w:rsidR="00F55739" w:rsidRPr="004349E4">
        <w:rPr>
          <w:rStyle w:val="FootnoteReference"/>
          <w:rFonts w:ascii="Times New Roman" w:eastAsia="Calibri" w:hAnsi="Times New Roman" w:cs="Times New Roman"/>
          <w:sz w:val="24"/>
          <w:szCs w:val="24"/>
        </w:rPr>
        <w:footnoteReference w:id="1"/>
      </w:r>
      <w:r w:rsidRPr="004349E4">
        <w:rPr>
          <w:rFonts w:ascii="Times New Roman" w:eastAsia="Calibri" w:hAnsi="Times New Roman" w:cs="Times New Roman"/>
          <w:sz w:val="24"/>
          <w:szCs w:val="24"/>
        </w:rPr>
        <w:t>.</w:t>
      </w:r>
    </w:p>
    <w:p w14:paraId="17E058FD" w14:textId="6FEA67EF" w:rsidR="00F37A6F" w:rsidRPr="004349E4" w:rsidRDefault="00F37A6F" w:rsidP="00295134">
      <w:pPr>
        <w:spacing w:line="480" w:lineRule="auto"/>
        <w:ind w:left="57" w:right="57" w:firstLine="663"/>
        <w:jc w:val="both"/>
        <w:rPr>
          <w:rFonts w:ascii="Times New Roman" w:hAnsi="Times New Roman" w:cs="Times New Roman"/>
          <w:i/>
          <w:sz w:val="24"/>
          <w:szCs w:val="24"/>
        </w:rPr>
      </w:pPr>
      <w:r w:rsidRPr="004349E4">
        <w:rPr>
          <w:rFonts w:ascii="Times New Roman" w:eastAsia="Calibri" w:hAnsi="Times New Roman" w:cs="Times New Roman"/>
          <w:sz w:val="24"/>
          <w:szCs w:val="24"/>
        </w:rPr>
        <w:t>Kerjasama</w:t>
      </w:r>
      <w:r w:rsidR="00DE7E44" w:rsidRPr="004349E4">
        <w:rPr>
          <w:rFonts w:ascii="Times New Roman" w:eastAsia="Calibri" w:hAnsi="Times New Roman" w:cs="Times New Roman"/>
          <w:sz w:val="24"/>
          <w:szCs w:val="24"/>
        </w:rPr>
        <w:t xml:space="preserve"> RI</w:t>
      </w:r>
      <w:r w:rsidRPr="004349E4">
        <w:rPr>
          <w:rFonts w:ascii="Times New Roman" w:eastAsia="Calibri" w:hAnsi="Times New Roman" w:cs="Times New Roman"/>
          <w:sz w:val="24"/>
          <w:szCs w:val="24"/>
        </w:rPr>
        <w:t>-AS dibidang perdagangan rokok kretek pada awalnya berjalan sangat baik. Pangsa pasar ekspor rokok kretek Indonesia mencapai US$ 500 Juta atau sekitar Rp 4,26 Triliun per tahun dari total pro</w:t>
      </w:r>
      <w:r w:rsidRPr="004349E4">
        <w:rPr>
          <w:rFonts w:ascii="Times New Roman" w:hAnsi="Times New Roman" w:cs="Times New Roman"/>
          <w:sz w:val="24"/>
          <w:szCs w:val="24"/>
        </w:rPr>
        <w:t>duksi, sepertiganya diekspor ke AS</w:t>
      </w:r>
      <w:r w:rsidRPr="004349E4">
        <w:rPr>
          <w:rFonts w:ascii="Times New Roman" w:eastAsia="Calibri" w:hAnsi="Times New Roman" w:cs="Times New Roman"/>
          <w:sz w:val="24"/>
          <w:szCs w:val="24"/>
        </w:rPr>
        <w:t>. Namun kerja</w:t>
      </w:r>
      <w:r w:rsidR="00FB1363" w:rsidRPr="004349E4">
        <w:rPr>
          <w:rFonts w:ascii="Times New Roman" w:eastAsia="Calibri" w:hAnsi="Times New Roman" w:cs="Times New Roman"/>
          <w:sz w:val="24"/>
          <w:szCs w:val="24"/>
        </w:rPr>
        <w:t xml:space="preserve">sama tersebut mengalami kendala </w:t>
      </w:r>
      <w:r w:rsidRPr="004349E4">
        <w:rPr>
          <w:rFonts w:ascii="Times New Roman" w:eastAsia="Calibri" w:hAnsi="Times New Roman" w:cs="Times New Roman"/>
          <w:sz w:val="24"/>
          <w:szCs w:val="24"/>
        </w:rPr>
        <w:t xml:space="preserve">yang cukup signifikan. Kendala tersebut berawal ketika dikeluarkannya peraturan publik  </w:t>
      </w:r>
      <w:r w:rsidR="006A7A88" w:rsidRPr="004349E4">
        <w:rPr>
          <w:rFonts w:ascii="Times New Roman" w:hAnsi="Times New Roman" w:cs="Times New Roman"/>
          <w:i/>
          <w:sz w:val="24"/>
          <w:szCs w:val="24"/>
        </w:rPr>
        <w:t xml:space="preserve">The </w:t>
      </w:r>
      <w:r w:rsidRPr="004349E4">
        <w:rPr>
          <w:rFonts w:ascii="Times New Roman" w:eastAsia="Calibri" w:hAnsi="Times New Roman" w:cs="Times New Roman"/>
          <w:i/>
          <w:sz w:val="24"/>
          <w:szCs w:val="24"/>
        </w:rPr>
        <w:t>Family Smoking Prevention and Tobacco Contro</w:t>
      </w:r>
      <w:r w:rsidR="006A7A88" w:rsidRPr="004349E4">
        <w:rPr>
          <w:rFonts w:ascii="Times New Roman" w:hAnsi="Times New Roman" w:cs="Times New Roman"/>
          <w:i/>
          <w:sz w:val="24"/>
          <w:szCs w:val="24"/>
        </w:rPr>
        <w:t>l Act</w:t>
      </w:r>
      <w:r w:rsidR="00B22501" w:rsidRPr="004349E4">
        <w:rPr>
          <w:rFonts w:ascii="Times New Roman" w:hAnsi="Times New Roman" w:cs="Times New Roman"/>
          <w:i/>
          <w:sz w:val="24"/>
          <w:szCs w:val="24"/>
        </w:rPr>
        <w:t xml:space="preserve"> </w:t>
      </w:r>
      <w:r w:rsidR="00632CC4" w:rsidRPr="004349E4">
        <w:rPr>
          <w:rFonts w:ascii="Times New Roman" w:hAnsi="Times New Roman" w:cs="Times New Roman"/>
          <w:sz w:val="24"/>
          <w:szCs w:val="24"/>
        </w:rPr>
        <w:t xml:space="preserve">Kebijakan tersebut mulai </w:t>
      </w:r>
      <w:r w:rsidR="00CF31D4" w:rsidRPr="004349E4">
        <w:rPr>
          <w:rFonts w:ascii="Times New Roman" w:hAnsi="Times New Roman" w:cs="Times New Roman"/>
          <w:sz w:val="24"/>
          <w:szCs w:val="24"/>
        </w:rPr>
        <w:t xml:space="preserve">efektif oleh </w:t>
      </w:r>
      <w:r w:rsidRPr="004349E4">
        <w:rPr>
          <w:rFonts w:ascii="Times New Roman" w:eastAsia="Calibri" w:hAnsi="Times New Roman" w:cs="Times New Roman"/>
          <w:sz w:val="24"/>
          <w:szCs w:val="24"/>
        </w:rPr>
        <w:t>Pada tanggal 22 Juni 2009</w:t>
      </w:r>
      <w:r w:rsidR="00F972DF">
        <w:rPr>
          <w:rFonts w:ascii="Times New Roman" w:eastAsia="Calibri" w:hAnsi="Times New Roman" w:cs="Times New Roman"/>
          <w:sz w:val="24"/>
          <w:szCs w:val="24"/>
        </w:rPr>
        <w:t xml:space="preserve"> </w:t>
      </w:r>
      <w:r w:rsidR="00632CC4" w:rsidRPr="004349E4">
        <w:rPr>
          <w:rFonts w:ascii="Times New Roman" w:eastAsia="Calibri" w:hAnsi="Times New Roman" w:cs="Times New Roman"/>
          <w:sz w:val="24"/>
          <w:szCs w:val="24"/>
        </w:rPr>
        <w:t xml:space="preserve">yang dikeluarkan oleh lembaga pengawasan makanan dan obat-obatan </w:t>
      </w:r>
      <w:r w:rsidR="00632CC4" w:rsidRPr="004349E4">
        <w:rPr>
          <w:rFonts w:ascii="Times New Roman" w:eastAsia="Calibri" w:hAnsi="Times New Roman" w:cs="Times New Roman"/>
          <w:i/>
          <w:sz w:val="24"/>
          <w:szCs w:val="24"/>
        </w:rPr>
        <w:t xml:space="preserve">FDA BILL </w:t>
      </w:r>
      <w:r w:rsidR="00632CC4" w:rsidRPr="004349E4">
        <w:rPr>
          <w:rFonts w:ascii="Times New Roman" w:eastAsia="Calibri" w:hAnsi="Times New Roman" w:cs="Times New Roman"/>
          <w:sz w:val="24"/>
          <w:szCs w:val="24"/>
        </w:rPr>
        <w:t>AS</w:t>
      </w:r>
      <w:r w:rsidR="002736FD" w:rsidRPr="004349E4">
        <w:rPr>
          <w:rFonts w:ascii="Times New Roman" w:hAnsi="Times New Roman" w:cs="Times New Roman"/>
          <w:sz w:val="24"/>
          <w:szCs w:val="24"/>
        </w:rPr>
        <w:t xml:space="preserve"> yang berbunyi: </w:t>
      </w:r>
      <w:r w:rsidR="002736FD" w:rsidRPr="004349E4">
        <w:rPr>
          <w:rFonts w:ascii="Times New Roman" w:eastAsia="Calibri" w:hAnsi="Times New Roman" w:cs="Times New Roman"/>
          <w:i/>
          <w:sz w:val="24"/>
          <w:szCs w:val="24"/>
        </w:rPr>
        <w:t>“</w:t>
      </w:r>
      <w:r w:rsidR="002736FD" w:rsidRPr="004349E4">
        <w:rPr>
          <w:rStyle w:val="hps"/>
          <w:rFonts w:ascii="Times New Roman" w:eastAsia="Calibri" w:hAnsi="Times New Roman" w:cs="Times New Roman"/>
          <w:i/>
          <w:sz w:val="24"/>
          <w:szCs w:val="24"/>
        </w:rPr>
        <w:t>Cigarettes with flavor such as menthol and clove are considered more dangerous than cigarettes without cloves and are not classified as tobacco and menthol flavor just like the original produ</w:t>
      </w:r>
      <w:r w:rsidR="005C6011">
        <w:rPr>
          <w:rStyle w:val="hps"/>
          <w:rFonts w:ascii="Times New Roman" w:eastAsia="Calibri" w:hAnsi="Times New Roman" w:cs="Times New Roman"/>
          <w:i/>
          <w:sz w:val="24"/>
          <w:szCs w:val="24"/>
        </w:rPr>
        <w:t>ct. United States likes Marlboro</w:t>
      </w:r>
      <w:r w:rsidR="002736FD" w:rsidRPr="004349E4">
        <w:rPr>
          <w:rStyle w:val="hps"/>
          <w:rFonts w:ascii="Times New Roman" w:eastAsia="Calibri" w:hAnsi="Times New Roman" w:cs="Times New Roman"/>
          <w:i/>
          <w:sz w:val="24"/>
          <w:szCs w:val="24"/>
        </w:rPr>
        <w:t>”</w:t>
      </w:r>
      <w:r w:rsidR="005C6011">
        <w:rPr>
          <w:rStyle w:val="hps"/>
          <w:rFonts w:ascii="Times New Roman" w:eastAsia="Calibri" w:hAnsi="Times New Roman" w:cs="Times New Roman"/>
          <w:i/>
          <w:sz w:val="24"/>
          <w:szCs w:val="24"/>
        </w:rPr>
        <w:t xml:space="preserve"> </w:t>
      </w:r>
      <w:r w:rsidR="000C20F2" w:rsidRPr="004349E4">
        <w:rPr>
          <w:rStyle w:val="hps"/>
          <w:rFonts w:ascii="Times New Roman" w:hAnsi="Times New Roman" w:cs="Times New Roman"/>
          <w:sz w:val="24"/>
          <w:szCs w:val="24"/>
        </w:rPr>
        <w:t>(</w:t>
      </w:r>
      <w:r w:rsidR="002736FD" w:rsidRPr="004349E4">
        <w:rPr>
          <w:rFonts w:ascii="Times New Roman" w:eastAsia="Calibri" w:hAnsi="Times New Roman" w:cs="Times New Roman"/>
          <w:iCs/>
          <w:sz w:val="24"/>
          <w:szCs w:val="24"/>
        </w:rPr>
        <w:t xml:space="preserve">Rokok dengan flavor seperti menthol dan cengkeh dianggap lebih berbahaya </w:t>
      </w:r>
      <w:r w:rsidR="002736FD" w:rsidRPr="004349E4">
        <w:rPr>
          <w:rFonts w:ascii="Times New Roman" w:eastAsia="Calibri" w:hAnsi="Times New Roman" w:cs="Times New Roman"/>
          <w:iCs/>
          <w:sz w:val="24"/>
          <w:szCs w:val="24"/>
        </w:rPr>
        <w:lastRenderedPageBreak/>
        <w:t>dibandingkan rokok tanpa cengkeh dan yang tidak dikategorikan sebagai flavor hanyalah tembakau dan menthol seperti rokok Marlb</w:t>
      </w:r>
      <w:r w:rsidR="00E40310" w:rsidRPr="004349E4">
        <w:rPr>
          <w:rFonts w:ascii="Times New Roman" w:eastAsia="Calibri" w:hAnsi="Times New Roman" w:cs="Times New Roman"/>
          <w:iCs/>
          <w:sz w:val="24"/>
          <w:szCs w:val="24"/>
        </w:rPr>
        <w:t>oro produk asli Amerika Serikat)</w:t>
      </w:r>
      <w:r w:rsidR="00536B18" w:rsidRPr="004349E4">
        <w:rPr>
          <w:rFonts w:ascii="Times New Roman" w:eastAsia="Calibri" w:hAnsi="Times New Roman" w:cs="Times New Roman"/>
          <w:sz w:val="24"/>
          <w:szCs w:val="24"/>
        </w:rPr>
        <w:t xml:space="preserve">. Secara </w:t>
      </w:r>
      <w:r w:rsidRPr="004349E4">
        <w:rPr>
          <w:rFonts w:ascii="Times New Roman" w:eastAsia="Calibri" w:hAnsi="Times New Roman" w:cs="Times New Roman"/>
          <w:sz w:val="24"/>
          <w:szCs w:val="24"/>
        </w:rPr>
        <w:t>resmi Presiden Barrack Obama bersama Komite Senat Amerika Serikat, menyetujui dan mengesahkan kebijakan tersebut, pemberlakuan tentang pencegahan dan pengurangan jumlah perokok muda di A</w:t>
      </w:r>
      <w:r w:rsidR="00E40310" w:rsidRPr="004349E4">
        <w:rPr>
          <w:rFonts w:ascii="Times New Roman" w:hAnsi="Times New Roman" w:cs="Times New Roman"/>
          <w:sz w:val="24"/>
          <w:szCs w:val="24"/>
        </w:rPr>
        <w:t xml:space="preserve">merika </w:t>
      </w:r>
      <w:r w:rsidRPr="004349E4">
        <w:rPr>
          <w:rFonts w:ascii="Times New Roman" w:eastAsia="Calibri" w:hAnsi="Times New Roman" w:cs="Times New Roman"/>
          <w:sz w:val="24"/>
          <w:szCs w:val="24"/>
        </w:rPr>
        <w:t>S</w:t>
      </w:r>
      <w:r w:rsidR="00E40310" w:rsidRPr="004349E4">
        <w:rPr>
          <w:rFonts w:ascii="Times New Roman" w:hAnsi="Times New Roman" w:cs="Times New Roman"/>
          <w:sz w:val="24"/>
          <w:szCs w:val="24"/>
        </w:rPr>
        <w:t>erikat</w:t>
      </w:r>
      <w:r w:rsidR="00CF5C87" w:rsidRPr="004349E4">
        <w:rPr>
          <w:rStyle w:val="FootnoteReference"/>
          <w:rFonts w:ascii="Times New Roman" w:hAnsi="Times New Roman" w:cs="Times New Roman"/>
          <w:sz w:val="24"/>
          <w:szCs w:val="24"/>
        </w:rPr>
        <w:footnoteReference w:id="2"/>
      </w:r>
      <w:r w:rsidRPr="004349E4">
        <w:rPr>
          <w:rFonts w:ascii="Times New Roman" w:eastAsia="Calibri" w:hAnsi="Times New Roman" w:cs="Times New Roman"/>
          <w:sz w:val="24"/>
          <w:szCs w:val="24"/>
        </w:rPr>
        <w:t>.</w:t>
      </w:r>
    </w:p>
    <w:p w14:paraId="14C29337" w14:textId="5335CA41" w:rsidR="00CD42B0" w:rsidRPr="004349E4" w:rsidRDefault="00CD42B0" w:rsidP="00295134">
      <w:p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ab/>
      </w:r>
      <w:r w:rsidR="00536B18" w:rsidRPr="004349E4">
        <w:rPr>
          <w:rFonts w:ascii="Times New Roman" w:hAnsi="Times New Roman" w:cs="Times New Roman"/>
          <w:sz w:val="24"/>
          <w:szCs w:val="24"/>
        </w:rPr>
        <w:t xml:space="preserve">Tujuan </w:t>
      </w:r>
      <w:r w:rsidRPr="004349E4">
        <w:rPr>
          <w:rFonts w:ascii="Times New Roman" w:hAnsi="Times New Roman" w:cs="Times New Roman"/>
          <w:sz w:val="24"/>
          <w:szCs w:val="24"/>
        </w:rPr>
        <w:t>utama dari pemberlakuan Undang-Undang tersebut adalah</w:t>
      </w:r>
      <w:r w:rsidR="006E1F6A">
        <w:rPr>
          <w:rFonts w:ascii="Times New Roman" w:hAnsi="Times New Roman" w:cs="Times New Roman"/>
          <w:sz w:val="24"/>
          <w:szCs w:val="24"/>
          <w:lang w:val="en-US"/>
        </w:rPr>
        <w:t xml:space="preserve"> </w:t>
      </w:r>
      <w:r w:rsidRPr="004349E4">
        <w:rPr>
          <w:rFonts w:ascii="Times New Roman" w:hAnsi="Times New Roman" w:cs="Times New Roman"/>
          <w:sz w:val="24"/>
          <w:szCs w:val="24"/>
        </w:rPr>
        <w:t>untuk mengatasi masalah kesehatan yang ditimbulkan dari rokok, yaitu</w:t>
      </w:r>
      <w:r w:rsidR="00A755B7">
        <w:rPr>
          <w:rFonts w:ascii="Times New Roman" w:hAnsi="Times New Roman" w:cs="Times New Roman"/>
          <w:sz w:val="24"/>
          <w:szCs w:val="24"/>
        </w:rPr>
        <w:t xml:space="preserve"> </w:t>
      </w:r>
      <w:r w:rsidRPr="004349E4">
        <w:rPr>
          <w:rFonts w:ascii="Times New Roman" w:hAnsi="Times New Roman" w:cs="Times New Roman"/>
          <w:sz w:val="24"/>
          <w:szCs w:val="24"/>
        </w:rPr>
        <w:t>dengan mengurangi konsums</w:t>
      </w:r>
      <w:r w:rsidR="002E25B0">
        <w:rPr>
          <w:rFonts w:ascii="Times New Roman" w:hAnsi="Times New Roman" w:cs="Times New Roman"/>
          <w:sz w:val="24"/>
          <w:szCs w:val="24"/>
        </w:rPr>
        <w:t>i rokok pada anak muda. Undang-</w:t>
      </w:r>
      <w:r w:rsidR="002E25B0">
        <w:rPr>
          <w:rFonts w:ascii="Times New Roman" w:hAnsi="Times New Roman" w:cs="Times New Roman"/>
          <w:sz w:val="24"/>
          <w:szCs w:val="24"/>
          <w:lang w:val="en-US"/>
        </w:rPr>
        <w:t>u</w:t>
      </w:r>
      <w:r w:rsidRPr="004349E4">
        <w:rPr>
          <w:rFonts w:ascii="Times New Roman" w:hAnsi="Times New Roman" w:cs="Times New Roman"/>
          <w:sz w:val="24"/>
          <w:szCs w:val="24"/>
        </w:rPr>
        <w:t>ndang ini</w:t>
      </w:r>
      <w:r w:rsidR="00A755B7">
        <w:rPr>
          <w:rFonts w:ascii="Times New Roman" w:hAnsi="Times New Roman" w:cs="Times New Roman"/>
          <w:sz w:val="24"/>
          <w:szCs w:val="24"/>
        </w:rPr>
        <w:t xml:space="preserve"> </w:t>
      </w:r>
      <w:r w:rsidRPr="004349E4">
        <w:rPr>
          <w:rFonts w:ascii="Times New Roman" w:hAnsi="Times New Roman" w:cs="Times New Roman"/>
          <w:sz w:val="24"/>
          <w:szCs w:val="24"/>
        </w:rPr>
        <w:t>juga mengatur mengenai larangan penjualan semua jenis rokok yang</w:t>
      </w:r>
      <w:r w:rsidR="00A755B7">
        <w:rPr>
          <w:rFonts w:ascii="Times New Roman" w:hAnsi="Times New Roman" w:cs="Times New Roman"/>
          <w:sz w:val="24"/>
          <w:szCs w:val="24"/>
        </w:rPr>
        <w:t xml:space="preserve"> </w:t>
      </w:r>
      <w:r w:rsidRPr="004349E4">
        <w:rPr>
          <w:rFonts w:ascii="Times New Roman" w:hAnsi="Times New Roman" w:cs="Times New Roman"/>
          <w:sz w:val="24"/>
          <w:szCs w:val="24"/>
        </w:rPr>
        <w:t>mengandung aroma dan rasa (</w:t>
      </w:r>
      <w:r w:rsidRPr="004349E4">
        <w:rPr>
          <w:rFonts w:ascii="Times New Roman" w:hAnsi="Times New Roman" w:cs="Times New Roman"/>
          <w:i/>
          <w:iCs/>
          <w:sz w:val="24"/>
          <w:szCs w:val="24"/>
        </w:rPr>
        <w:t>flavoured cigarettes</w:t>
      </w:r>
      <w:r w:rsidRPr="004349E4">
        <w:rPr>
          <w:rFonts w:ascii="Times New Roman" w:hAnsi="Times New Roman" w:cs="Times New Roman"/>
          <w:sz w:val="24"/>
          <w:szCs w:val="24"/>
        </w:rPr>
        <w:t>), termasuk rokok</w:t>
      </w:r>
      <w:r w:rsidR="00A755B7">
        <w:rPr>
          <w:rFonts w:ascii="Times New Roman" w:hAnsi="Times New Roman" w:cs="Times New Roman"/>
          <w:sz w:val="24"/>
          <w:szCs w:val="24"/>
        </w:rPr>
        <w:t xml:space="preserve"> </w:t>
      </w:r>
      <w:r w:rsidRPr="004349E4">
        <w:rPr>
          <w:rFonts w:ascii="Times New Roman" w:hAnsi="Times New Roman" w:cs="Times New Roman"/>
          <w:sz w:val="24"/>
          <w:szCs w:val="24"/>
        </w:rPr>
        <w:t>kretek di Amerika Serikat, terkecuali rokok jenis menthol. Rokok kretek</w:t>
      </w:r>
      <w:r w:rsidR="00A755B7">
        <w:rPr>
          <w:rFonts w:ascii="Times New Roman" w:hAnsi="Times New Roman" w:cs="Times New Roman"/>
          <w:sz w:val="24"/>
          <w:szCs w:val="24"/>
        </w:rPr>
        <w:t xml:space="preserve"> </w:t>
      </w:r>
      <w:r w:rsidR="00D60CC6">
        <w:rPr>
          <w:rFonts w:ascii="Times New Roman" w:hAnsi="Times New Roman" w:cs="Times New Roman"/>
          <w:sz w:val="24"/>
          <w:szCs w:val="24"/>
        </w:rPr>
        <w:t>dianggap sebagai pintu masuk</w:t>
      </w:r>
      <w:r w:rsidRPr="004349E4">
        <w:rPr>
          <w:rFonts w:ascii="Times New Roman" w:hAnsi="Times New Roman" w:cs="Times New Roman"/>
          <w:sz w:val="24"/>
          <w:szCs w:val="24"/>
        </w:rPr>
        <w:t xml:space="preserve"> bagi perokok pemula sehingga menjadi</w:t>
      </w:r>
      <w:r w:rsidR="006E1F6A" w:rsidRPr="006E1F6A">
        <w:rPr>
          <w:rFonts w:ascii="Times New Roman" w:hAnsi="Times New Roman" w:cs="Times New Roman"/>
          <w:sz w:val="24"/>
          <w:szCs w:val="24"/>
        </w:rPr>
        <w:t xml:space="preserve"> </w:t>
      </w:r>
      <w:r w:rsidRPr="004349E4">
        <w:rPr>
          <w:rFonts w:ascii="Times New Roman" w:hAnsi="Times New Roman" w:cs="Times New Roman"/>
          <w:sz w:val="24"/>
          <w:szCs w:val="24"/>
        </w:rPr>
        <w:t>ketagihan dan selanjutnya menjadi perokok permanen, terlebih konsumen</w:t>
      </w:r>
      <w:r w:rsidR="00A755B7">
        <w:rPr>
          <w:rFonts w:ascii="Times New Roman" w:hAnsi="Times New Roman" w:cs="Times New Roman"/>
          <w:sz w:val="24"/>
          <w:szCs w:val="24"/>
        </w:rPr>
        <w:t xml:space="preserve"> </w:t>
      </w:r>
      <w:r w:rsidRPr="004349E4">
        <w:rPr>
          <w:rFonts w:ascii="Times New Roman" w:hAnsi="Times New Roman" w:cs="Times New Roman"/>
          <w:sz w:val="24"/>
          <w:szCs w:val="24"/>
        </w:rPr>
        <w:t>rokok kretek umumnya berusia di bawah 30 tahun. Produk rokok terutama</w:t>
      </w:r>
      <w:r w:rsidR="00A755B7">
        <w:rPr>
          <w:rFonts w:ascii="Times New Roman" w:hAnsi="Times New Roman" w:cs="Times New Roman"/>
          <w:sz w:val="24"/>
          <w:szCs w:val="24"/>
        </w:rPr>
        <w:t xml:space="preserve"> </w:t>
      </w:r>
      <w:r w:rsidRPr="004349E4">
        <w:rPr>
          <w:rFonts w:ascii="Times New Roman" w:hAnsi="Times New Roman" w:cs="Times New Roman"/>
          <w:sz w:val="24"/>
          <w:szCs w:val="24"/>
        </w:rPr>
        <w:t>rokok kretek yang dianggap mengandung zat aditif, berupa cengkeh</w:t>
      </w:r>
      <w:r w:rsidR="00A755B7">
        <w:rPr>
          <w:rFonts w:ascii="Times New Roman" w:hAnsi="Times New Roman" w:cs="Times New Roman"/>
          <w:sz w:val="24"/>
          <w:szCs w:val="24"/>
        </w:rPr>
        <w:t xml:space="preserve"> </w:t>
      </w:r>
      <w:r w:rsidRPr="004349E4">
        <w:rPr>
          <w:rFonts w:ascii="Times New Roman" w:hAnsi="Times New Roman" w:cs="Times New Roman"/>
          <w:sz w:val="24"/>
          <w:szCs w:val="24"/>
        </w:rPr>
        <w:t>sehingga turut dilarang.</w:t>
      </w:r>
    </w:p>
    <w:p w14:paraId="07966C64" w14:textId="2E5925BE" w:rsidR="006E1EDF" w:rsidRPr="004349E4" w:rsidRDefault="00A57C0F" w:rsidP="00295134">
      <w:p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ab/>
        <w:t>Diberlakukannya Undang-</w:t>
      </w:r>
      <w:r w:rsidR="00A87A2F" w:rsidRPr="004349E4">
        <w:rPr>
          <w:rFonts w:ascii="Times New Roman" w:hAnsi="Times New Roman" w:cs="Times New Roman"/>
          <w:sz w:val="24"/>
          <w:szCs w:val="24"/>
        </w:rPr>
        <w:t xml:space="preserve">undang </w:t>
      </w:r>
      <w:r w:rsidR="00F240D1" w:rsidRPr="004349E4">
        <w:rPr>
          <w:rFonts w:ascii="Times New Roman" w:hAnsi="Times New Roman" w:cs="Times New Roman"/>
          <w:i/>
          <w:sz w:val="24"/>
          <w:szCs w:val="24"/>
        </w:rPr>
        <w:t>The</w:t>
      </w:r>
      <w:r w:rsidR="00A41461">
        <w:rPr>
          <w:rFonts w:ascii="Times New Roman" w:hAnsi="Times New Roman" w:cs="Times New Roman"/>
          <w:i/>
          <w:sz w:val="24"/>
          <w:szCs w:val="24"/>
        </w:rPr>
        <w:t xml:space="preserve"> </w:t>
      </w:r>
      <w:r w:rsidRPr="004349E4">
        <w:rPr>
          <w:rFonts w:ascii="Times New Roman" w:hAnsi="Times New Roman" w:cs="Times New Roman"/>
          <w:i/>
          <w:iCs/>
          <w:sz w:val="24"/>
          <w:szCs w:val="24"/>
        </w:rPr>
        <w:t>Family Smoking Prevention and</w:t>
      </w:r>
      <w:r w:rsidR="00A41461">
        <w:rPr>
          <w:rFonts w:ascii="Times New Roman" w:hAnsi="Times New Roman" w:cs="Times New Roman"/>
          <w:i/>
          <w:iCs/>
          <w:sz w:val="24"/>
          <w:szCs w:val="24"/>
        </w:rPr>
        <w:t xml:space="preserve"> </w:t>
      </w:r>
      <w:r w:rsidRPr="004349E4">
        <w:rPr>
          <w:rFonts w:ascii="Times New Roman" w:hAnsi="Times New Roman" w:cs="Times New Roman"/>
          <w:i/>
          <w:iCs/>
          <w:sz w:val="24"/>
          <w:szCs w:val="24"/>
        </w:rPr>
        <w:t>Tobacco Control Act</w:t>
      </w:r>
      <w:r w:rsidR="00042261" w:rsidRPr="004349E4">
        <w:rPr>
          <w:rFonts w:ascii="Times New Roman" w:hAnsi="Times New Roman" w:cs="Times New Roman"/>
          <w:i/>
          <w:iCs/>
          <w:sz w:val="24"/>
          <w:szCs w:val="24"/>
        </w:rPr>
        <w:t xml:space="preserve"> </w:t>
      </w:r>
      <w:r w:rsidRPr="004349E4">
        <w:rPr>
          <w:rFonts w:ascii="Times New Roman" w:hAnsi="Times New Roman" w:cs="Times New Roman"/>
          <w:sz w:val="24"/>
          <w:szCs w:val="24"/>
        </w:rPr>
        <w:t>mengakibatkan terhentinya kegiatan ekspor rokok kretek Indonesia keAmerika Serikat. Dan hal ini merugikan perdagangan ekspor Indonesia</w:t>
      </w:r>
      <w:r w:rsidR="00A41461">
        <w:rPr>
          <w:rFonts w:ascii="Times New Roman" w:hAnsi="Times New Roman" w:cs="Times New Roman"/>
          <w:sz w:val="24"/>
          <w:szCs w:val="24"/>
        </w:rPr>
        <w:t xml:space="preserve"> </w:t>
      </w:r>
      <w:r w:rsidRPr="004349E4">
        <w:rPr>
          <w:rFonts w:ascii="Times New Roman" w:hAnsi="Times New Roman" w:cs="Times New Roman"/>
          <w:sz w:val="24"/>
          <w:szCs w:val="24"/>
        </w:rPr>
        <w:t>karena Indonesia menganggap bahwa Undang-</w:t>
      </w:r>
      <w:r w:rsidR="001C4059" w:rsidRPr="004349E4">
        <w:rPr>
          <w:rFonts w:ascii="Times New Roman" w:hAnsi="Times New Roman" w:cs="Times New Roman"/>
          <w:sz w:val="24"/>
          <w:szCs w:val="24"/>
        </w:rPr>
        <w:t xml:space="preserve">undang </w:t>
      </w:r>
      <w:r w:rsidRPr="004349E4">
        <w:rPr>
          <w:rFonts w:ascii="Times New Roman" w:hAnsi="Times New Roman" w:cs="Times New Roman"/>
          <w:sz w:val="24"/>
          <w:szCs w:val="24"/>
        </w:rPr>
        <w:t>tersebut tidak</w:t>
      </w:r>
      <w:r w:rsidR="00A41461">
        <w:rPr>
          <w:rFonts w:ascii="Times New Roman" w:hAnsi="Times New Roman" w:cs="Times New Roman"/>
          <w:sz w:val="24"/>
          <w:szCs w:val="24"/>
        </w:rPr>
        <w:t xml:space="preserve"> </w:t>
      </w:r>
      <w:r w:rsidRPr="004349E4">
        <w:rPr>
          <w:rFonts w:ascii="Times New Roman" w:hAnsi="Times New Roman" w:cs="Times New Roman"/>
          <w:sz w:val="24"/>
          <w:szCs w:val="24"/>
        </w:rPr>
        <w:t>konsisten apabila alasan dari lahirnya Undang-</w:t>
      </w:r>
      <w:r w:rsidR="001C4059" w:rsidRPr="004349E4">
        <w:rPr>
          <w:rFonts w:ascii="Times New Roman" w:hAnsi="Times New Roman" w:cs="Times New Roman"/>
          <w:sz w:val="24"/>
          <w:szCs w:val="24"/>
        </w:rPr>
        <w:t xml:space="preserve">undang </w:t>
      </w:r>
      <w:r w:rsidRPr="004349E4">
        <w:rPr>
          <w:rFonts w:ascii="Times New Roman" w:hAnsi="Times New Roman" w:cs="Times New Roman"/>
          <w:sz w:val="24"/>
          <w:szCs w:val="24"/>
        </w:rPr>
        <w:t>tersebut adalah</w:t>
      </w:r>
      <w:r w:rsidR="00A41461">
        <w:rPr>
          <w:rFonts w:ascii="Times New Roman" w:hAnsi="Times New Roman" w:cs="Times New Roman"/>
          <w:sz w:val="24"/>
          <w:szCs w:val="24"/>
        </w:rPr>
        <w:t xml:space="preserve"> </w:t>
      </w:r>
      <w:r w:rsidRPr="004349E4">
        <w:rPr>
          <w:rFonts w:ascii="Times New Roman" w:hAnsi="Times New Roman" w:cs="Times New Roman"/>
          <w:sz w:val="24"/>
          <w:szCs w:val="24"/>
        </w:rPr>
        <w:t>untuk melindungi masyarakatnya terutama melindungi para remaja dan</w:t>
      </w:r>
      <w:r w:rsidR="00A41461">
        <w:rPr>
          <w:rFonts w:ascii="Times New Roman" w:hAnsi="Times New Roman" w:cs="Times New Roman"/>
          <w:sz w:val="24"/>
          <w:szCs w:val="24"/>
        </w:rPr>
        <w:t xml:space="preserve"> </w:t>
      </w:r>
      <w:r w:rsidRPr="004349E4">
        <w:rPr>
          <w:rFonts w:ascii="Times New Roman" w:hAnsi="Times New Roman" w:cs="Times New Roman"/>
          <w:sz w:val="24"/>
          <w:szCs w:val="24"/>
        </w:rPr>
        <w:t>anak muda sebagai perokok pemula di Amerika Serikat, akan tetapi</w:t>
      </w:r>
      <w:r w:rsidR="00A41461">
        <w:rPr>
          <w:rFonts w:ascii="Times New Roman" w:hAnsi="Times New Roman" w:cs="Times New Roman"/>
          <w:sz w:val="24"/>
          <w:szCs w:val="24"/>
        </w:rPr>
        <w:t xml:space="preserve"> </w:t>
      </w:r>
      <w:r w:rsidRPr="004349E4">
        <w:rPr>
          <w:rFonts w:ascii="Times New Roman" w:hAnsi="Times New Roman" w:cs="Times New Roman"/>
          <w:sz w:val="24"/>
          <w:szCs w:val="24"/>
        </w:rPr>
        <w:t>mengecualikan rokok menthol. Dan rokok menthol ini merupakan rokok</w:t>
      </w:r>
      <w:r w:rsidR="00F972DF">
        <w:rPr>
          <w:rFonts w:ascii="Times New Roman" w:hAnsi="Times New Roman" w:cs="Times New Roman"/>
          <w:sz w:val="24"/>
          <w:szCs w:val="24"/>
        </w:rPr>
        <w:t xml:space="preserve"> </w:t>
      </w:r>
      <w:r w:rsidRPr="004349E4">
        <w:rPr>
          <w:rFonts w:ascii="Times New Roman" w:hAnsi="Times New Roman" w:cs="Times New Roman"/>
          <w:sz w:val="24"/>
          <w:szCs w:val="24"/>
        </w:rPr>
        <w:t xml:space="preserve">yang hasil produksi dalam </w:t>
      </w:r>
      <w:r w:rsidRPr="004349E4">
        <w:rPr>
          <w:rFonts w:ascii="Times New Roman" w:hAnsi="Times New Roman" w:cs="Times New Roman"/>
          <w:sz w:val="24"/>
          <w:szCs w:val="24"/>
        </w:rPr>
        <w:lastRenderedPageBreak/>
        <w:t>negerinya sendiri sehingga hal ini merupakan</w:t>
      </w:r>
      <w:r w:rsidR="006E1F6A">
        <w:rPr>
          <w:rFonts w:ascii="Times New Roman" w:hAnsi="Times New Roman" w:cs="Times New Roman"/>
          <w:sz w:val="24"/>
          <w:szCs w:val="24"/>
          <w:lang w:val="en-US"/>
        </w:rPr>
        <w:t xml:space="preserve"> </w:t>
      </w:r>
      <w:r w:rsidRPr="004349E4">
        <w:rPr>
          <w:rFonts w:ascii="Times New Roman" w:hAnsi="Times New Roman" w:cs="Times New Roman"/>
          <w:sz w:val="24"/>
          <w:szCs w:val="24"/>
        </w:rPr>
        <w:t>tindakan menguntungkan negaranya sendiri</w:t>
      </w:r>
      <w:r w:rsidR="00FE68F8" w:rsidRPr="004349E4">
        <w:rPr>
          <w:rStyle w:val="FootnoteReference"/>
          <w:rFonts w:ascii="Times New Roman" w:hAnsi="Times New Roman" w:cs="Times New Roman"/>
          <w:sz w:val="24"/>
          <w:szCs w:val="24"/>
        </w:rPr>
        <w:footnoteReference w:id="3"/>
      </w:r>
      <w:r w:rsidRPr="004349E4">
        <w:rPr>
          <w:rFonts w:ascii="Times New Roman" w:hAnsi="Times New Roman" w:cs="Times New Roman"/>
          <w:sz w:val="24"/>
          <w:szCs w:val="24"/>
        </w:rPr>
        <w:t>.</w:t>
      </w:r>
    </w:p>
    <w:p w14:paraId="30C8EFC7" w14:textId="77777777" w:rsidR="00892DA5" w:rsidRPr="004349E4" w:rsidRDefault="00892DA5" w:rsidP="00295134">
      <w:p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ab/>
        <w:t>Sekitar 99% rokok kretek yang beredar di Amerika Serikat adalah</w:t>
      </w:r>
      <w:r w:rsidR="00A41461">
        <w:rPr>
          <w:rFonts w:ascii="Times New Roman" w:hAnsi="Times New Roman" w:cs="Times New Roman"/>
          <w:sz w:val="24"/>
          <w:szCs w:val="24"/>
        </w:rPr>
        <w:t xml:space="preserve"> </w:t>
      </w:r>
      <w:r w:rsidRPr="004349E4">
        <w:rPr>
          <w:rFonts w:ascii="Times New Roman" w:hAnsi="Times New Roman" w:cs="Times New Roman"/>
          <w:sz w:val="24"/>
          <w:szCs w:val="24"/>
        </w:rPr>
        <w:t>produk impor, terutama yang berasal dari Indonesia, sebaliknya rokok</w:t>
      </w:r>
      <w:r w:rsidR="00A41461">
        <w:rPr>
          <w:rFonts w:ascii="Times New Roman" w:hAnsi="Times New Roman" w:cs="Times New Roman"/>
          <w:sz w:val="24"/>
          <w:szCs w:val="24"/>
        </w:rPr>
        <w:t xml:space="preserve"> </w:t>
      </w:r>
      <w:r w:rsidRPr="004349E4">
        <w:rPr>
          <w:rFonts w:ascii="Times New Roman" w:hAnsi="Times New Roman" w:cs="Times New Roman"/>
          <w:sz w:val="24"/>
          <w:szCs w:val="24"/>
        </w:rPr>
        <w:t>menthol yang beredar di Amerika Serikat adalah produk dalam negerinya</w:t>
      </w:r>
      <w:r w:rsidR="00A41461">
        <w:rPr>
          <w:rFonts w:ascii="Times New Roman" w:hAnsi="Times New Roman" w:cs="Times New Roman"/>
          <w:sz w:val="24"/>
          <w:szCs w:val="24"/>
        </w:rPr>
        <w:t xml:space="preserve"> </w:t>
      </w:r>
      <w:r w:rsidR="00042261" w:rsidRPr="004349E4">
        <w:rPr>
          <w:rFonts w:ascii="Times New Roman" w:hAnsi="Times New Roman" w:cs="Times New Roman"/>
          <w:sz w:val="24"/>
          <w:szCs w:val="24"/>
        </w:rPr>
        <w:t>sendiri.</w:t>
      </w:r>
      <w:r w:rsidRPr="004349E4">
        <w:rPr>
          <w:rFonts w:ascii="Times New Roman" w:hAnsi="Times New Roman" w:cs="Times New Roman"/>
          <w:sz w:val="24"/>
          <w:szCs w:val="24"/>
        </w:rPr>
        <w:t xml:space="preserve"> Pemberlakuan Undang-</w:t>
      </w:r>
      <w:r w:rsidR="004F4CAA" w:rsidRPr="004349E4">
        <w:rPr>
          <w:rFonts w:ascii="Times New Roman" w:hAnsi="Times New Roman" w:cs="Times New Roman"/>
          <w:sz w:val="24"/>
          <w:szCs w:val="24"/>
        </w:rPr>
        <w:t xml:space="preserve">undang </w:t>
      </w:r>
      <w:r w:rsidR="00B11D2D" w:rsidRPr="004349E4">
        <w:rPr>
          <w:rFonts w:ascii="Times New Roman" w:hAnsi="Times New Roman" w:cs="Times New Roman"/>
          <w:i/>
          <w:sz w:val="24"/>
          <w:szCs w:val="24"/>
        </w:rPr>
        <w:t>The</w:t>
      </w:r>
      <w:r w:rsidR="00A41461">
        <w:rPr>
          <w:rFonts w:ascii="Times New Roman" w:hAnsi="Times New Roman" w:cs="Times New Roman"/>
          <w:i/>
          <w:sz w:val="24"/>
          <w:szCs w:val="24"/>
        </w:rPr>
        <w:t xml:space="preserve"> </w:t>
      </w:r>
      <w:r w:rsidRPr="004349E4">
        <w:rPr>
          <w:rFonts w:ascii="Times New Roman" w:hAnsi="Times New Roman" w:cs="Times New Roman"/>
          <w:i/>
          <w:iCs/>
          <w:sz w:val="24"/>
          <w:szCs w:val="24"/>
        </w:rPr>
        <w:t>Family Smoking Prevention and</w:t>
      </w:r>
      <w:r w:rsidR="00A41461">
        <w:rPr>
          <w:rFonts w:ascii="Times New Roman" w:hAnsi="Times New Roman" w:cs="Times New Roman"/>
          <w:i/>
          <w:iCs/>
          <w:sz w:val="24"/>
          <w:szCs w:val="24"/>
        </w:rPr>
        <w:t xml:space="preserve"> </w:t>
      </w:r>
      <w:r w:rsidRPr="004349E4">
        <w:rPr>
          <w:rFonts w:ascii="Times New Roman" w:hAnsi="Times New Roman" w:cs="Times New Roman"/>
          <w:i/>
          <w:iCs/>
          <w:sz w:val="24"/>
          <w:szCs w:val="24"/>
        </w:rPr>
        <w:t xml:space="preserve">Tobacco Control Act </w:t>
      </w:r>
      <w:r w:rsidRPr="004349E4">
        <w:rPr>
          <w:rFonts w:ascii="Times New Roman" w:hAnsi="Times New Roman" w:cs="Times New Roman"/>
          <w:sz w:val="24"/>
          <w:szCs w:val="24"/>
        </w:rPr>
        <w:t>(</w:t>
      </w:r>
      <w:r w:rsidRPr="004349E4">
        <w:rPr>
          <w:rFonts w:ascii="Times New Roman" w:hAnsi="Times New Roman" w:cs="Times New Roman"/>
          <w:i/>
          <w:iCs/>
          <w:sz w:val="24"/>
          <w:szCs w:val="24"/>
        </w:rPr>
        <w:t>FSPTCA</w:t>
      </w:r>
      <w:r w:rsidRPr="004349E4">
        <w:rPr>
          <w:rFonts w:ascii="Times New Roman" w:hAnsi="Times New Roman" w:cs="Times New Roman"/>
          <w:sz w:val="24"/>
          <w:szCs w:val="24"/>
        </w:rPr>
        <w:t>) yang berimbas pada terhentinya kegiatan</w:t>
      </w:r>
      <w:r w:rsidR="00A41461">
        <w:rPr>
          <w:rFonts w:ascii="Times New Roman" w:hAnsi="Times New Roman" w:cs="Times New Roman"/>
          <w:sz w:val="24"/>
          <w:szCs w:val="24"/>
        </w:rPr>
        <w:t xml:space="preserve"> </w:t>
      </w:r>
      <w:r w:rsidRPr="004349E4">
        <w:rPr>
          <w:rFonts w:ascii="Times New Roman" w:hAnsi="Times New Roman" w:cs="Times New Roman"/>
          <w:sz w:val="24"/>
          <w:szCs w:val="24"/>
        </w:rPr>
        <w:t>ekspor rokok kretek Indonesia ke Amerika Serikat</w:t>
      </w:r>
      <w:r w:rsidR="00603854" w:rsidRPr="004349E4">
        <w:rPr>
          <w:rStyle w:val="FootnoteReference"/>
          <w:rFonts w:ascii="Times New Roman" w:hAnsi="Times New Roman" w:cs="Times New Roman"/>
          <w:sz w:val="24"/>
          <w:szCs w:val="24"/>
        </w:rPr>
        <w:footnoteReference w:id="4"/>
      </w:r>
      <w:r w:rsidRPr="004349E4">
        <w:rPr>
          <w:rFonts w:ascii="Times New Roman" w:hAnsi="Times New Roman" w:cs="Times New Roman"/>
          <w:sz w:val="24"/>
          <w:szCs w:val="24"/>
        </w:rPr>
        <w:t>.</w:t>
      </w:r>
    </w:p>
    <w:p w14:paraId="27A368A8" w14:textId="77777777" w:rsidR="00D733C7" w:rsidRPr="004349E4" w:rsidRDefault="00892DA5"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Menggaris bawahi pentingnya industri rokok kretek terhadap</w:t>
      </w:r>
      <w:r w:rsidR="00A41461">
        <w:rPr>
          <w:rFonts w:ascii="Times New Roman" w:hAnsi="Times New Roman" w:cs="Times New Roman"/>
          <w:sz w:val="24"/>
          <w:szCs w:val="24"/>
        </w:rPr>
        <w:t xml:space="preserve"> </w:t>
      </w:r>
      <w:r w:rsidRPr="004349E4">
        <w:rPr>
          <w:rFonts w:ascii="Times New Roman" w:hAnsi="Times New Roman" w:cs="Times New Roman"/>
          <w:sz w:val="24"/>
          <w:szCs w:val="24"/>
        </w:rPr>
        <w:t>negara, mata pencaharian lebih dari enam juta penduduk Indonesia</w:t>
      </w:r>
      <w:r w:rsidR="00A41461">
        <w:rPr>
          <w:rFonts w:ascii="Times New Roman" w:hAnsi="Times New Roman" w:cs="Times New Roman"/>
          <w:sz w:val="24"/>
          <w:szCs w:val="24"/>
        </w:rPr>
        <w:t xml:space="preserve"> </w:t>
      </w:r>
      <w:r w:rsidRPr="004349E4">
        <w:rPr>
          <w:rFonts w:ascii="Times New Roman" w:hAnsi="Times New Roman" w:cs="Times New Roman"/>
          <w:sz w:val="24"/>
          <w:szCs w:val="24"/>
        </w:rPr>
        <w:t>bergantung langsung maupun tidak langsung pada produksi rokok</w:t>
      </w:r>
      <w:r w:rsidR="00A41461">
        <w:rPr>
          <w:rFonts w:ascii="Times New Roman" w:hAnsi="Times New Roman" w:cs="Times New Roman"/>
          <w:sz w:val="24"/>
          <w:szCs w:val="24"/>
        </w:rPr>
        <w:t xml:space="preserve"> </w:t>
      </w:r>
      <w:r w:rsidR="008C2224" w:rsidRPr="004349E4">
        <w:rPr>
          <w:rFonts w:ascii="Times New Roman" w:hAnsi="Times New Roman" w:cs="Times New Roman"/>
          <w:sz w:val="24"/>
          <w:szCs w:val="24"/>
        </w:rPr>
        <w:t>tersebut.</w:t>
      </w:r>
      <w:r w:rsidRPr="004349E4">
        <w:rPr>
          <w:rFonts w:ascii="Times New Roman" w:hAnsi="Times New Roman" w:cs="Times New Roman"/>
          <w:sz w:val="24"/>
          <w:szCs w:val="24"/>
        </w:rPr>
        <w:t xml:space="preserve"> Pelarangan peredaran rokok kretek di Amerika Serikat</w:t>
      </w:r>
      <w:r w:rsidR="00A41461">
        <w:rPr>
          <w:rFonts w:ascii="Times New Roman" w:hAnsi="Times New Roman" w:cs="Times New Roman"/>
          <w:sz w:val="24"/>
          <w:szCs w:val="24"/>
        </w:rPr>
        <w:t xml:space="preserve"> </w:t>
      </w:r>
      <w:r w:rsidRPr="004349E4">
        <w:rPr>
          <w:rFonts w:ascii="Times New Roman" w:hAnsi="Times New Roman" w:cs="Times New Roman"/>
          <w:sz w:val="24"/>
          <w:szCs w:val="24"/>
        </w:rPr>
        <w:t>mengakibatkan Indonesia mengalami kerugian terhadap kegiatan</w:t>
      </w:r>
      <w:r w:rsidR="00A41461">
        <w:rPr>
          <w:rFonts w:ascii="Times New Roman" w:hAnsi="Times New Roman" w:cs="Times New Roman"/>
          <w:sz w:val="24"/>
          <w:szCs w:val="24"/>
        </w:rPr>
        <w:t xml:space="preserve"> </w:t>
      </w:r>
      <w:r w:rsidRPr="004349E4">
        <w:rPr>
          <w:rFonts w:ascii="Times New Roman" w:hAnsi="Times New Roman" w:cs="Times New Roman"/>
          <w:sz w:val="24"/>
          <w:szCs w:val="24"/>
        </w:rPr>
        <w:t>perdagangan dalam lingkup internasional. Kerugian yang dialami</w:t>
      </w:r>
      <w:r w:rsidR="00A41461">
        <w:rPr>
          <w:rFonts w:ascii="Times New Roman" w:hAnsi="Times New Roman" w:cs="Times New Roman"/>
          <w:sz w:val="24"/>
          <w:szCs w:val="24"/>
        </w:rPr>
        <w:t xml:space="preserve"> </w:t>
      </w:r>
      <w:r w:rsidRPr="004349E4">
        <w:rPr>
          <w:rFonts w:ascii="Times New Roman" w:hAnsi="Times New Roman" w:cs="Times New Roman"/>
          <w:sz w:val="24"/>
          <w:szCs w:val="24"/>
        </w:rPr>
        <w:t>Indonesia yang diperkirakan timbul akibat dari larangan ekspor rokok</w:t>
      </w:r>
      <w:r w:rsidR="00A41461">
        <w:rPr>
          <w:rFonts w:ascii="Times New Roman" w:hAnsi="Times New Roman" w:cs="Times New Roman"/>
          <w:sz w:val="24"/>
          <w:szCs w:val="24"/>
        </w:rPr>
        <w:t xml:space="preserve"> </w:t>
      </w:r>
      <w:r w:rsidRPr="004349E4">
        <w:rPr>
          <w:rFonts w:ascii="Times New Roman" w:hAnsi="Times New Roman" w:cs="Times New Roman"/>
          <w:sz w:val="24"/>
          <w:szCs w:val="24"/>
        </w:rPr>
        <w:t>kretek mencapai US$ 200.000.000 (dua ratus juta dolar) per tahun dan hal</w:t>
      </w:r>
      <w:r w:rsidR="00A41461">
        <w:rPr>
          <w:rFonts w:ascii="Times New Roman" w:hAnsi="Times New Roman" w:cs="Times New Roman"/>
          <w:sz w:val="24"/>
          <w:szCs w:val="24"/>
        </w:rPr>
        <w:t xml:space="preserve"> </w:t>
      </w:r>
      <w:r w:rsidRPr="004349E4">
        <w:rPr>
          <w:rFonts w:ascii="Times New Roman" w:hAnsi="Times New Roman" w:cs="Times New Roman"/>
          <w:sz w:val="24"/>
          <w:szCs w:val="24"/>
        </w:rPr>
        <w:t>ini dirasakan oleh para petani tembakau di Indones</w:t>
      </w:r>
      <w:r w:rsidR="007F1B1D" w:rsidRPr="004349E4">
        <w:rPr>
          <w:rFonts w:ascii="Times New Roman" w:hAnsi="Times New Roman" w:cs="Times New Roman"/>
          <w:sz w:val="24"/>
          <w:szCs w:val="24"/>
        </w:rPr>
        <w:t>ia</w:t>
      </w:r>
      <w:r w:rsidR="00BD324B" w:rsidRPr="004349E4">
        <w:rPr>
          <w:rStyle w:val="FootnoteReference"/>
          <w:rFonts w:ascii="Times New Roman" w:hAnsi="Times New Roman" w:cs="Times New Roman"/>
          <w:sz w:val="24"/>
          <w:szCs w:val="24"/>
        </w:rPr>
        <w:footnoteReference w:id="5"/>
      </w:r>
      <w:r w:rsidR="007F1B1D" w:rsidRPr="004349E4">
        <w:rPr>
          <w:rFonts w:ascii="Times New Roman" w:hAnsi="Times New Roman" w:cs="Times New Roman"/>
          <w:sz w:val="24"/>
          <w:szCs w:val="24"/>
        </w:rPr>
        <w:t>.</w:t>
      </w:r>
    </w:p>
    <w:p w14:paraId="42F2B3D2" w14:textId="50F838D3" w:rsidR="00D733C7" w:rsidRPr="004349E4" w:rsidRDefault="00892DA5"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Menurut data Kementrian Perdagangan dalam siaran persnya diJakarta, realisasi ekspor aneka jenis rokok Indonesia ke Amerika Serikat</w:t>
      </w:r>
      <w:r w:rsidR="00D733C7" w:rsidRPr="004349E4">
        <w:rPr>
          <w:rFonts w:ascii="Times New Roman" w:hAnsi="Times New Roman" w:cs="Times New Roman"/>
          <w:sz w:val="24"/>
          <w:szCs w:val="24"/>
        </w:rPr>
        <w:t xml:space="preserve"> pada tahun 2007 sebesar US $ 11.165.432, turun menjadi US $ 9.703.991</w:t>
      </w:r>
      <w:r w:rsidR="006E1F6A">
        <w:rPr>
          <w:rFonts w:ascii="Times New Roman" w:hAnsi="Times New Roman" w:cs="Times New Roman"/>
          <w:sz w:val="24"/>
          <w:szCs w:val="24"/>
          <w:lang w:val="en-US"/>
        </w:rPr>
        <w:t xml:space="preserve"> </w:t>
      </w:r>
      <w:r w:rsidR="00D733C7" w:rsidRPr="004349E4">
        <w:rPr>
          <w:rFonts w:ascii="Times New Roman" w:hAnsi="Times New Roman" w:cs="Times New Roman"/>
          <w:sz w:val="24"/>
          <w:szCs w:val="24"/>
        </w:rPr>
        <w:t xml:space="preserve">pada tahun 2008 dan US </w:t>
      </w:r>
      <w:r w:rsidR="00D733C7" w:rsidRPr="004349E4">
        <w:rPr>
          <w:rFonts w:ascii="Times New Roman" w:hAnsi="Times New Roman" w:cs="Times New Roman"/>
          <w:sz w:val="24"/>
          <w:szCs w:val="24"/>
        </w:rPr>
        <w:lastRenderedPageBreak/>
        <w:t>$ 8.338.419 pada tahun 2009. Realisasi ekspor</w:t>
      </w:r>
      <w:r w:rsidR="00D32A73" w:rsidRPr="004349E4">
        <w:rPr>
          <w:rFonts w:ascii="Times New Roman" w:hAnsi="Times New Roman" w:cs="Times New Roman"/>
          <w:sz w:val="24"/>
          <w:szCs w:val="24"/>
        </w:rPr>
        <w:t xml:space="preserve"> Produk</w:t>
      </w:r>
      <w:r w:rsidR="00D733C7" w:rsidRPr="004349E4">
        <w:rPr>
          <w:rFonts w:ascii="Times New Roman" w:hAnsi="Times New Roman" w:cs="Times New Roman"/>
          <w:sz w:val="24"/>
          <w:szCs w:val="24"/>
        </w:rPr>
        <w:t>-produk tersebut pada Januari-Maret 2010 sebesar US $2.531.317, sedikiti lebih tinggi dari realisasi pada periode yang sama pada</w:t>
      </w:r>
      <w:r w:rsidR="00F972DF">
        <w:rPr>
          <w:rFonts w:ascii="Times New Roman" w:hAnsi="Times New Roman" w:cs="Times New Roman"/>
          <w:sz w:val="24"/>
          <w:szCs w:val="24"/>
        </w:rPr>
        <w:t xml:space="preserve"> </w:t>
      </w:r>
      <w:r w:rsidR="00D733C7" w:rsidRPr="004349E4">
        <w:rPr>
          <w:rFonts w:ascii="Times New Roman" w:hAnsi="Times New Roman" w:cs="Times New Roman"/>
          <w:sz w:val="24"/>
          <w:szCs w:val="24"/>
        </w:rPr>
        <w:t>2009</w:t>
      </w:r>
      <w:r w:rsidR="00C835C2" w:rsidRPr="004349E4">
        <w:rPr>
          <w:rFonts w:ascii="Times New Roman" w:hAnsi="Times New Roman" w:cs="Times New Roman"/>
          <w:sz w:val="24"/>
          <w:szCs w:val="24"/>
        </w:rPr>
        <w:t xml:space="preserve"> yaitu sebesar US $ 2.531.989</w:t>
      </w:r>
      <w:r w:rsidR="00651B70" w:rsidRPr="004349E4">
        <w:rPr>
          <w:rFonts w:ascii="Times New Roman" w:hAnsi="Times New Roman" w:cs="Times New Roman"/>
          <w:sz w:val="24"/>
          <w:szCs w:val="24"/>
          <w:lang w:val="en-US"/>
        </w:rPr>
        <w:t>.</w:t>
      </w:r>
      <w:r w:rsidR="00D733C7" w:rsidRPr="004349E4">
        <w:rPr>
          <w:rFonts w:ascii="Times New Roman" w:hAnsi="Times New Roman" w:cs="Times New Roman"/>
          <w:sz w:val="24"/>
          <w:szCs w:val="24"/>
        </w:rPr>
        <w:t xml:space="preserve"> Meski demikian, selama periode itu</w:t>
      </w:r>
      <w:r w:rsidR="006E1F6A">
        <w:rPr>
          <w:rFonts w:ascii="Times New Roman" w:hAnsi="Times New Roman" w:cs="Times New Roman"/>
          <w:sz w:val="24"/>
          <w:szCs w:val="24"/>
          <w:lang w:val="en-US"/>
        </w:rPr>
        <w:t xml:space="preserve"> </w:t>
      </w:r>
      <w:r w:rsidR="00D733C7" w:rsidRPr="004349E4">
        <w:rPr>
          <w:rFonts w:ascii="Times New Roman" w:hAnsi="Times New Roman" w:cs="Times New Roman"/>
          <w:sz w:val="24"/>
          <w:szCs w:val="24"/>
        </w:rPr>
        <w:t xml:space="preserve">sama sekali tidak ada ekspor untuk produk </w:t>
      </w:r>
      <w:r w:rsidR="00D733C7" w:rsidRPr="004349E4">
        <w:rPr>
          <w:rFonts w:ascii="Times New Roman" w:hAnsi="Times New Roman" w:cs="Times New Roman"/>
          <w:i/>
          <w:iCs/>
          <w:sz w:val="24"/>
          <w:szCs w:val="24"/>
        </w:rPr>
        <w:t>cigarettes tobacco</w:t>
      </w:r>
      <w:r w:rsidR="00B11D2D" w:rsidRPr="004349E4">
        <w:rPr>
          <w:rFonts w:ascii="Times New Roman" w:hAnsi="Times New Roman" w:cs="Times New Roman"/>
          <w:sz w:val="24"/>
          <w:szCs w:val="24"/>
        </w:rPr>
        <w:t>.</w:t>
      </w:r>
      <w:r w:rsidR="00D733C7" w:rsidRPr="004349E4">
        <w:rPr>
          <w:rFonts w:ascii="Times New Roman" w:hAnsi="Times New Roman" w:cs="Times New Roman"/>
          <w:sz w:val="24"/>
          <w:szCs w:val="24"/>
        </w:rPr>
        <w:t xml:space="preserve"> Indonesia</w:t>
      </w:r>
      <w:r w:rsidR="00F972DF">
        <w:rPr>
          <w:rFonts w:ascii="Times New Roman" w:hAnsi="Times New Roman" w:cs="Times New Roman"/>
          <w:sz w:val="24"/>
          <w:szCs w:val="24"/>
        </w:rPr>
        <w:t xml:space="preserve"> </w:t>
      </w:r>
      <w:r w:rsidR="00D733C7" w:rsidRPr="004349E4">
        <w:rPr>
          <w:rFonts w:ascii="Times New Roman" w:hAnsi="Times New Roman" w:cs="Times New Roman"/>
          <w:sz w:val="24"/>
          <w:szCs w:val="24"/>
        </w:rPr>
        <w:t>yang merupakan eksportir rokok kretek keberatan dengan hukum yang</w:t>
      </w:r>
      <w:r w:rsidR="00F972DF">
        <w:rPr>
          <w:rFonts w:ascii="Times New Roman" w:hAnsi="Times New Roman" w:cs="Times New Roman"/>
          <w:sz w:val="24"/>
          <w:szCs w:val="24"/>
        </w:rPr>
        <w:t xml:space="preserve"> </w:t>
      </w:r>
      <w:r w:rsidR="00D733C7" w:rsidRPr="004349E4">
        <w:rPr>
          <w:rFonts w:ascii="Times New Roman" w:hAnsi="Times New Roman" w:cs="Times New Roman"/>
          <w:sz w:val="24"/>
          <w:szCs w:val="24"/>
        </w:rPr>
        <w:t>memperlakukan rokok kretek secara diskriminasi daripada rokok menthol</w:t>
      </w:r>
      <w:r w:rsidR="006E1F6A" w:rsidRPr="006E1F6A">
        <w:rPr>
          <w:rFonts w:ascii="Times New Roman" w:hAnsi="Times New Roman" w:cs="Times New Roman"/>
          <w:sz w:val="24"/>
          <w:szCs w:val="24"/>
        </w:rPr>
        <w:t xml:space="preserve"> </w:t>
      </w:r>
      <w:r w:rsidR="00D733C7" w:rsidRPr="004349E4">
        <w:rPr>
          <w:rFonts w:ascii="Times New Roman" w:hAnsi="Times New Roman" w:cs="Times New Roman"/>
          <w:sz w:val="24"/>
          <w:szCs w:val="24"/>
        </w:rPr>
        <w:t>karena dianggap Amerika Serikat melakukan kegiatan yang</w:t>
      </w:r>
      <w:r w:rsidR="006E1F6A" w:rsidRPr="006E1F6A">
        <w:rPr>
          <w:rFonts w:ascii="Times New Roman" w:hAnsi="Times New Roman" w:cs="Times New Roman"/>
          <w:sz w:val="24"/>
          <w:szCs w:val="24"/>
        </w:rPr>
        <w:t xml:space="preserve"> </w:t>
      </w:r>
      <w:r w:rsidR="00D733C7" w:rsidRPr="004349E4">
        <w:rPr>
          <w:rFonts w:ascii="Times New Roman" w:hAnsi="Times New Roman" w:cs="Times New Roman"/>
          <w:sz w:val="24"/>
          <w:szCs w:val="24"/>
        </w:rPr>
        <w:t>menguntungkan diri sendiri</w:t>
      </w:r>
      <w:r w:rsidR="00651B70" w:rsidRPr="004349E4">
        <w:rPr>
          <w:rStyle w:val="FootnoteReference"/>
          <w:rFonts w:ascii="Times New Roman" w:hAnsi="Times New Roman" w:cs="Times New Roman"/>
          <w:sz w:val="24"/>
          <w:szCs w:val="24"/>
        </w:rPr>
        <w:footnoteReference w:id="6"/>
      </w:r>
      <w:r w:rsidR="00D733C7" w:rsidRPr="004349E4">
        <w:rPr>
          <w:rFonts w:ascii="Times New Roman" w:hAnsi="Times New Roman" w:cs="Times New Roman"/>
          <w:sz w:val="24"/>
          <w:szCs w:val="24"/>
        </w:rPr>
        <w:t>.</w:t>
      </w:r>
    </w:p>
    <w:p w14:paraId="73E9615E" w14:textId="77777777" w:rsidR="00305F8B" w:rsidRPr="004349E4" w:rsidRDefault="00305F8B" w:rsidP="00295134">
      <w:pPr>
        <w:spacing w:line="480" w:lineRule="auto"/>
        <w:ind w:firstLine="720"/>
        <w:jc w:val="both"/>
        <w:rPr>
          <w:rFonts w:ascii="Times New Roman" w:hAnsi="Times New Roman" w:cs="Times New Roman"/>
          <w:sz w:val="24"/>
          <w:szCs w:val="24"/>
          <w:shd w:val="clear" w:color="auto" w:fill="FFFFFF"/>
        </w:rPr>
      </w:pPr>
      <w:r w:rsidRPr="004349E4">
        <w:rPr>
          <w:rFonts w:ascii="Times New Roman" w:hAnsi="Times New Roman" w:cs="Times New Roman"/>
          <w:bCs/>
          <w:sz w:val="24"/>
          <w:szCs w:val="24"/>
          <w:shd w:val="clear" w:color="auto" w:fill="FFFFFF"/>
        </w:rPr>
        <w:t>Persengketaan</w:t>
      </w:r>
      <w:r w:rsidRPr="004349E4">
        <w:rPr>
          <w:rStyle w:val="apple-converted-space"/>
          <w:rFonts w:ascii="Times New Roman" w:hAnsi="Times New Roman" w:cs="Times New Roman"/>
          <w:bCs/>
          <w:sz w:val="24"/>
          <w:szCs w:val="24"/>
          <w:shd w:val="clear" w:color="auto" w:fill="FFFFFF"/>
        </w:rPr>
        <w:t> </w:t>
      </w:r>
      <w:hyperlink r:id="rId8" w:tooltip="Rokok kretek" w:history="1">
        <w:r w:rsidRPr="004349E4">
          <w:rPr>
            <w:rStyle w:val="Hyperlink"/>
            <w:rFonts w:ascii="Times New Roman" w:hAnsi="Times New Roman" w:cs="Times New Roman"/>
            <w:bCs/>
            <w:color w:val="auto"/>
            <w:sz w:val="24"/>
            <w:szCs w:val="24"/>
            <w:u w:val="none"/>
            <w:shd w:val="clear" w:color="auto" w:fill="FFFFFF"/>
          </w:rPr>
          <w:t>rokok kretek</w:t>
        </w:r>
      </w:hyperlink>
      <w:r w:rsidRPr="004349E4">
        <w:rPr>
          <w:rStyle w:val="apple-converted-space"/>
          <w:rFonts w:ascii="Times New Roman" w:hAnsi="Times New Roman" w:cs="Times New Roman"/>
          <w:bCs/>
          <w:sz w:val="24"/>
          <w:szCs w:val="24"/>
          <w:shd w:val="clear" w:color="auto" w:fill="FFFFFF"/>
        </w:rPr>
        <w:t> </w:t>
      </w:r>
      <w:r w:rsidRPr="004349E4">
        <w:rPr>
          <w:rFonts w:ascii="Times New Roman" w:hAnsi="Times New Roman" w:cs="Times New Roman"/>
          <w:bCs/>
          <w:sz w:val="24"/>
          <w:szCs w:val="24"/>
          <w:shd w:val="clear" w:color="auto" w:fill="FFFFFF"/>
        </w:rPr>
        <w:t>Indonesia</w:t>
      </w:r>
      <w:r w:rsidRPr="004349E4">
        <w:rPr>
          <w:rStyle w:val="apple-converted-space"/>
          <w:rFonts w:ascii="Times New Roman" w:hAnsi="Times New Roman" w:cs="Times New Roman"/>
          <w:sz w:val="24"/>
          <w:szCs w:val="24"/>
          <w:shd w:val="clear" w:color="auto" w:fill="FFFFFF"/>
        </w:rPr>
        <w:t> </w:t>
      </w:r>
      <w:r w:rsidRPr="004349E4">
        <w:rPr>
          <w:rFonts w:ascii="Times New Roman" w:hAnsi="Times New Roman" w:cs="Times New Roman"/>
          <w:sz w:val="24"/>
          <w:szCs w:val="24"/>
          <w:shd w:val="clear" w:color="auto" w:fill="FFFFFF"/>
        </w:rPr>
        <w:t xml:space="preserve">merupakan </w:t>
      </w:r>
      <w:r w:rsidR="001605FD">
        <w:rPr>
          <w:rFonts w:ascii="Times New Roman" w:hAnsi="Times New Roman" w:cs="Times New Roman"/>
          <w:sz w:val="24"/>
          <w:szCs w:val="24"/>
          <w:shd w:val="clear" w:color="auto" w:fill="FFFFFF"/>
        </w:rPr>
        <w:t xml:space="preserve">sebuah kasus hukum ekonomi yang </w:t>
      </w:r>
      <w:r w:rsidRPr="004349E4">
        <w:rPr>
          <w:rFonts w:ascii="Times New Roman" w:hAnsi="Times New Roman" w:cs="Times New Roman"/>
          <w:sz w:val="24"/>
          <w:szCs w:val="24"/>
          <w:shd w:val="clear" w:color="auto" w:fill="FFFFFF"/>
        </w:rPr>
        <w:t>diajukan oleh Pemerintah</w:t>
      </w:r>
      <w:r w:rsidRPr="004349E4">
        <w:rPr>
          <w:rStyle w:val="apple-converted-space"/>
          <w:rFonts w:ascii="Times New Roman" w:hAnsi="Times New Roman" w:cs="Times New Roman"/>
          <w:sz w:val="24"/>
          <w:szCs w:val="24"/>
          <w:shd w:val="clear" w:color="auto" w:fill="FFFFFF"/>
        </w:rPr>
        <w:t> </w:t>
      </w:r>
      <w:hyperlink r:id="rId9" w:tooltip="Indonesia" w:history="1">
        <w:r w:rsidRPr="004349E4">
          <w:rPr>
            <w:rStyle w:val="Hyperlink"/>
            <w:rFonts w:ascii="Times New Roman" w:hAnsi="Times New Roman" w:cs="Times New Roman"/>
            <w:color w:val="auto"/>
            <w:sz w:val="24"/>
            <w:szCs w:val="24"/>
            <w:u w:val="none"/>
            <w:shd w:val="clear" w:color="auto" w:fill="FFFFFF"/>
          </w:rPr>
          <w:t>Indonesia</w:t>
        </w:r>
      </w:hyperlink>
      <w:r w:rsidRPr="004349E4">
        <w:rPr>
          <w:rStyle w:val="apple-converted-space"/>
          <w:rFonts w:ascii="Times New Roman" w:hAnsi="Times New Roman" w:cs="Times New Roman"/>
          <w:sz w:val="24"/>
          <w:szCs w:val="24"/>
          <w:shd w:val="clear" w:color="auto" w:fill="FFFFFF"/>
        </w:rPr>
        <w:t> </w:t>
      </w:r>
      <w:r w:rsidRPr="004349E4">
        <w:rPr>
          <w:rFonts w:ascii="Times New Roman" w:hAnsi="Times New Roman" w:cs="Times New Roman"/>
          <w:sz w:val="24"/>
          <w:szCs w:val="24"/>
          <w:shd w:val="clear" w:color="auto" w:fill="FFFFFF"/>
        </w:rPr>
        <w:t>pada tanggal</w:t>
      </w:r>
      <w:r w:rsidRPr="004349E4">
        <w:rPr>
          <w:rStyle w:val="apple-converted-space"/>
          <w:rFonts w:ascii="Times New Roman" w:hAnsi="Times New Roman" w:cs="Times New Roman"/>
          <w:sz w:val="24"/>
          <w:szCs w:val="24"/>
          <w:shd w:val="clear" w:color="auto" w:fill="FFFFFF"/>
        </w:rPr>
        <w:t> </w:t>
      </w:r>
      <w:hyperlink r:id="rId10" w:tooltip="7 April" w:history="1">
        <w:r w:rsidRPr="004349E4">
          <w:rPr>
            <w:rStyle w:val="Hyperlink"/>
            <w:rFonts w:ascii="Times New Roman" w:hAnsi="Times New Roman" w:cs="Times New Roman"/>
            <w:color w:val="auto"/>
            <w:sz w:val="24"/>
            <w:szCs w:val="24"/>
            <w:u w:val="none"/>
            <w:shd w:val="clear" w:color="auto" w:fill="FFFFFF"/>
          </w:rPr>
          <w:t>7 April</w:t>
        </w:r>
      </w:hyperlink>
      <w:r w:rsidRPr="004349E4">
        <w:rPr>
          <w:rStyle w:val="apple-converted-space"/>
          <w:rFonts w:ascii="Times New Roman" w:hAnsi="Times New Roman" w:cs="Times New Roman"/>
          <w:sz w:val="24"/>
          <w:szCs w:val="24"/>
          <w:shd w:val="clear" w:color="auto" w:fill="FFFFFF"/>
        </w:rPr>
        <w:t> </w:t>
      </w:r>
      <w:hyperlink r:id="rId11" w:tooltip="2010" w:history="1">
        <w:r w:rsidRPr="004349E4">
          <w:rPr>
            <w:rStyle w:val="Hyperlink"/>
            <w:rFonts w:ascii="Times New Roman" w:hAnsi="Times New Roman" w:cs="Times New Roman"/>
            <w:color w:val="auto"/>
            <w:sz w:val="24"/>
            <w:szCs w:val="24"/>
            <w:u w:val="none"/>
            <w:shd w:val="clear" w:color="auto" w:fill="FFFFFF"/>
          </w:rPr>
          <w:t>2010</w:t>
        </w:r>
      </w:hyperlink>
      <w:r w:rsidRPr="004349E4">
        <w:rPr>
          <w:rStyle w:val="apple-converted-space"/>
          <w:rFonts w:ascii="Times New Roman" w:hAnsi="Times New Roman" w:cs="Times New Roman"/>
          <w:sz w:val="24"/>
          <w:szCs w:val="24"/>
          <w:shd w:val="clear" w:color="auto" w:fill="FFFFFF"/>
        </w:rPr>
        <w:t> </w:t>
      </w:r>
      <w:r w:rsidRPr="004349E4">
        <w:rPr>
          <w:rFonts w:ascii="Times New Roman" w:hAnsi="Times New Roman" w:cs="Times New Roman"/>
          <w:sz w:val="24"/>
          <w:szCs w:val="24"/>
          <w:shd w:val="clear" w:color="auto" w:fill="FFFFFF"/>
        </w:rPr>
        <w:t>kepada</w:t>
      </w:r>
      <w:r w:rsidRPr="004349E4">
        <w:rPr>
          <w:rStyle w:val="apple-converted-space"/>
          <w:rFonts w:ascii="Times New Roman" w:hAnsi="Times New Roman" w:cs="Times New Roman"/>
          <w:sz w:val="24"/>
          <w:szCs w:val="24"/>
          <w:shd w:val="clear" w:color="auto" w:fill="FFFFFF"/>
        </w:rPr>
        <w:t> </w:t>
      </w:r>
      <w:hyperlink r:id="rId12" w:tooltip="Organisasi Perdagangan Dunia" w:history="1">
        <w:r w:rsidRPr="004349E4">
          <w:rPr>
            <w:rStyle w:val="Hyperlink"/>
            <w:rFonts w:ascii="Times New Roman" w:hAnsi="Times New Roman" w:cs="Times New Roman"/>
            <w:color w:val="auto"/>
            <w:sz w:val="24"/>
            <w:szCs w:val="24"/>
            <w:u w:val="none"/>
            <w:shd w:val="clear" w:color="auto" w:fill="FFFFFF"/>
          </w:rPr>
          <w:t>Organisasi Perdagangan Dunia</w:t>
        </w:r>
      </w:hyperlink>
      <w:r w:rsidRPr="004349E4">
        <w:rPr>
          <w:rStyle w:val="apple-converted-space"/>
          <w:rFonts w:ascii="Times New Roman" w:hAnsi="Times New Roman" w:cs="Times New Roman"/>
          <w:sz w:val="24"/>
          <w:szCs w:val="24"/>
          <w:shd w:val="clear" w:color="auto" w:fill="FFFFFF"/>
        </w:rPr>
        <w:t> </w:t>
      </w:r>
      <w:r w:rsidRPr="004349E4">
        <w:rPr>
          <w:rFonts w:ascii="Times New Roman" w:hAnsi="Times New Roman" w:cs="Times New Roman"/>
          <w:sz w:val="24"/>
          <w:szCs w:val="24"/>
          <w:shd w:val="clear" w:color="auto" w:fill="FFFFFF"/>
        </w:rPr>
        <w:t>(WTO) berkaitan dengan dugaan diskriminasi yang dilakukan oleh Pemerintah</w:t>
      </w:r>
      <w:r w:rsidRPr="004349E4">
        <w:rPr>
          <w:rStyle w:val="apple-converted-space"/>
          <w:rFonts w:ascii="Times New Roman" w:hAnsi="Times New Roman" w:cs="Times New Roman"/>
          <w:sz w:val="24"/>
          <w:szCs w:val="24"/>
          <w:shd w:val="clear" w:color="auto" w:fill="FFFFFF"/>
        </w:rPr>
        <w:t> </w:t>
      </w:r>
      <w:hyperlink r:id="rId13" w:tooltip="Amerika Serikat" w:history="1">
        <w:r w:rsidRPr="004349E4">
          <w:rPr>
            <w:rStyle w:val="Hyperlink"/>
            <w:rFonts w:ascii="Times New Roman" w:hAnsi="Times New Roman" w:cs="Times New Roman"/>
            <w:color w:val="auto"/>
            <w:sz w:val="24"/>
            <w:szCs w:val="24"/>
            <w:u w:val="none"/>
            <w:shd w:val="clear" w:color="auto" w:fill="FFFFFF"/>
          </w:rPr>
          <w:t>Amerika Serikat</w:t>
        </w:r>
      </w:hyperlink>
      <w:r w:rsidRPr="004349E4">
        <w:rPr>
          <w:rStyle w:val="apple-converted-space"/>
          <w:rFonts w:ascii="Times New Roman" w:hAnsi="Times New Roman" w:cs="Times New Roman"/>
          <w:sz w:val="24"/>
          <w:szCs w:val="24"/>
          <w:shd w:val="clear" w:color="auto" w:fill="FFFFFF"/>
        </w:rPr>
        <w:t> </w:t>
      </w:r>
      <w:r w:rsidRPr="004349E4">
        <w:rPr>
          <w:rFonts w:ascii="Times New Roman" w:hAnsi="Times New Roman" w:cs="Times New Roman"/>
          <w:sz w:val="24"/>
          <w:szCs w:val="24"/>
          <w:shd w:val="clear" w:color="auto" w:fill="FFFFFF"/>
        </w:rPr>
        <w:t>terhadap penjualan</w:t>
      </w:r>
      <w:r w:rsidRPr="004349E4">
        <w:rPr>
          <w:rStyle w:val="apple-converted-space"/>
          <w:rFonts w:ascii="Times New Roman" w:hAnsi="Times New Roman" w:cs="Times New Roman"/>
          <w:sz w:val="24"/>
          <w:szCs w:val="24"/>
          <w:shd w:val="clear" w:color="auto" w:fill="FFFFFF"/>
        </w:rPr>
        <w:t> </w:t>
      </w:r>
      <w:hyperlink r:id="rId14" w:tooltip="Rokok kretek" w:history="1">
        <w:r w:rsidRPr="004349E4">
          <w:rPr>
            <w:rStyle w:val="Hyperlink"/>
            <w:rFonts w:ascii="Times New Roman" w:hAnsi="Times New Roman" w:cs="Times New Roman"/>
            <w:color w:val="auto"/>
            <w:sz w:val="24"/>
            <w:szCs w:val="24"/>
            <w:u w:val="none"/>
            <w:shd w:val="clear" w:color="auto" w:fill="FFFFFF"/>
          </w:rPr>
          <w:t>rokok kretek</w:t>
        </w:r>
      </w:hyperlink>
      <w:r w:rsidRPr="004349E4">
        <w:rPr>
          <w:rStyle w:val="apple-converted-space"/>
          <w:rFonts w:ascii="Times New Roman" w:hAnsi="Times New Roman" w:cs="Times New Roman"/>
          <w:sz w:val="24"/>
          <w:szCs w:val="24"/>
          <w:shd w:val="clear" w:color="auto" w:fill="FFFFFF"/>
        </w:rPr>
        <w:t> </w:t>
      </w:r>
      <w:r w:rsidRPr="004349E4">
        <w:rPr>
          <w:rFonts w:ascii="Times New Roman" w:hAnsi="Times New Roman" w:cs="Times New Roman"/>
          <w:sz w:val="24"/>
          <w:szCs w:val="24"/>
          <w:shd w:val="clear" w:color="auto" w:fill="FFFFFF"/>
        </w:rPr>
        <w:t>di Amerika Serikat. Persengketaan ini berakhir setelah WTO memenangkan Indonesia pada tingkat banding setelah mengadopsi laporan Badan Banding WTO dalam kasus rokok kretek ini</w:t>
      </w:r>
      <w:r w:rsidR="00FD0CE2" w:rsidRPr="004349E4">
        <w:rPr>
          <w:rStyle w:val="FootnoteReference"/>
          <w:rFonts w:ascii="Times New Roman" w:hAnsi="Times New Roman" w:cs="Times New Roman"/>
          <w:sz w:val="24"/>
          <w:szCs w:val="24"/>
          <w:shd w:val="clear" w:color="auto" w:fill="FFFFFF"/>
        </w:rPr>
        <w:footnoteReference w:id="7"/>
      </w:r>
      <w:r w:rsidR="00FD0CE2" w:rsidRPr="004349E4">
        <w:rPr>
          <w:rFonts w:ascii="Times New Roman" w:hAnsi="Times New Roman" w:cs="Times New Roman"/>
          <w:sz w:val="24"/>
          <w:szCs w:val="24"/>
          <w:shd w:val="clear" w:color="auto" w:fill="FFFFFF"/>
        </w:rPr>
        <w:t>.</w:t>
      </w:r>
    </w:p>
    <w:p w14:paraId="5B494A6F" w14:textId="77777777" w:rsidR="00D13B26" w:rsidRPr="004349E4" w:rsidRDefault="00D13B26" w:rsidP="00295134">
      <w:pPr>
        <w:spacing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shd w:val="clear" w:color="auto" w:fill="FFFFFF"/>
        </w:rPr>
        <w:t>Indonesia mengajukan konsultasi dengan Amerika Serikat berkaitan dengan ketentuan</w:t>
      </w:r>
      <w:r w:rsidR="00F972DF">
        <w:rPr>
          <w:rFonts w:ascii="Times New Roman" w:hAnsi="Times New Roman" w:cs="Times New Roman"/>
          <w:sz w:val="24"/>
          <w:szCs w:val="24"/>
          <w:shd w:val="clear" w:color="auto" w:fill="FFFFFF"/>
        </w:rPr>
        <w:t xml:space="preserve"> </w:t>
      </w:r>
      <w:r w:rsidR="00E80EBD" w:rsidRPr="004349E4">
        <w:rPr>
          <w:rFonts w:ascii="Times New Roman" w:hAnsi="Times New Roman" w:cs="Times New Roman"/>
          <w:i/>
          <w:sz w:val="24"/>
          <w:szCs w:val="24"/>
          <w:shd w:val="clear" w:color="auto" w:fill="FFFFFF"/>
        </w:rPr>
        <w:t>The</w:t>
      </w:r>
      <w:r w:rsidRPr="004349E4">
        <w:rPr>
          <w:rFonts w:ascii="Times New Roman" w:hAnsi="Times New Roman" w:cs="Times New Roman"/>
          <w:i/>
          <w:sz w:val="24"/>
          <w:szCs w:val="24"/>
          <w:shd w:val="clear" w:color="auto" w:fill="FFFFFF"/>
        </w:rPr>
        <w:t xml:space="preserve"> Family Smoking Pre</w:t>
      </w:r>
      <w:r w:rsidR="00E80EBD" w:rsidRPr="004349E4">
        <w:rPr>
          <w:rFonts w:ascii="Times New Roman" w:hAnsi="Times New Roman" w:cs="Times New Roman"/>
          <w:i/>
          <w:sz w:val="24"/>
          <w:szCs w:val="24"/>
          <w:shd w:val="clear" w:color="auto" w:fill="FFFFFF"/>
        </w:rPr>
        <w:t>vention Tobacco Control Act</w:t>
      </w:r>
      <w:r w:rsidRPr="004349E4">
        <w:rPr>
          <w:rFonts w:ascii="Times New Roman" w:hAnsi="Times New Roman" w:cs="Times New Roman"/>
          <w:sz w:val="24"/>
          <w:szCs w:val="24"/>
          <w:shd w:val="clear" w:color="auto" w:fill="FFFFFF"/>
        </w:rPr>
        <w:t xml:space="preserve"> yang melarang keberadaan rokok kretek di Amerika Serikat. Indonesia menyatakan Pasal 907, yang ditandatangani menjadi </w:t>
      </w:r>
      <w:r w:rsidR="006F00AA" w:rsidRPr="004349E4">
        <w:rPr>
          <w:rFonts w:ascii="Times New Roman" w:hAnsi="Times New Roman" w:cs="Times New Roman"/>
          <w:sz w:val="24"/>
          <w:szCs w:val="24"/>
          <w:shd w:val="clear" w:color="auto" w:fill="FFFFFF"/>
        </w:rPr>
        <w:t>Undang</w:t>
      </w:r>
      <w:r w:rsidRPr="004349E4">
        <w:rPr>
          <w:rFonts w:ascii="Times New Roman" w:hAnsi="Times New Roman" w:cs="Times New Roman"/>
          <w:sz w:val="24"/>
          <w:szCs w:val="24"/>
          <w:shd w:val="clear" w:color="auto" w:fill="FFFFFF"/>
        </w:rPr>
        <w:t xml:space="preserve">-undang pada 22 Juni 2009, melarang, antara lain, produksi atau penjualan di Amerika Serikat rokok mengandung aditif tertentu, termasuk cengkeh, tapi akan terus mengizinkan </w:t>
      </w:r>
      <w:r w:rsidRPr="004349E4">
        <w:rPr>
          <w:rFonts w:ascii="Times New Roman" w:hAnsi="Times New Roman" w:cs="Times New Roman"/>
          <w:sz w:val="24"/>
          <w:szCs w:val="24"/>
          <w:shd w:val="clear" w:color="auto" w:fill="FFFFFF"/>
        </w:rPr>
        <w:lastRenderedPageBreak/>
        <w:t>produksi dan penjualan lainnya rokok, termasuk rokok yang mengandung menthol.</w:t>
      </w:r>
    </w:p>
    <w:p w14:paraId="25B964C2" w14:textId="642DE583" w:rsidR="00E66E94" w:rsidRPr="004349E4" w:rsidRDefault="00D733C7"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Dengan demikian, akhirnya pada tanggal 17 Agustus 2009</w:t>
      </w:r>
      <w:r w:rsidR="007865C3">
        <w:rPr>
          <w:rFonts w:ascii="Times New Roman" w:hAnsi="Times New Roman" w:cs="Times New Roman"/>
          <w:sz w:val="24"/>
          <w:szCs w:val="24"/>
          <w:lang w:val="en-US"/>
        </w:rPr>
        <w:t xml:space="preserve"> </w:t>
      </w:r>
      <w:r w:rsidRPr="004349E4">
        <w:rPr>
          <w:rFonts w:ascii="Times New Roman" w:hAnsi="Times New Roman" w:cs="Times New Roman"/>
          <w:sz w:val="24"/>
          <w:szCs w:val="24"/>
        </w:rPr>
        <w:t>Indo</w:t>
      </w:r>
      <w:r w:rsidR="0091424B" w:rsidRPr="004349E4">
        <w:rPr>
          <w:rFonts w:ascii="Times New Roman" w:hAnsi="Times New Roman" w:cs="Times New Roman"/>
          <w:sz w:val="24"/>
          <w:szCs w:val="24"/>
        </w:rPr>
        <w:t>nesia meminta delegasi ke WTO.</w:t>
      </w:r>
      <w:r w:rsidRPr="004349E4">
        <w:rPr>
          <w:rFonts w:ascii="Times New Roman" w:hAnsi="Times New Roman" w:cs="Times New Roman"/>
          <w:sz w:val="24"/>
          <w:szCs w:val="24"/>
        </w:rPr>
        <w:t xml:space="preserve"> Dalam delegasi tersebut,</w:t>
      </w:r>
      <w:r w:rsidR="00A92605">
        <w:rPr>
          <w:rFonts w:ascii="Times New Roman" w:hAnsi="Times New Roman" w:cs="Times New Roman"/>
          <w:sz w:val="24"/>
          <w:szCs w:val="24"/>
          <w:lang w:val="en-US"/>
        </w:rPr>
        <w:t xml:space="preserve"> </w:t>
      </w:r>
      <w:r w:rsidRPr="004349E4">
        <w:rPr>
          <w:rFonts w:ascii="Times New Roman" w:hAnsi="Times New Roman" w:cs="Times New Roman"/>
          <w:sz w:val="24"/>
          <w:szCs w:val="24"/>
        </w:rPr>
        <w:t>Indonesia menyatakan bahwa “</w:t>
      </w:r>
      <w:r w:rsidR="00011BD5" w:rsidRPr="004349E4">
        <w:rPr>
          <w:rFonts w:ascii="Times New Roman" w:hAnsi="Times New Roman" w:cs="Times New Roman"/>
          <w:i/>
          <w:sz w:val="24"/>
          <w:szCs w:val="24"/>
        </w:rPr>
        <w:t>The</w:t>
      </w:r>
      <w:r w:rsidR="00F972DF">
        <w:rPr>
          <w:rFonts w:ascii="Times New Roman" w:hAnsi="Times New Roman" w:cs="Times New Roman"/>
          <w:i/>
          <w:sz w:val="24"/>
          <w:szCs w:val="24"/>
        </w:rPr>
        <w:t xml:space="preserve"> </w:t>
      </w:r>
      <w:r w:rsidRPr="004349E4">
        <w:rPr>
          <w:rFonts w:ascii="Times New Roman" w:hAnsi="Times New Roman" w:cs="Times New Roman"/>
          <w:i/>
          <w:iCs/>
          <w:sz w:val="24"/>
          <w:szCs w:val="24"/>
        </w:rPr>
        <w:t>Family Smooking Prevention and Tobacco</w:t>
      </w:r>
      <w:r w:rsidR="00F972DF">
        <w:rPr>
          <w:rFonts w:ascii="Times New Roman" w:hAnsi="Times New Roman" w:cs="Times New Roman"/>
          <w:i/>
          <w:iCs/>
          <w:sz w:val="24"/>
          <w:szCs w:val="24"/>
        </w:rPr>
        <w:t xml:space="preserve"> </w:t>
      </w:r>
      <w:r w:rsidRPr="004349E4">
        <w:rPr>
          <w:rFonts w:ascii="Times New Roman" w:hAnsi="Times New Roman" w:cs="Times New Roman"/>
          <w:i/>
          <w:iCs/>
          <w:sz w:val="24"/>
          <w:szCs w:val="24"/>
        </w:rPr>
        <w:t>Control Act“</w:t>
      </w:r>
      <w:r w:rsidR="002E25B0">
        <w:rPr>
          <w:rFonts w:ascii="Times New Roman" w:hAnsi="Times New Roman" w:cs="Times New Roman"/>
          <w:i/>
          <w:iCs/>
          <w:sz w:val="24"/>
          <w:szCs w:val="24"/>
        </w:rPr>
        <w:t xml:space="preserve"> Public Law 111-31. Section 907</w:t>
      </w:r>
      <w:r w:rsidRPr="004349E4">
        <w:rPr>
          <w:rFonts w:ascii="Times New Roman" w:hAnsi="Times New Roman" w:cs="Times New Roman"/>
          <w:sz w:val="24"/>
          <w:szCs w:val="24"/>
        </w:rPr>
        <w:t>” adalah Undang-</w:t>
      </w:r>
      <w:r w:rsidR="00EB6468" w:rsidRPr="004349E4">
        <w:rPr>
          <w:rFonts w:ascii="Times New Roman" w:hAnsi="Times New Roman" w:cs="Times New Roman"/>
          <w:sz w:val="24"/>
          <w:szCs w:val="24"/>
        </w:rPr>
        <w:t xml:space="preserve">undang </w:t>
      </w:r>
      <w:r w:rsidRPr="004349E4">
        <w:rPr>
          <w:rFonts w:ascii="Times New Roman" w:hAnsi="Times New Roman" w:cs="Times New Roman"/>
          <w:sz w:val="24"/>
          <w:szCs w:val="24"/>
        </w:rPr>
        <w:t xml:space="preserve">yang tidak konsisten dengan </w:t>
      </w:r>
      <w:r w:rsidR="005A2F74" w:rsidRPr="004349E4">
        <w:rPr>
          <w:rFonts w:ascii="Times New Roman" w:hAnsi="Times New Roman" w:cs="Times New Roman"/>
          <w:sz w:val="24"/>
          <w:szCs w:val="24"/>
        </w:rPr>
        <w:t>Prinsip</w:t>
      </w:r>
      <w:r w:rsidRPr="004349E4">
        <w:rPr>
          <w:rFonts w:ascii="Times New Roman" w:hAnsi="Times New Roman" w:cs="Times New Roman"/>
          <w:sz w:val="24"/>
          <w:szCs w:val="24"/>
        </w:rPr>
        <w:t xml:space="preserve">-prinsip umum </w:t>
      </w:r>
      <w:r w:rsidRPr="004349E4">
        <w:rPr>
          <w:rFonts w:ascii="Times New Roman" w:hAnsi="Times New Roman" w:cs="Times New Roman"/>
          <w:i/>
          <w:iCs/>
          <w:sz w:val="24"/>
          <w:szCs w:val="24"/>
        </w:rPr>
        <w:t>World Trade</w:t>
      </w:r>
      <w:r w:rsidR="00F972DF">
        <w:rPr>
          <w:rFonts w:ascii="Times New Roman" w:hAnsi="Times New Roman" w:cs="Times New Roman"/>
          <w:i/>
          <w:iCs/>
          <w:sz w:val="24"/>
          <w:szCs w:val="24"/>
        </w:rPr>
        <w:t xml:space="preserve"> </w:t>
      </w:r>
      <w:r w:rsidRPr="004349E4">
        <w:rPr>
          <w:rFonts w:ascii="Times New Roman" w:hAnsi="Times New Roman" w:cs="Times New Roman"/>
          <w:i/>
          <w:iCs/>
          <w:sz w:val="24"/>
          <w:szCs w:val="24"/>
        </w:rPr>
        <w:t xml:space="preserve">Organization </w:t>
      </w:r>
      <w:r w:rsidRPr="004349E4">
        <w:rPr>
          <w:rFonts w:ascii="Times New Roman" w:hAnsi="Times New Roman" w:cs="Times New Roman"/>
          <w:sz w:val="24"/>
          <w:szCs w:val="24"/>
        </w:rPr>
        <w:t xml:space="preserve">(WTO), yaitu </w:t>
      </w:r>
      <w:r w:rsidR="005A2F74" w:rsidRPr="004349E4">
        <w:rPr>
          <w:rFonts w:ascii="Times New Roman" w:hAnsi="Times New Roman" w:cs="Times New Roman"/>
          <w:i/>
          <w:iCs/>
          <w:sz w:val="24"/>
          <w:szCs w:val="24"/>
        </w:rPr>
        <w:t>Non</w:t>
      </w:r>
      <w:r w:rsidRPr="004349E4">
        <w:rPr>
          <w:rFonts w:ascii="Times New Roman" w:hAnsi="Times New Roman" w:cs="Times New Roman"/>
          <w:i/>
          <w:iCs/>
          <w:sz w:val="24"/>
          <w:szCs w:val="24"/>
        </w:rPr>
        <w:t xml:space="preserve">-discrimination </w:t>
      </w:r>
      <w:r w:rsidRPr="004349E4">
        <w:rPr>
          <w:rFonts w:ascii="Times New Roman" w:hAnsi="Times New Roman" w:cs="Times New Roman"/>
          <w:sz w:val="24"/>
          <w:szCs w:val="24"/>
        </w:rPr>
        <w:t>serta Perjanjian WTO pada</w:t>
      </w:r>
      <w:r w:rsidR="00F972DF">
        <w:rPr>
          <w:rFonts w:ascii="Times New Roman" w:hAnsi="Times New Roman" w:cs="Times New Roman"/>
          <w:sz w:val="24"/>
          <w:szCs w:val="24"/>
        </w:rPr>
        <w:t xml:space="preserve"> </w:t>
      </w:r>
      <w:r w:rsidRPr="004349E4">
        <w:rPr>
          <w:rFonts w:ascii="Times New Roman" w:hAnsi="Times New Roman" w:cs="Times New Roman"/>
          <w:i/>
          <w:iCs/>
          <w:sz w:val="24"/>
          <w:szCs w:val="24"/>
        </w:rPr>
        <w:t>Technical Barriers to Trade</w:t>
      </w:r>
      <w:r w:rsidRPr="004349E4">
        <w:rPr>
          <w:rFonts w:ascii="Times New Roman" w:hAnsi="Times New Roman" w:cs="Times New Roman"/>
          <w:sz w:val="24"/>
          <w:szCs w:val="24"/>
        </w:rPr>
        <w:t>. Undang-</w:t>
      </w:r>
      <w:r w:rsidR="00E52C05" w:rsidRPr="004349E4">
        <w:rPr>
          <w:rFonts w:ascii="Times New Roman" w:hAnsi="Times New Roman" w:cs="Times New Roman"/>
          <w:sz w:val="24"/>
          <w:szCs w:val="24"/>
        </w:rPr>
        <w:t xml:space="preserve">undang </w:t>
      </w:r>
      <w:r w:rsidRPr="004349E4">
        <w:rPr>
          <w:rFonts w:ascii="Times New Roman" w:hAnsi="Times New Roman" w:cs="Times New Roman"/>
          <w:sz w:val="24"/>
          <w:szCs w:val="24"/>
        </w:rPr>
        <w:t>yang diberlakukan oleh</w:t>
      </w:r>
      <w:r w:rsidR="001A3D27">
        <w:rPr>
          <w:rFonts w:ascii="Times New Roman" w:hAnsi="Times New Roman" w:cs="Times New Roman"/>
          <w:sz w:val="24"/>
          <w:szCs w:val="24"/>
          <w:lang w:val="en-US"/>
        </w:rPr>
        <w:t xml:space="preserve"> </w:t>
      </w:r>
      <w:r w:rsidRPr="004349E4">
        <w:rPr>
          <w:rFonts w:ascii="Times New Roman" w:hAnsi="Times New Roman" w:cs="Times New Roman"/>
          <w:sz w:val="24"/>
          <w:szCs w:val="24"/>
        </w:rPr>
        <w:t>Presiden Obama ini melarang produksi atau penjualan rokok mengandung</w:t>
      </w:r>
      <w:r w:rsidR="00F972DF">
        <w:rPr>
          <w:rFonts w:ascii="Times New Roman" w:hAnsi="Times New Roman" w:cs="Times New Roman"/>
          <w:sz w:val="24"/>
          <w:szCs w:val="24"/>
        </w:rPr>
        <w:t xml:space="preserve"> </w:t>
      </w:r>
      <w:r w:rsidRPr="004349E4">
        <w:rPr>
          <w:rFonts w:ascii="Times New Roman" w:hAnsi="Times New Roman" w:cs="Times New Roman"/>
          <w:sz w:val="24"/>
          <w:szCs w:val="24"/>
        </w:rPr>
        <w:t>aroma dan rasa (</w:t>
      </w:r>
      <w:r w:rsidRPr="004349E4">
        <w:rPr>
          <w:rFonts w:ascii="Times New Roman" w:hAnsi="Times New Roman" w:cs="Times New Roman"/>
          <w:i/>
          <w:iCs/>
          <w:sz w:val="24"/>
          <w:szCs w:val="24"/>
        </w:rPr>
        <w:t>flavoured cigarettes</w:t>
      </w:r>
      <w:r w:rsidRPr="004349E4">
        <w:rPr>
          <w:rFonts w:ascii="Times New Roman" w:hAnsi="Times New Roman" w:cs="Times New Roman"/>
          <w:sz w:val="24"/>
          <w:szCs w:val="24"/>
        </w:rPr>
        <w:t>) termasuk rokok kretek, akan tetapi</w:t>
      </w:r>
      <w:r w:rsidR="00F972DF">
        <w:rPr>
          <w:rFonts w:ascii="Times New Roman" w:hAnsi="Times New Roman" w:cs="Times New Roman"/>
          <w:sz w:val="24"/>
          <w:szCs w:val="24"/>
        </w:rPr>
        <w:t xml:space="preserve"> </w:t>
      </w:r>
      <w:r w:rsidRPr="004349E4">
        <w:rPr>
          <w:rFonts w:ascii="Times New Roman" w:hAnsi="Times New Roman" w:cs="Times New Roman"/>
          <w:sz w:val="24"/>
          <w:szCs w:val="24"/>
        </w:rPr>
        <w:t>mengizinkan produksi dan penjualan rokok lain, termasuk rokok</w:t>
      </w:r>
      <w:r w:rsidR="00E66E94" w:rsidRPr="004349E4">
        <w:rPr>
          <w:rFonts w:ascii="Times New Roman" w:hAnsi="Times New Roman" w:cs="Times New Roman"/>
          <w:sz w:val="24"/>
          <w:szCs w:val="24"/>
        </w:rPr>
        <w:t xml:space="preserve"> mengandung menthol. Sementara semua rokok kretek yang dijual di</w:t>
      </w:r>
      <w:r w:rsidR="00A92605">
        <w:rPr>
          <w:rFonts w:ascii="Times New Roman" w:hAnsi="Times New Roman" w:cs="Times New Roman"/>
          <w:sz w:val="24"/>
          <w:szCs w:val="24"/>
          <w:lang w:val="en-US"/>
        </w:rPr>
        <w:t xml:space="preserve"> </w:t>
      </w:r>
      <w:r w:rsidR="00E66E94" w:rsidRPr="004349E4">
        <w:rPr>
          <w:rFonts w:ascii="Times New Roman" w:hAnsi="Times New Roman" w:cs="Times New Roman"/>
          <w:sz w:val="24"/>
          <w:szCs w:val="24"/>
        </w:rPr>
        <w:t>Amerika Serikat adalah produk impor, terutama dari Indonesia dan hampir</w:t>
      </w:r>
      <w:r w:rsidR="0009129D">
        <w:rPr>
          <w:rFonts w:ascii="Times New Roman" w:hAnsi="Times New Roman" w:cs="Times New Roman"/>
          <w:sz w:val="24"/>
          <w:szCs w:val="24"/>
          <w:lang w:val="en-US"/>
        </w:rPr>
        <w:t xml:space="preserve"> </w:t>
      </w:r>
      <w:r w:rsidR="00E66E94" w:rsidRPr="004349E4">
        <w:rPr>
          <w:rFonts w:ascii="Times New Roman" w:hAnsi="Times New Roman" w:cs="Times New Roman"/>
          <w:sz w:val="24"/>
          <w:szCs w:val="24"/>
        </w:rPr>
        <w:t>semua rokok menthol yang dijual di Amerika Serikat adalah produk dalam</w:t>
      </w:r>
      <w:r w:rsidR="001A3D27">
        <w:rPr>
          <w:rFonts w:ascii="Times New Roman" w:hAnsi="Times New Roman" w:cs="Times New Roman"/>
          <w:sz w:val="24"/>
          <w:szCs w:val="24"/>
          <w:lang w:val="en-US"/>
        </w:rPr>
        <w:t xml:space="preserve"> </w:t>
      </w:r>
      <w:r w:rsidR="00E66E94" w:rsidRPr="004349E4">
        <w:rPr>
          <w:rFonts w:ascii="Times New Roman" w:hAnsi="Times New Roman" w:cs="Times New Roman"/>
          <w:sz w:val="24"/>
          <w:szCs w:val="24"/>
        </w:rPr>
        <w:t>negerinya sendiri</w:t>
      </w:r>
      <w:r w:rsidR="00D13B26" w:rsidRPr="004349E4">
        <w:rPr>
          <w:rStyle w:val="FootnoteReference"/>
          <w:rFonts w:ascii="Times New Roman" w:hAnsi="Times New Roman" w:cs="Times New Roman"/>
          <w:sz w:val="24"/>
          <w:szCs w:val="24"/>
        </w:rPr>
        <w:footnoteReference w:id="8"/>
      </w:r>
      <w:r w:rsidR="00E66E94" w:rsidRPr="004349E4">
        <w:rPr>
          <w:rFonts w:ascii="Times New Roman" w:hAnsi="Times New Roman" w:cs="Times New Roman"/>
          <w:sz w:val="24"/>
          <w:szCs w:val="24"/>
        </w:rPr>
        <w:t>.</w:t>
      </w:r>
    </w:p>
    <w:p w14:paraId="545B378C" w14:textId="0487F2CD" w:rsidR="00E66E94" w:rsidRPr="004349E4" w:rsidRDefault="00E66E94"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Kemudian Indonesia menambahkan dalam delegasi tersebut</w:t>
      </w:r>
      <w:r w:rsidR="0009129D" w:rsidRPr="007865C3">
        <w:rPr>
          <w:rFonts w:ascii="Times New Roman" w:hAnsi="Times New Roman" w:cs="Times New Roman"/>
          <w:sz w:val="24"/>
          <w:szCs w:val="24"/>
        </w:rPr>
        <w:t xml:space="preserve"> </w:t>
      </w:r>
      <w:r w:rsidRPr="004349E4">
        <w:rPr>
          <w:rFonts w:ascii="Times New Roman" w:hAnsi="Times New Roman" w:cs="Times New Roman"/>
          <w:sz w:val="24"/>
          <w:szCs w:val="24"/>
        </w:rPr>
        <w:t>bahwa tidak ada informasi ilmiah atau peraturan teknis yang menunjukkan</w:t>
      </w:r>
      <w:r w:rsidR="0009129D" w:rsidRPr="0009129D">
        <w:rPr>
          <w:rFonts w:ascii="Times New Roman" w:hAnsi="Times New Roman" w:cs="Times New Roman"/>
          <w:sz w:val="24"/>
          <w:szCs w:val="24"/>
        </w:rPr>
        <w:t xml:space="preserve"> </w:t>
      </w:r>
      <w:r w:rsidRPr="004349E4">
        <w:rPr>
          <w:rFonts w:ascii="Times New Roman" w:hAnsi="Times New Roman" w:cs="Times New Roman"/>
          <w:sz w:val="24"/>
          <w:szCs w:val="24"/>
        </w:rPr>
        <w:t>bahwa rokok kretek menimbulkan resiko kesehatan lebih besar</w:t>
      </w:r>
      <w:r w:rsidR="001A3D27" w:rsidRPr="001A3D27">
        <w:rPr>
          <w:rFonts w:ascii="Times New Roman" w:hAnsi="Times New Roman" w:cs="Times New Roman"/>
          <w:sz w:val="24"/>
          <w:szCs w:val="24"/>
        </w:rPr>
        <w:t xml:space="preserve"> </w:t>
      </w:r>
      <w:r w:rsidRPr="004349E4">
        <w:rPr>
          <w:rFonts w:ascii="Times New Roman" w:hAnsi="Times New Roman" w:cs="Times New Roman"/>
          <w:sz w:val="24"/>
          <w:szCs w:val="24"/>
        </w:rPr>
        <w:t>dibandingkan dengan rokok menthol karena merupakan produk sejenis</w:t>
      </w:r>
      <w:r w:rsidR="007E62B2" w:rsidRPr="007E62B2">
        <w:rPr>
          <w:rFonts w:ascii="Times New Roman" w:hAnsi="Times New Roman" w:cs="Times New Roman"/>
          <w:sz w:val="24"/>
          <w:szCs w:val="24"/>
        </w:rPr>
        <w:t xml:space="preserve"> </w:t>
      </w:r>
      <w:r w:rsidRPr="004349E4">
        <w:rPr>
          <w:rFonts w:ascii="Times New Roman" w:hAnsi="Times New Roman" w:cs="Times New Roman"/>
          <w:sz w:val="24"/>
          <w:szCs w:val="24"/>
        </w:rPr>
        <w:t>dan rokok menthol yang dijual di Amerika Serikat dikonsumsi dalam</w:t>
      </w:r>
      <w:r w:rsidR="001A3D27" w:rsidRPr="001A3D27">
        <w:rPr>
          <w:rFonts w:ascii="Times New Roman" w:hAnsi="Times New Roman" w:cs="Times New Roman"/>
          <w:sz w:val="24"/>
          <w:szCs w:val="24"/>
        </w:rPr>
        <w:t xml:space="preserve"> </w:t>
      </w:r>
      <w:r w:rsidRPr="004349E4">
        <w:rPr>
          <w:rFonts w:ascii="Times New Roman" w:hAnsi="Times New Roman" w:cs="Times New Roman"/>
          <w:sz w:val="24"/>
          <w:szCs w:val="24"/>
        </w:rPr>
        <w:t>jumlah yang jauh lebih besar. Pemerintah Indonesia menyatakan bahwa</w:t>
      </w:r>
      <w:r w:rsidR="001A3D27">
        <w:rPr>
          <w:rFonts w:ascii="Times New Roman" w:hAnsi="Times New Roman" w:cs="Times New Roman"/>
          <w:sz w:val="24"/>
          <w:szCs w:val="24"/>
          <w:lang w:val="en-US"/>
        </w:rPr>
        <w:t xml:space="preserve"> </w:t>
      </w:r>
      <w:r w:rsidR="002E25B0">
        <w:rPr>
          <w:rFonts w:ascii="Times New Roman" w:hAnsi="Times New Roman" w:cs="Times New Roman"/>
          <w:sz w:val="24"/>
          <w:szCs w:val="24"/>
        </w:rPr>
        <w:t>Undang-</w:t>
      </w:r>
      <w:r w:rsidR="002E25B0">
        <w:rPr>
          <w:rFonts w:ascii="Times New Roman" w:hAnsi="Times New Roman" w:cs="Times New Roman"/>
          <w:sz w:val="24"/>
          <w:szCs w:val="24"/>
          <w:lang w:val="en-US"/>
        </w:rPr>
        <w:t>u</w:t>
      </w:r>
      <w:r w:rsidRPr="004349E4">
        <w:rPr>
          <w:rFonts w:ascii="Times New Roman" w:hAnsi="Times New Roman" w:cs="Times New Roman"/>
          <w:sz w:val="24"/>
          <w:szCs w:val="24"/>
        </w:rPr>
        <w:t>ndang tersebut mendiskriminasi rokok kretek yang diimpor dan</w:t>
      </w:r>
      <w:r w:rsidR="001A3D27">
        <w:rPr>
          <w:rFonts w:ascii="Times New Roman" w:hAnsi="Times New Roman" w:cs="Times New Roman"/>
          <w:sz w:val="24"/>
          <w:szCs w:val="24"/>
          <w:lang w:val="en-US"/>
        </w:rPr>
        <w:t xml:space="preserve"> </w:t>
      </w:r>
      <w:r w:rsidRPr="004349E4">
        <w:rPr>
          <w:rFonts w:ascii="Times New Roman" w:hAnsi="Times New Roman" w:cs="Times New Roman"/>
          <w:sz w:val="24"/>
          <w:szCs w:val="24"/>
        </w:rPr>
        <w:t>dengan demikian hal ini melanggar aturan yang terdapat pada WTO</w:t>
      </w:r>
    </w:p>
    <w:p w14:paraId="4A6EE43A" w14:textId="30856504" w:rsidR="00824837" w:rsidRPr="004349E4" w:rsidRDefault="00E66E94" w:rsidP="00295134">
      <w:p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sebagai kewajiban Amerika Serikat di bawah aturan WTO untuk</w:t>
      </w:r>
      <w:r w:rsidR="001A3D27">
        <w:rPr>
          <w:rFonts w:ascii="Times New Roman" w:hAnsi="Times New Roman" w:cs="Times New Roman"/>
          <w:sz w:val="24"/>
          <w:szCs w:val="24"/>
          <w:lang w:val="en-US"/>
        </w:rPr>
        <w:t xml:space="preserve"> </w:t>
      </w:r>
      <w:r w:rsidRPr="004349E4">
        <w:rPr>
          <w:rFonts w:ascii="Times New Roman" w:hAnsi="Times New Roman" w:cs="Times New Roman"/>
          <w:sz w:val="24"/>
          <w:szCs w:val="24"/>
        </w:rPr>
        <w:t>menaatinya.</w:t>
      </w:r>
    </w:p>
    <w:p w14:paraId="1B367444" w14:textId="3693A7F4" w:rsidR="00E66E94" w:rsidRPr="004349E4" w:rsidRDefault="00824837" w:rsidP="00295134">
      <w:pPr>
        <w:autoSpaceDE w:val="0"/>
        <w:autoSpaceDN w:val="0"/>
        <w:adjustRightInd w:val="0"/>
        <w:spacing w:after="0" w:line="60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lastRenderedPageBreak/>
        <w:t>Pada intinya Indone</w:t>
      </w:r>
      <w:r w:rsidR="000F3188" w:rsidRPr="004349E4">
        <w:rPr>
          <w:rFonts w:ascii="Times New Roman" w:hAnsi="Times New Roman" w:cs="Times New Roman"/>
          <w:sz w:val="24"/>
          <w:szCs w:val="24"/>
        </w:rPr>
        <w:t>sia mengajukan beberapa</w:t>
      </w:r>
      <w:r w:rsidR="00E66E94" w:rsidRPr="004349E4">
        <w:rPr>
          <w:rFonts w:ascii="Times New Roman" w:hAnsi="Times New Roman" w:cs="Times New Roman"/>
          <w:sz w:val="24"/>
          <w:szCs w:val="24"/>
        </w:rPr>
        <w:t xml:space="preserve"> ketentuan yang </w:t>
      </w:r>
      <w:r w:rsidR="00F96004" w:rsidRPr="004349E4">
        <w:rPr>
          <w:rFonts w:ascii="Times New Roman" w:hAnsi="Times New Roman" w:cs="Times New Roman"/>
          <w:sz w:val="24"/>
          <w:szCs w:val="24"/>
        </w:rPr>
        <w:t xml:space="preserve">telah </w:t>
      </w:r>
      <w:r w:rsidR="00E66E94" w:rsidRPr="004349E4">
        <w:rPr>
          <w:rFonts w:ascii="Times New Roman" w:hAnsi="Times New Roman" w:cs="Times New Roman"/>
          <w:sz w:val="24"/>
          <w:szCs w:val="24"/>
        </w:rPr>
        <w:t>dilanggar</w:t>
      </w:r>
      <w:r w:rsidR="00F96004" w:rsidRPr="004349E4">
        <w:rPr>
          <w:rFonts w:ascii="Times New Roman" w:hAnsi="Times New Roman" w:cs="Times New Roman"/>
          <w:sz w:val="24"/>
          <w:szCs w:val="24"/>
        </w:rPr>
        <w:t xml:space="preserve"> oleh Amerika Serikat</w:t>
      </w:r>
      <w:r w:rsidR="006E1F6A">
        <w:rPr>
          <w:rFonts w:ascii="Times New Roman" w:hAnsi="Times New Roman" w:cs="Times New Roman"/>
          <w:sz w:val="24"/>
          <w:szCs w:val="24"/>
          <w:lang w:val="en-US"/>
        </w:rPr>
        <w:t xml:space="preserve"> </w:t>
      </w:r>
      <w:r w:rsidR="00F96004" w:rsidRPr="004349E4">
        <w:rPr>
          <w:rFonts w:ascii="Times New Roman" w:hAnsi="Times New Roman" w:cs="Times New Roman"/>
          <w:sz w:val="24"/>
          <w:szCs w:val="24"/>
        </w:rPr>
        <w:t>antara lain</w:t>
      </w:r>
      <w:r w:rsidR="00776DE6" w:rsidRPr="004349E4">
        <w:rPr>
          <w:rStyle w:val="FootnoteReference"/>
          <w:rFonts w:ascii="Times New Roman" w:hAnsi="Times New Roman" w:cs="Times New Roman"/>
          <w:sz w:val="24"/>
          <w:szCs w:val="24"/>
        </w:rPr>
        <w:footnoteReference w:id="9"/>
      </w:r>
      <w:r w:rsidR="00E66E94" w:rsidRPr="004349E4">
        <w:rPr>
          <w:rFonts w:ascii="Times New Roman" w:hAnsi="Times New Roman" w:cs="Times New Roman"/>
          <w:sz w:val="24"/>
          <w:szCs w:val="24"/>
        </w:rPr>
        <w:t>:</w:t>
      </w:r>
    </w:p>
    <w:p w14:paraId="13171D76" w14:textId="77777777" w:rsidR="00A67C24" w:rsidRPr="004349E4" w:rsidRDefault="00A67C24" w:rsidP="00295134">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 xml:space="preserve">Pasal 2.1 </w:t>
      </w:r>
      <w:r w:rsidRPr="004349E4">
        <w:rPr>
          <w:rFonts w:ascii="Times New Roman" w:hAnsi="Times New Roman" w:cs="Times New Roman"/>
          <w:iCs/>
          <w:sz w:val="24"/>
          <w:szCs w:val="24"/>
        </w:rPr>
        <w:t>TBT</w:t>
      </w:r>
      <w:r w:rsidRPr="004349E4">
        <w:rPr>
          <w:rFonts w:ascii="Times New Roman" w:hAnsi="Times New Roman" w:cs="Times New Roman"/>
          <w:i/>
          <w:sz w:val="24"/>
          <w:szCs w:val="24"/>
        </w:rPr>
        <w:t xml:space="preserve"> Agreement</w:t>
      </w:r>
      <w:r w:rsidRPr="004349E4">
        <w:rPr>
          <w:rFonts w:ascii="Times New Roman" w:hAnsi="Times New Roman" w:cs="Times New Roman"/>
          <w:sz w:val="24"/>
          <w:szCs w:val="24"/>
        </w:rPr>
        <w:t>, yaitu bahwa Amerika Serikat telah melakukandiskriminasi</w:t>
      </w:r>
      <w:r w:rsidR="002E25B0">
        <w:rPr>
          <w:rFonts w:ascii="Times New Roman" w:hAnsi="Times New Roman" w:cs="Times New Roman"/>
          <w:sz w:val="24"/>
          <w:szCs w:val="24"/>
          <w:lang w:val="en-US"/>
        </w:rPr>
        <w:t>.</w:t>
      </w:r>
    </w:p>
    <w:p w14:paraId="78D1F9A7" w14:textId="1AB79487" w:rsidR="00A67C24" w:rsidRPr="004349E4" w:rsidRDefault="00A67C24" w:rsidP="00295134">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Pasal 2.2</w:t>
      </w:r>
      <w:r w:rsidRPr="004349E4">
        <w:rPr>
          <w:rFonts w:ascii="Times New Roman" w:hAnsi="Times New Roman" w:cs="Times New Roman"/>
          <w:iCs/>
          <w:sz w:val="24"/>
          <w:szCs w:val="24"/>
        </w:rPr>
        <w:t xml:space="preserve"> TBT</w:t>
      </w:r>
      <w:r w:rsidRPr="004349E4">
        <w:rPr>
          <w:rFonts w:ascii="Times New Roman" w:hAnsi="Times New Roman" w:cs="Times New Roman"/>
          <w:i/>
          <w:sz w:val="24"/>
          <w:szCs w:val="24"/>
        </w:rPr>
        <w:t xml:space="preserve"> Agreement</w:t>
      </w:r>
      <w:r w:rsidRPr="004349E4">
        <w:rPr>
          <w:rFonts w:ascii="Times New Roman" w:hAnsi="Times New Roman" w:cs="Times New Roman"/>
          <w:sz w:val="24"/>
          <w:szCs w:val="24"/>
        </w:rPr>
        <w:t>, yaitu bahwa pelarangan rokok tersebut tidak perlu</w:t>
      </w:r>
      <w:r w:rsidR="007865C3">
        <w:rPr>
          <w:rFonts w:ascii="Times New Roman" w:hAnsi="Times New Roman" w:cs="Times New Roman"/>
          <w:sz w:val="24"/>
          <w:szCs w:val="24"/>
          <w:lang w:val="en-US"/>
        </w:rPr>
        <w:t xml:space="preserve"> </w:t>
      </w:r>
      <w:r w:rsidRPr="004349E4">
        <w:rPr>
          <w:rFonts w:ascii="Times New Roman" w:hAnsi="Times New Roman" w:cs="Times New Roman"/>
          <w:sz w:val="24"/>
          <w:szCs w:val="24"/>
        </w:rPr>
        <w:t>dilakukan</w:t>
      </w:r>
      <w:r w:rsidR="002E25B0">
        <w:rPr>
          <w:rFonts w:ascii="Times New Roman" w:hAnsi="Times New Roman" w:cs="Times New Roman"/>
          <w:sz w:val="24"/>
          <w:szCs w:val="24"/>
          <w:lang w:val="en-US"/>
        </w:rPr>
        <w:t>.</w:t>
      </w:r>
    </w:p>
    <w:p w14:paraId="2A6367F1" w14:textId="70EC0F63" w:rsidR="00F401C6" w:rsidRPr="004349E4" w:rsidRDefault="00E66E94"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Indonesia berpandangan bahwa Perjanjian TBT mewajibkan</w:t>
      </w:r>
      <w:r w:rsidR="00A92605">
        <w:rPr>
          <w:rFonts w:ascii="Times New Roman" w:hAnsi="Times New Roman" w:cs="Times New Roman"/>
          <w:sz w:val="24"/>
          <w:szCs w:val="24"/>
          <w:lang w:val="en-US"/>
        </w:rPr>
        <w:t xml:space="preserve"> </w:t>
      </w:r>
      <w:r w:rsidRPr="004349E4">
        <w:rPr>
          <w:rFonts w:ascii="Times New Roman" w:hAnsi="Times New Roman" w:cs="Times New Roman"/>
          <w:sz w:val="24"/>
          <w:szCs w:val="24"/>
        </w:rPr>
        <w:t>Amerika Serikat untuk memastikan bahwa peraturan teknis yang tidak</w:t>
      </w:r>
      <w:r w:rsidR="00F401C6" w:rsidRPr="004349E4">
        <w:rPr>
          <w:rFonts w:ascii="Times New Roman" w:hAnsi="Times New Roman" w:cs="Times New Roman"/>
          <w:sz w:val="24"/>
          <w:szCs w:val="24"/>
        </w:rPr>
        <w:t xml:space="preserve"> membatasi perdagangan secara berlebihan dari yang diperlukan,</w:t>
      </w:r>
      <w:r w:rsidR="006E1F6A">
        <w:rPr>
          <w:rFonts w:ascii="Times New Roman" w:hAnsi="Times New Roman" w:cs="Times New Roman"/>
          <w:sz w:val="24"/>
          <w:szCs w:val="24"/>
          <w:lang w:val="en-US"/>
        </w:rPr>
        <w:t xml:space="preserve"> </w:t>
      </w:r>
      <w:r w:rsidR="00F401C6" w:rsidRPr="004349E4">
        <w:rPr>
          <w:rFonts w:ascii="Times New Roman" w:hAnsi="Times New Roman" w:cs="Times New Roman"/>
          <w:sz w:val="24"/>
          <w:szCs w:val="24"/>
        </w:rPr>
        <w:t>sehingga menciptakan hambatan yang tidak perlu untuk perdagangan</w:t>
      </w:r>
      <w:r w:rsidR="00F972DF">
        <w:rPr>
          <w:rFonts w:ascii="Times New Roman" w:hAnsi="Times New Roman" w:cs="Times New Roman"/>
          <w:sz w:val="24"/>
          <w:szCs w:val="24"/>
        </w:rPr>
        <w:t xml:space="preserve"> </w:t>
      </w:r>
      <w:r w:rsidR="00F401C6" w:rsidRPr="004349E4">
        <w:rPr>
          <w:rFonts w:ascii="Times New Roman" w:hAnsi="Times New Roman" w:cs="Times New Roman"/>
          <w:sz w:val="24"/>
          <w:szCs w:val="24"/>
        </w:rPr>
        <w:t>internasional. Dalam hal ini, Perjanjian TBT mensyaratkan Amerika Serikat</w:t>
      </w:r>
      <w:r w:rsidR="00F972DF">
        <w:rPr>
          <w:rFonts w:ascii="Times New Roman" w:hAnsi="Times New Roman" w:cs="Times New Roman"/>
          <w:sz w:val="24"/>
          <w:szCs w:val="24"/>
        </w:rPr>
        <w:t xml:space="preserve"> </w:t>
      </w:r>
      <w:r w:rsidR="00F401C6" w:rsidRPr="004349E4">
        <w:rPr>
          <w:rFonts w:ascii="Times New Roman" w:hAnsi="Times New Roman" w:cs="Times New Roman"/>
          <w:sz w:val="24"/>
          <w:szCs w:val="24"/>
        </w:rPr>
        <w:t>mempertimbangkan informasi ilmiah dan hal peraturan teknis mengenai</w:t>
      </w:r>
      <w:r w:rsidR="001A3D27">
        <w:rPr>
          <w:rFonts w:ascii="Times New Roman" w:hAnsi="Times New Roman" w:cs="Times New Roman"/>
          <w:sz w:val="24"/>
          <w:szCs w:val="24"/>
          <w:lang w:val="en-US"/>
        </w:rPr>
        <w:t xml:space="preserve"> </w:t>
      </w:r>
      <w:r w:rsidR="00F401C6" w:rsidRPr="004349E4">
        <w:rPr>
          <w:rFonts w:ascii="Times New Roman" w:hAnsi="Times New Roman" w:cs="Times New Roman"/>
          <w:sz w:val="24"/>
          <w:szCs w:val="24"/>
        </w:rPr>
        <w:t xml:space="preserve">produk rokok yang didiskriminasi tersebut. Kewajiban yang sama ada dibawah Perjanjian WTO tentang </w:t>
      </w:r>
      <w:r w:rsidR="00F401C6" w:rsidRPr="004349E4">
        <w:rPr>
          <w:rFonts w:ascii="Times New Roman" w:hAnsi="Times New Roman" w:cs="Times New Roman"/>
          <w:i/>
          <w:sz w:val="24"/>
          <w:szCs w:val="24"/>
        </w:rPr>
        <w:t xml:space="preserve">Agreement </w:t>
      </w:r>
      <w:r w:rsidR="00F401C6" w:rsidRPr="004349E4">
        <w:rPr>
          <w:rFonts w:ascii="Times New Roman" w:hAnsi="Times New Roman" w:cs="Times New Roman"/>
          <w:i/>
          <w:iCs/>
          <w:sz w:val="24"/>
          <w:szCs w:val="24"/>
        </w:rPr>
        <w:t>on Sanitary and Phytosanitary</w:t>
      </w:r>
      <w:r w:rsidR="00A92605">
        <w:rPr>
          <w:rFonts w:ascii="Times New Roman" w:hAnsi="Times New Roman" w:cs="Times New Roman"/>
          <w:i/>
          <w:iCs/>
          <w:sz w:val="24"/>
          <w:szCs w:val="24"/>
          <w:lang w:val="en-US"/>
        </w:rPr>
        <w:t xml:space="preserve"> </w:t>
      </w:r>
      <w:r w:rsidR="00F401C6" w:rsidRPr="004349E4">
        <w:rPr>
          <w:rFonts w:ascii="Times New Roman" w:hAnsi="Times New Roman" w:cs="Times New Roman"/>
          <w:i/>
          <w:iCs/>
          <w:sz w:val="24"/>
          <w:szCs w:val="24"/>
        </w:rPr>
        <w:t xml:space="preserve">Measures (SPS Agreement) </w:t>
      </w:r>
      <w:r w:rsidR="00F401C6" w:rsidRPr="004349E4">
        <w:rPr>
          <w:rFonts w:ascii="Times New Roman" w:hAnsi="Times New Roman" w:cs="Times New Roman"/>
          <w:sz w:val="24"/>
          <w:szCs w:val="24"/>
        </w:rPr>
        <w:t>dan GATT 1994. Hal inilah yang merupakan</w:t>
      </w:r>
      <w:r w:rsidR="001A3D27">
        <w:rPr>
          <w:rFonts w:ascii="Times New Roman" w:hAnsi="Times New Roman" w:cs="Times New Roman"/>
          <w:sz w:val="24"/>
          <w:szCs w:val="24"/>
          <w:lang w:val="en-US"/>
        </w:rPr>
        <w:t xml:space="preserve"> </w:t>
      </w:r>
      <w:r w:rsidR="00F401C6" w:rsidRPr="004349E4">
        <w:rPr>
          <w:rFonts w:ascii="Times New Roman" w:hAnsi="Times New Roman" w:cs="Times New Roman"/>
          <w:sz w:val="24"/>
          <w:szCs w:val="24"/>
        </w:rPr>
        <w:t>alasan dan pertimbangan yang disampaikan oleh Indonesia terhadap</w:t>
      </w:r>
      <w:r w:rsidR="001A3D27">
        <w:rPr>
          <w:rFonts w:ascii="Times New Roman" w:hAnsi="Times New Roman" w:cs="Times New Roman"/>
          <w:sz w:val="24"/>
          <w:szCs w:val="24"/>
          <w:lang w:val="en-US"/>
        </w:rPr>
        <w:t xml:space="preserve"> </w:t>
      </w:r>
      <w:r w:rsidR="00F401C6" w:rsidRPr="004349E4">
        <w:rPr>
          <w:rFonts w:ascii="Times New Roman" w:hAnsi="Times New Roman" w:cs="Times New Roman"/>
          <w:sz w:val="24"/>
          <w:szCs w:val="24"/>
        </w:rPr>
        <w:t>Amerika Serikat dalam delegasi di WTO mengenai kasus sengketa</w:t>
      </w:r>
      <w:r w:rsidR="001A3D27">
        <w:rPr>
          <w:rFonts w:ascii="Times New Roman" w:hAnsi="Times New Roman" w:cs="Times New Roman"/>
          <w:sz w:val="24"/>
          <w:szCs w:val="24"/>
          <w:lang w:val="en-US"/>
        </w:rPr>
        <w:t xml:space="preserve"> </w:t>
      </w:r>
      <w:r w:rsidR="00F401C6" w:rsidRPr="004349E4">
        <w:rPr>
          <w:rFonts w:ascii="Times New Roman" w:hAnsi="Times New Roman" w:cs="Times New Roman"/>
          <w:sz w:val="24"/>
          <w:szCs w:val="24"/>
        </w:rPr>
        <w:t>dagang rokok kretek.</w:t>
      </w:r>
    </w:p>
    <w:p w14:paraId="42974E29" w14:textId="77777777" w:rsidR="00431029" w:rsidRPr="004349E4" w:rsidRDefault="00431029" w:rsidP="00295134">
      <w:pPr>
        <w:autoSpaceDE w:val="0"/>
        <w:autoSpaceDN w:val="0"/>
        <w:adjustRightInd w:val="0"/>
        <w:spacing w:after="0" w:line="480" w:lineRule="auto"/>
        <w:ind w:firstLine="720"/>
        <w:jc w:val="both"/>
        <w:rPr>
          <w:rFonts w:ascii="Times New Roman" w:hAnsi="Times New Roman" w:cs="Times New Roman"/>
          <w:sz w:val="24"/>
          <w:szCs w:val="24"/>
          <w:lang w:val="en-US"/>
        </w:rPr>
      </w:pPr>
      <w:r w:rsidRPr="004349E4">
        <w:rPr>
          <w:rFonts w:ascii="Times New Roman" w:hAnsi="Times New Roman" w:cs="Times New Roman"/>
          <w:sz w:val="24"/>
          <w:szCs w:val="24"/>
        </w:rPr>
        <w:t xml:space="preserve">World Trade Organization (WTO) atau organisasi perdagangan dunia merupakan satu-satunya badan internasional yang secara khusus mengatur masalah perdagangan antar negara. Sistem perdagangan multilateral WTO diatur melalui persetujuan yang berisi aturan-aturan dasar perdagangan internasional sebagai hasil perundingan yang telah di tandatangani oleh negara-negara anggota. Persetujuan tersebut merupakan perjanjian antar negara anggota yang mengikat </w:t>
      </w:r>
      <w:r w:rsidRPr="004349E4">
        <w:rPr>
          <w:rFonts w:ascii="Times New Roman" w:hAnsi="Times New Roman" w:cs="Times New Roman"/>
          <w:sz w:val="24"/>
          <w:szCs w:val="24"/>
        </w:rPr>
        <w:lastRenderedPageBreak/>
        <w:t>pemerintah untuk mematuhinya dalam melaksanakan kebijakan perdagangannya. Walaupun ditandatangani oleh pemerintah, tujuan utamanya adalah untuk membantu para produsen barang dan jasa, eksportir, imortir, dalam kegiatan perdagangan. WTO mendorong arus perdagangan antar negara dengan mengurangi dan menghapus berbagai hambatan yang dapat mengganggu kelancaran perdagangan barang dan jasa</w:t>
      </w:r>
      <w:r w:rsidRPr="004349E4">
        <w:rPr>
          <w:rStyle w:val="FootnoteReference"/>
          <w:rFonts w:ascii="Times New Roman" w:hAnsi="Times New Roman" w:cs="Times New Roman"/>
          <w:sz w:val="24"/>
          <w:szCs w:val="24"/>
        </w:rPr>
        <w:footnoteReference w:id="10"/>
      </w:r>
      <w:r w:rsidRPr="004349E4">
        <w:rPr>
          <w:rFonts w:ascii="Times New Roman" w:hAnsi="Times New Roman" w:cs="Times New Roman"/>
          <w:sz w:val="24"/>
          <w:szCs w:val="24"/>
          <w:lang w:val="en-US"/>
        </w:rPr>
        <w:t>.</w:t>
      </w:r>
    </w:p>
    <w:p w14:paraId="419E4AEB" w14:textId="77777777" w:rsidR="00B4051F" w:rsidRPr="004349E4" w:rsidRDefault="00B4051F"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Perdagangan internasional pada dasarnya dihadapkan pada dua kepentingan, yaitu kepentingan nasional dan kepentingan internasional. WTO dimandatkan untuk mendorong negara-negara yang terlibat di dalamnya untuk mewujudkan perdagangan yang komplementer dan kebijakan ekonomi dalam taraf nasional dan internasional.</w:t>
      </w:r>
    </w:p>
    <w:p w14:paraId="70ACF2E8" w14:textId="77777777" w:rsidR="00B4051F" w:rsidRPr="004349E4" w:rsidRDefault="00B4051F"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Untuk mencapai tujuan-tujuan tersebut, maka diadakanlah suatu pengaturan perdagangan internasional yang saling menguntungkan yang diarahkan pada pengurangan tarif secara substansi dan juga hambatan-hambatan non-tarif terhadap perdagangan dan untuk menghilangkan perlakuan diskriminatif dalam hubungan perdagangan internasional.</w:t>
      </w:r>
    </w:p>
    <w:p w14:paraId="35EFB0CF" w14:textId="77777777" w:rsidR="00B4051F" w:rsidRPr="004349E4" w:rsidRDefault="00B4051F"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Fungsi WTO yang terpenting di antaranya adalah melancarkan pelaksanaan pengadministrasian serta lebih meningkatkan tujuan dari perjanjian pembentukan WTO itu sendiri serta perjanjian-perjanjian lain yang terkait dengannya. Selain itu, WTO juga merupakan forum negosiasi bagi para anggotanya di bidang-bidang yang menyangkut perdagangan multilateral, forum penyelesaian sengketa yang berdasar kepada </w:t>
      </w:r>
      <w:r w:rsidRPr="004349E4">
        <w:rPr>
          <w:rFonts w:ascii="Times New Roman" w:hAnsi="Times New Roman" w:cs="Times New Roman"/>
          <w:i/>
          <w:iCs/>
          <w:sz w:val="24"/>
          <w:szCs w:val="24"/>
        </w:rPr>
        <w:t xml:space="preserve">Dispute Settlement Understanding </w:t>
      </w:r>
      <w:r w:rsidRPr="004349E4">
        <w:rPr>
          <w:rFonts w:ascii="Times New Roman" w:hAnsi="Times New Roman" w:cs="Times New Roman"/>
          <w:sz w:val="24"/>
          <w:szCs w:val="24"/>
        </w:rPr>
        <w:t xml:space="preserve">(DSU) yang ditetapkan dalam </w:t>
      </w:r>
      <w:r w:rsidRPr="004349E4">
        <w:rPr>
          <w:rFonts w:ascii="Times New Roman" w:hAnsi="Times New Roman" w:cs="Times New Roman"/>
          <w:i/>
          <w:iCs/>
          <w:sz w:val="24"/>
          <w:szCs w:val="24"/>
        </w:rPr>
        <w:t xml:space="preserve">Annex </w:t>
      </w:r>
      <w:r w:rsidRPr="004349E4">
        <w:rPr>
          <w:rFonts w:ascii="Times New Roman" w:hAnsi="Times New Roman" w:cs="Times New Roman"/>
          <w:sz w:val="24"/>
          <w:szCs w:val="24"/>
        </w:rPr>
        <w:t xml:space="preserve">2 WTO </w:t>
      </w:r>
      <w:r w:rsidRPr="004349E4">
        <w:rPr>
          <w:rFonts w:ascii="Times New Roman" w:hAnsi="Times New Roman" w:cs="Times New Roman"/>
          <w:i/>
          <w:iCs/>
          <w:sz w:val="24"/>
          <w:szCs w:val="24"/>
        </w:rPr>
        <w:t>Agreement</w:t>
      </w:r>
      <w:r w:rsidRPr="004349E4">
        <w:rPr>
          <w:rFonts w:ascii="Times New Roman" w:hAnsi="Times New Roman" w:cs="Times New Roman"/>
          <w:sz w:val="24"/>
          <w:szCs w:val="24"/>
        </w:rPr>
        <w:t xml:space="preserve">, dan melaksanakan </w:t>
      </w:r>
      <w:r w:rsidRPr="004349E4">
        <w:rPr>
          <w:rFonts w:ascii="Times New Roman" w:hAnsi="Times New Roman" w:cs="Times New Roman"/>
          <w:sz w:val="24"/>
          <w:szCs w:val="24"/>
        </w:rPr>
        <w:lastRenderedPageBreak/>
        <w:t>mekanisme peninjauan atas kebijakan perdagangan (</w:t>
      </w:r>
      <w:r w:rsidRPr="004349E4">
        <w:rPr>
          <w:rFonts w:ascii="Times New Roman" w:hAnsi="Times New Roman" w:cs="Times New Roman"/>
          <w:i/>
          <w:iCs/>
          <w:sz w:val="24"/>
          <w:szCs w:val="24"/>
        </w:rPr>
        <w:t>Trade Policy Review Mechanism</w:t>
      </w:r>
      <w:r w:rsidRPr="004349E4">
        <w:rPr>
          <w:rFonts w:ascii="Times New Roman" w:hAnsi="Times New Roman" w:cs="Times New Roman"/>
          <w:sz w:val="24"/>
          <w:szCs w:val="24"/>
        </w:rPr>
        <w:t xml:space="preserve">) yang ditetapkan dalam </w:t>
      </w:r>
      <w:r w:rsidRPr="004349E4">
        <w:rPr>
          <w:rFonts w:ascii="Times New Roman" w:hAnsi="Times New Roman" w:cs="Times New Roman"/>
          <w:i/>
          <w:iCs/>
          <w:sz w:val="24"/>
          <w:szCs w:val="24"/>
        </w:rPr>
        <w:t xml:space="preserve">Annex </w:t>
      </w:r>
      <w:r w:rsidRPr="004349E4">
        <w:rPr>
          <w:rFonts w:ascii="Times New Roman" w:hAnsi="Times New Roman" w:cs="Times New Roman"/>
          <w:sz w:val="24"/>
          <w:szCs w:val="24"/>
        </w:rPr>
        <w:t xml:space="preserve">3 WTO </w:t>
      </w:r>
      <w:r w:rsidRPr="004349E4">
        <w:rPr>
          <w:rFonts w:ascii="Times New Roman" w:hAnsi="Times New Roman" w:cs="Times New Roman"/>
          <w:i/>
          <w:iCs/>
          <w:sz w:val="24"/>
          <w:szCs w:val="24"/>
        </w:rPr>
        <w:t>Agreement</w:t>
      </w:r>
      <w:r w:rsidRPr="004349E4">
        <w:rPr>
          <w:rFonts w:ascii="Times New Roman" w:hAnsi="Times New Roman" w:cs="Times New Roman"/>
          <w:sz w:val="24"/>
          <w:szCs w:val="24"/>
        </w:rPr>
        <w:t xml:space="preserve">, serta menjalin kerjasama dengan </w:t>
      </w:r>
      <w:r w:rsidRPr="004349E4">
        <w:rPr>
          <w:rFonts w:ascii="Times New Roman" w:hAnsi="Times New Roman" w:cs="Times New Roman"/>
          <w:i/>
          <w:iCs/>
          <w:sz w:val="24"/>
          <w:szCs w:val="24"/>
        </w:rPr>
        <w:t xml:space="preserve">International Monetary Fund </w:t>
      </w:r>
      <w:r w:rsidRPr="004349E4">
        <w:rPr>
          <w:rFonts w:ascii="Times New Roman" w:hAnsi="Times New Roman" w:cs="Times New Roman"/>
          <w:sz w:val="24"/>
          <w:szCs w:val="24"/>
        </w:rPr>
        <w:t xml:space="preserve">(IMF) dan </w:t>
      </w:r>
      <w:r w:rsidRPr="004349E4">
        <w:rPr>
          <w:rFonts w:ascii="Times New Roman" w:hAnsi="Times New Roman" w:cs="Times New Roman"/>
          <w:i/>
          <w:iCs/>
          <w:sz w:val="24"/>
          <w:szCs w:val="24"/>
        </w:rPr>
        <w:t xml:space="preserve">World Bank </w:t>
      </w:r>
      <w:r w:rsidRPr="004349E4">
        <w:rPr>
          <w:rFonts w:ascii="Times New Roman" w:hAnsi="Times New Roman" w:cs="Times New Roman"/>
          <w:sz w:val="24"/>
          <w:szCs w:val="24"/>
        </w:rPr>
        <w:t>dalam mencapai pembuatan kebijakan ekonomi global yang saling berhubungan</w:t>
      </w:r>
      <w:r w:rsidRPr="004349E4">
        <w:rPr>
          <w:rStyle w:val="FootnoteReference"/>
          <w:rFonts w:ascii="Times New Roman" w:hAnsi="Times New Roman" w:cs="Times New Roman"/>
          <w:sz w:val="24"/>
          <w:szCs w:val="24"/>
        </w:rPr>
        <w:footnoteReference w:id="11"/>
      </w:r>
      <w:r w:rsidRPr="004349E4">
        <w:rPr>
          <w:rFonts w:ascii="Times New Roman" w:hAnsi="Times New Roman" w:cs="Times New Roman"/>
          <w:sz w:val="24"/>
          <w:szCs w:val="24"/>
        </w:rPr>
        <w:t>. Rafiqul Islam juga menjelaskan akan pentingnya fungsi WTO dalam mengawasi praktik dan kebijakan perdagangan internasional negara-negara anggotanya.</w:t>
      </w:r>
    </w:p>
    <w:p w14:paraId="475EB8DC" w14:textId="311AC473" w:rsidR="009E3A03" w:rsidRPr="004349E4" w:rsidRDefault="009E3A03"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Pada akhirnya </w:t>
      </w:r>
      <w:r w:rsidRPr="004349E4">
        <w:rPr>
          <w:rFonts w:ascii="Times New Roman" w:hAnsi="Times New Roman" w:cs="Times New Roman"/>
          <w:i/>
          <w:iCs/>
          <w:sz w:val="24"/>
          <w:szCs w:val="24"/>
        </w:rPr>
        <w:t xml:space="preserve">Dispute Settlement Body </w:t>
      </w:r>
      <w:r w:rsidRPr="004349E4">
        <w:rPr>
          <w:rFonts w:ascii="Times New Roman" w:hAnsi="Times New Roman" w:cs="Times New Roman"/>
          <w:sz w:val="24"/>
          <w:szCs w:val="24"/>
        </w:rPr>
        <w:t>(DSB) WTO telah setuju</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untuk membentuk panel pada 20 Juli 2010. Kemudian ditetapkan tiga</w:t>
      </w:r>
      <w:r w:rsidR="00A92605">
        <w:rPr>
          <w:rFonts w:ascii="Times New Roman" w:hAnsi="Times New Roman" w:cs="Times New Roman"/>
          <w:sz w:val="24"/>
          <w:szCs w:val="24"/>
          <w:lang w:val="en-US"/>
        </w:rPr>
        <w:t xml:space="preserve"> </w:t>
      </w:r>
      <w:r w:rsidRPr="004349E4">
        <w:rPr>
          <w:rFonts w:ascii="Times New Roman" w:hAnsi="Times New Roman" w:cs="Times New Roman"/>
          <w:sz w:val="24"/>
          <w:szCs w:val="24"/>
        </w:rPr>
        <w:t>orang yang menduduki anggota panel, yaitu Mr. Ronald Soborio dariCosta Rica sebagai ketua, serta Mr. Ichiro Araki dari Jepang dan Mr. Hugo</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Cayrius dari Uruguay sebagai anggota. Selain itu, dipilih juga delapan</w:t>
      </w:r>
      <w:r w:rsidR="00A92605">
        <w:rPr>
          <w:rFonts w:ascii="Times New Roman" w:hAnsi="Times New Roman" w:cs="Times New Roman"/>
          <w:sz w:val="24"/>
          <w:szCs w:val="24"/>
          <w:lang w:val="en-US"/>
        </w:rPr>
        <w:t xml:space="preserve"> </w:t>
      </w:r>
      <w:r w:rsidRPr="004349E4">
        <w:rPr>
          <w:rFonts w:ascii="Times New Roman" w:hAnsi="Times New Roman" w:cs="Times New Roman"/>
          <w:sz w:val="24"/>
          <w:szCs w:val="24"/>
        </w:rPr>
        <w:t>negara yang menjadi pihak ketiga, yaitu Brazil, Kolombia, Republik</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Dominika, Uni Eropa, Guatemala, Meksiko, Norwegia, dan Turki</w:t>
      </w:r>
      <w:r w:rsidR="005531D8" w:rsidRPr="004349E4">
        <w:rPr>
          <w:rStyle w:val="FootnoteReference"/>
          <w:rFonts w:ascii="Times New Roman" w:hAnsi="Times New Roman" w:cs="Times New Roman"/>
          <w:sz w:val="24"/>
          <w:szCs w:val="24"/>
        </w:rPr>
        <w:footnoteReference w:id="12"/>
      </w:r>
      <w:r w:rsidR="004B0EA4" w:rsidRPr="004349E4">
        <w:rPr>
          <w:rFonts w:ascii="Times New Roman" w:hAnsi="Times New Roman" w:cs="Times New Roman"/>
          <w:sz w:val="24"/>
          <w:szCs w:val="24"/>
        </w:rPr>
        <w:t>.</w:t>
      </w:r>
    </w:p>
    <w:p w14:paraId="17E6AA96" w14:textId="1E30CFAF" w:rsidR="00D540B3" w:rsidRPr="004349E4" w:rsidRDefault="00D53412"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lang w:val="en-US"/>
        </w:rPr>
        <w:t xml:space="preserve">Masih menurut sumber yang sama </w:t>
      </w:r>
      <w:r w:rsidRPr="004349E4">
        <w:rPr>
          <w:rFonts w:ascii="Times New Roman" w:hAnsi="Times New Roman" w:cs="Times New Roman"/>
          <w:sz w:val="24"/>
          <w:szCs w:val="24"/>
        </w:rPr>
        <w:t xml:space="preserve">panel </w:t>
      </w:r>
      <w:r w:rsidR="00D540B3" w:rsidRPr="004349E4">
        <w:rPr>
          <w:rFonts w:ascii="Times New Roman" w:hAnsi="Times New Roman" w:cs="Times New Roman"/>
          <w:sz w:val="24"/>
          <w:szCs w:val="24"/>
        </w:rPr>
        <w:t>mengeluarkan laporannya pada tanggal 2 September 2011, dimana Panel</w:t>
      </w:r>
      <w:r w:rsidR="00FC7F32">
        <w:rPr>
          <w:rFonts w:ascii="Times New Roman" w:hAnsi="Times New Roman" w:cs="Times New Roman"/>
          <w:sz w:val="24"/>
          <w:szCs w:val="24"/>
        </w:rPr>
        <w:t xml:space="preserve"> </w:t>
      </w:r>
      <w:r w:rsidR="00D540B3" w:rsidRPr="004349E4">
        <w:rPr>
          <w:rFonts w:ascii="Times New Roman" w:hAnsi="Times New Roman" w:cs="Times New Roman"/>
          <w:sz w:val="24"/>
          <w:szCs w:val="24"/>
        </w:rPr>
        <w:t>mengabulkan gugatan pertama Indonesia, yakni bahwa Amerika Serikat telah melalukan</w:t>
      </w:r>
      <w:r w:rsidR="00FC7F32">
        <w:rPr>
          <w:rFonts w:ascii="Times New Roman" w:hAnsi="Times New Roman" w:cs="Times New Roman"/>
          <w:sz w:val="24"/>
          <w:szCs w:val="24"/>
        </w:rPr>
        <w:t xml:space="preserve"> </w:t>
      </w:r>
      <w:r w:rsidR="00D540B3" w:rsidRPr="004349E4">
        <w:rPr>
          <w:rFonts w:ascii="Times New Roman" w:hAnsi="Times New Roman" w:cs="Times New Roman"/>
          <w:sz w:val="24"/>
          <w:szCs w:val="24"/>
        </w:rPr>
        <w:t>diskriminasi terhadap rokok kretek. Dalam kaitannya dengan Pasal ini, Panel memutuskan</w:t>
      </w:r>
      <w:r w:rsidR="006E1F6A">
        <w:rPr>
          <w:rFonts w:ascii="Times New Roman" w:hAnsi="Times New Roman" w:cs="Times New Roman"/>
          <w:sz w:val="24"/>
          <w:szCs w:val="24"/>
          <w:lang w:val="en-US"/>
        </w:rPr>
        <w:t xml:space="preserve"> </w:t>
      </w:r>
      <w:r w:rsidR="00D540B3" w:rsidRPr="004349E4">
        <w:rPr>
          <w:rFonts w:ascii="Times New Roman" w:hAnsi="Times New Roman" w:cs="Times New Roman"/>
          <w:sz w:val="24"/>
          <w:szCs w:val="24"/>
        </w:rPr>
        <w:t xml:space="preserve">bahwa </w:t>
      </w:r>
      <w:r w:rsidR="00D540B3" w:rsidRPr="004349E4">
        <w:rPr>
          <w:rFonts w:ascii="Times New Roman" w:hAnsi="Times New Roman" w:cs="Times New Roman"/>
          <w:i/>
          <w:iCs/>
          <w:sz w:val="24"/>
          <w:szCs w:val="24"/>
        </w:rPr>
        <w:t xml:space="preserve">Tobacco Control Act </w:t>
      </w:r>
      <w:r w:rsidR="00D540B3" w:rsidRPr="004349E4">
        <w:rPr>
          <w:rFonts w:ascii="Times New Roman" w:hAnsi="Times New Roman" w:cs="Times New Roman"/>
          <w:sz w:val="24"/>
          <w:szCs w:val="24"/>
        </w:rPr>
        <w:t xml:space="preserve">telah melanggar ketentuan Pasal 2.1 TBT </w:t>
      </w:r>
      <w:r w:rsidR="00D540B3" w:rsidRPr="004349E4">
        <w:rPr>
          <w:rFonts w:ascii="Times New Roman" w:hAnsi="Times New Roman" w:cs="Times New Roman"/>
          <w:i/>
          <w:iCs/>
          <w:sz w:val="24"/>
          <w:szCs w:val="24"/>
        </w:rPr>
        <w:t>Agreement</w:t>
      </w:r>
      <w:r w:rsidR="00D540B3" w:rsidRPr="004349E4">
        <w:rPr>
          <w:rFonts w:ascii="Times New Roman" w:hAnsi="Times New Roman" w:cs="Times New Roman"/>
          <w:sz w:val="24"/>
          <w:szCs w:val="24"/>
        </w:rPr>
        <w:t>, karena</w:t>
      </w:r>
      <w:r w:rsidR="00FC7F32">
        <w:rPr>
          <w:rFonts w:ascii="Times New Roman" w:hAnsi="Times New Roman" w:cs="Times New Roman"/>
          <w:sz w:val="24"/>
          <w:szCs w:val="24"/>
        </w:rPr>
        <w:t xml:space="preserve"> </w:t>
      </w:r>
      <w:r w:rsidR="00D540B3" w:rsidRPr="004349E4">
        <w:rPr>
          <w:rFonts w:ascii="Times New Roman" w:hAnsi="Times New Roman" w:cs="Times New Roman"/>
          <w:sz w:val="24"/>
          <w:szCs w:val="24"/>
        </w:rPr>
        <w:t>telah memperlakukan rokok kretek, yang merupakan produk impor, kurang menguntungkan</w:t>
      </w:r>
      <w:r w:rsidR="00FC7F32">
        <w:rPr>
          <w:rFonts w:ascii="Times New Roman" w:hAnsi="Times New Roman" w:cs="Times New Roman"/>
          <w:sz w:val="24"/>
          <w:szCs w:val="24"/>
        </w:rPr>
        <w:t xml:space="preserve"> </w:t>
      </w:r>
      <w:r w:rsidR="00D540B3" w:rsidRPr="004349E4">
        <w:rPr>
          <w:rFonts w:ascii="Times New Roman" w:hAnsi="Times New Roman" w:cs="Times New Roman"/>
          <w:sz w:val="24"/>
          <w:szCs w:val="24"/>
        </w:rPr>
        <w:t>di banding dengan perlakuan yang diberikan terhadap rokok menthol yang merupakan produk</w:t>
      </w:r>
      <w:r w:rsidR="00FC7F32">
        <w:rPr>
          <w:rFonts w:ascii="Times New Roman" w:hAnsi="Times New Roman" w:cs="Times New Roman"/>
          <w:sz w:val="24"/>
          <w:szCs w:val="24"/>
        </w:rPr>
        <w:t xml:space="preserve"> </w:t>
      </w:r>
      <w:r w:rsidR="00D540B3" w:rsidRPr="004349E4">
        <w:rPr>
          <w:rFonts w:ascii="Times New Roman" w:hAnsi="Times New Roman" w:cs="Times New Roman"/>
          <w:sz w:val="24"/>
          <w:szCs w:val="24"/>
        </w:rPr>
        <w:t>domestik.</w:t>
      </w:r>
    </w:p>
    <w:p w14:paraId="072B0E18" w14:textId="0B359635" w:rsidR="00D540B3" w:rsidRPr="004349E4" w:rsidRDefault="00D540B3"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lastRenderedPageBreak/>
        <w:t xml:space="preserve">Pasal 2.1 TBT </w:t>
      </w:r>
      <w:r w:rsidRPr="004349E4">
        <w:rPr>
          <w:rFonts w:ascii="Times New Roman" w:hAnsi="Times New Roman" w:cs="Times New Roman"/>
          <w:i/>
          <w:iCs/>
          <w:sz w:val="24"/>
          <w:szCs w:val="24"/>
        </w:rPr>
        <w:t>Agreement</w:t>
      </w:r>
      <w:r w:rsidR="00FC7F32">
        <w:rPr>
          <w:rFonts w:ascii="Times New Roman" w:hAnsi="Times New Roman" w:cs="Times New Roman"/>
          <w:i/>
          <w:iCs/>
          <w:sz w:val="24"/>
          <w:szCs w:val="24"/>
        </w:rPr>
        <w:t xml:space="preserve"> </w:t>
      </w:r>
      <w:r w:rsidRPr="004349E4">
        <w:rPr>
          <w:rFonts w:ascii="Times New Roman" w:hAnsi="Times New Roman" w:cs="Times New Roman"/>
          <w:sz w:val="24"/>
          <w:szCs w:val="24"/>
        </w:rPr>
        <w:t>mengatur suatu regulasi teknis yang di buat oleh suatu</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negara, tidak boleh memperlakukan produk domestik negara tersebut lebih menguntungkan</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dibandingkan dengan produk impor sejenis. Untuk menentukan apakah telah terjadi suatu</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 xml:space="preserve">pelanggaran terhadap Pasal 2.1 TBT </w:t>
      </w:r>
      <w:r w:rsidRPr="004349E4">
        <w:rPr>
          <w:rFonts w:ascii="Times New Roman" w:hAnsi="Times New Roman" w:cs="Times New Roman"/>
          <w:i/>
          <w:iCs/>
          <w:sz w:val="24"/>
          <w:szCs w:val="24"/>
        </w:rPr>
        <w:t>Agreement</w:t>
      </w:r>
      <w:r w:rsidRPr="004349E4">
        <w:rPr>
          <w:rFonts w:ascii="Times New Roman" w:hAnsi="Times New Roman" w:cs="Times New Roman"/>
          <w:sz w:val="24"/>
          <w:szCs w:val="24"/>
        </w:rPr>
        <w:t>, Panel memutuskan bahwa ada 3 (tiga)</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elemen yang terdapat dalam Pasal tersebut, yang harus terpenuhi, sesuai dengan putusan</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 xml:space="preserve">Panel dalam </w:t>
      </w:r>
      <w:r w:rsidR="0080492E">
        <w:rPr>
          <w:rFonts w:ascii="Times New Roman" w:hAnsi="Times New Roman" w:cs="Times New Roman"/>
          <w:i/>
          <w:iCs/>
          <w:sz w:val="24"/>
          <w:szCs w:val="24"/>
        </w:rPr>
        <w:t>EC</w:t>
      </w:r>
      <w:r w:rsidR="0080492E">
        <w:rPr>
          <w:rFonts w:ascii="Times New Roman" w:hAnsi="Times New Roman" w:cs="Times New Roman"/>
          <w:i/>
          <w:iCs/>
          <w:sz w:val="24"/>
          <w:szCs w:val="24"/>
          <w:lang w:val="en-US"/>
        </w:rPr>
        <w:t>-</w:t>
      </w:r>
      <w:r w:rsidRPr="004349E4">
        <w:rPr>
          <w:rFonts w:ascii="Times New Roman" w:hAnsi="Times New Roman" w:cs="Times New Roman"/>
          <w:i/>
          <w:iCs/>
          <w:sz w:val="24"/>
          <w:szCs w:val="24"/>
        </w:rPr>
        <w:t xml:space="preserve">Trademarks and Geographical Indications (Australia), </w:t>
      </w:r>
      <w:r w:rsidRPr="004349E4">
        <w:rPr>
          <w:rFonts w:ascii="Times New Roman" w:hAnsi="Times New Roman" w:cs="Times New Roman"/>
          <w:sz w:val="24"/>
          <w:szCs w:val="24"/>
        </w:rPr>
        <w:t>yaitu:</w:t>
      </w:r>
    </w:p>
    <w:p w14:paraId="19C85AC7" w14:textId="77777777" w:rsidR="006F319E" w:rsidRPr="004349E4" w:rsidRDefault="00D540B3"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Kebijakan tersebut merupakan suatu regulasi teknis</w:t>
      </w:r>
      <w:r w:rsidR="002C2B40" w:rsidRPr="004349E4">
        <w:rPr>
          <w:rFonts w:ascii="Times New Roman" w:hAnsi="Times New Roman" w:cs="Times New Roman"/>
          <w:sz w:val="24"/>
          <w:szCs w:val="24"/>
        </w:rPr>
        <w:t>.</w:t>
      </w:r>
    </w:p>
    <w:p w14:paraId="364F56A4" w14:textId="4B779316" w:rsidR="006F319E" w:rsidRPr="004349E4" w:rsidRDefault="00D540B3" w:rsidP="00295134">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Bahwa yang menjadi sengketa antara produk impor dengan produk domestik,</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merupakan produk yang “sejenis”</w:t>
      </w:r>
      <w:r w:rsidR="00D74B07" w:rsidRPr="004349E4">
        <w:rPr>
          <w:rFonts w:ascii="Times New Roman" w:hAnsi="Times New Roman" w:cs="Times New Roman"/>
          <w:sz w:val="24"/>
          <w:szCs w:val="24"/>
        </w:rPr>
        <w:t>.</w:t>
      </w:r>
    </w:p>
    <w:p w14:paraId="1CBB9CF5" w14:textId="21D0346A" w:rsidR="005531D8" w:rsidRPr="004349E4" w:rsidRDefault="00D540B3" w:rsidP="00295134">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Bahwa produk impor diperlakukan kurang menguntungkan dibandingkan dengan</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produk domestik yang “sejenis”</w:t>
      </w:r>
      <w:r w:rsidR="00D74B07" w:rsidRPr="004349E4">
        <w:rPr>
          <w:rFonts w:ascii="Times New Roman" w:hAnsi="Times New Roman" w:cs="Times New Roman"/>
          <w:sz w:val="24"/>
          <w:szCs w:val="24"/>
        </w:rPr>
        <w:t>.</w:t>
      </w:r>
    </w:p>
    <w:p w14:paraId="64813280" w14:textId="77777777" w:rsidR="00DD75BC" w:rsidRPr="004349E4" w:rsidRDefault="00DD75BC" w:rsidP="00295134">
      <w:pPr>
        <w:pStyle w:val="ListParagraph"/>
        <w:numPr>
          <w:ilvl w:val="0"/>
          <w:numId w:val="5"/>
        </w:numPr>
        <w:spacing w:after="0" w:line="480" w:lineRule="auto"/>
        <w:jc w:val="both"/>
        <w:rPr>
          <w:rFonts w:ascii="Times New Roman" w:eastAsia="Times New Roman" w:hAnsi="Times New Roman" w:cs="Times New Roman"/>
          <w:sz w:val="24"/>
          <w:szCs w:val="24"/>
          <w:lang w:eastAsia="id-ID"/>
        </w:rPr>
      </w:pPr>
      <w:r w:rsidRPr="004349E4">
        <w:rPr>
          <w:rFonts w:ascii="Times New Roman" w:eastAsia="Times New Roman" w:hAnsi="Times New Roman" w:cs="Times New Roman"/>
          <w:sz w:val="24"/>
          <w:szCs w:val="24"/>
          <w:lang w:eastAsia="id-ID"/>
        </w:rPr>
        <w:t>Bahwa produk impor diperlakukan kurang menguntungkan dibandingkan dengan produk domestik yang “sejenis”</w:t>
      </w:r>
      <w:r w:rsidR="002E25B0">
        <w:rPr>
          <w:rFonts w:ascii="Times New Roman" w:eastAsia="Times New Roman" w:hAnsi="Times New Roman" w:cs="Times New Roman"/>
          <w:sz w:val="24"/>
          <w:szCs w:val="24"/>
          <w:lang w:val="en-US" w:eastAsia="id-ID"/>
        </w:rPr>
        <w:t>.</w:t>
      </w:r>
    </w:p>
    <w:p w14:paraId="4B7B4DFD" w14:textId="77777777" w:rsidR="002C2B40" w:rsidRPr="004349E4" w:rsidRDefault="002C2B40" w:rsidP="00295134">
      <w:pPr>
        <w:autoSpaceDE w:val="0"/>
        <w:autoSpaceDN w:val="0"/>
        <w:adjustRightInd w:val="0"/>
        <w:spacing w:after="0" w:line="480" w:lineRule="auto"/>
        <w:ind w:firstLine="720"/>
        <w:jc w:val="both"/>
        <w:rPr>
          <w:rFonts w:ascii="Times New Roman" w:hAnsi="Times New Roman" w:cs="Times New Roman"/>
          <w:i/>
          <w:iCs/>
          <w:sz w:val="24"/>
          <w:szCs w:val="24"/>
        </w:rPr>
      </w:pPr>
    </w:p>
    <w:p w14:paraId="546BB58E" w14:textId="08DAF11C" w:rsidR="00D74B07" w:rsidRPr="004349E4" w:rsidRDefault="00FE6A4D" w:rsidP="00295134">
      <w:pPr>
        <w:autoSpaceDE w:val="0"/>
        <w:autoSpaceDN w:val="0"/>
        <w:adjustRightInd w:val="0"/>
        <w:spacing w:after="0" w:line="480" w:lineRule="auto"/>
        <w:ind w:firstLine="720"/>
        <w:jc w:val="both"/>
        <w:rPr>
          <w:rFonts w:ascii="Times-Roman" w:hAnsi="Times-Roman" w:cs="Times-Roman"/>
          <w:sz w:val="24"/>
          <w:szCs w:val="24"/>
        </w:rPr>
      </w:pPr>
      <w:r w:rsidRPr="004349E4">
        <w:rPr>
          <w:rFonts w:ascii="Times New Roman" w:hAnsi="Times New Roman" w:cs="Times New Roman"/>
          <w:i/>
          <w:iCs/>
          <w:sz w:val="24"/>
          <w:szCs w:val="24"/>
        </w:rPr>
        <w:t xml:space="preserve">Tobacco Control Act </w:t>
      </w:r>
      <w:r w:rsidRPr="004349E4">
        <w:rPr>
          <w:rFonts w:ascii="Times New Roman" w:hAnsi="Times New Roman" w:cs="Times New Roman"/>
          <w:sz w:val="24"/>
          <w:szCs w:val="24"/>
        </w:rPr>
        <w:t>memenuhi ketiga elemen tersebut. Hal tersebut dikarenakan</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 xml:space="preserve">dalam </w:t>
      </w:r>
      <w:r w:rsidRPr="004349E4">
        <w:rPr>
          <w:rFonts w:ascii="Times New Roman" w:hAnsi="Times New Roman" w:cs="Times New Roman"/>
          <w:i/>
          <w:iCs/>
          <w:sz w:val="24"/>
          <w:szCs w:val="24"/>
        </w:rPr>
        <w:t xml:space="preserve">Tobacco Control Act </w:t>
      </w:r>
      <w:r w:rsidRPr="004349E4">
        <w:rPr>
          <w:rFonts w:ascii="Times New Roman" w:hAnsi="Times New Roman" w:cs="Times New Roman"/>
          <w:sz w:val="24"/>
          <w:szCs w:val="24"/>
        </w:rPr>
        <w:t>jelas disebutkan mengenai hal yang di atur dalam aturan tersebut,</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yaitu rokok. Bahwa Amerika Serikat secara eksplisit menyebutkan karakteristik</w:t>
      </w:r>
      <w:r w:rsidR="00972796" w:rsidRPr="004349E4">
        <w:rPr>
          <w:rFonts w:ascii="Times New Roman" w:hAnsi="Times New Roman" w:cs="Times New Roman"/>
          <w:sz w:val="24"/>
          <w:szCs w:val="24"/>
        </w:rPr>
        <w:t>-</w:t>
      </w:r>
      <w:r w:rsidRPr="004349E4">
        <w:rPr>
          <w:rFonts w:ascii="Times New Roman" w:hAnsi="Times New Roman" w:cs="Times New Roman"/>
          <w:sz w:val="24"/>
          <w:szCs w:val="24"/>
        </w:rPr>
        <w:t xml:space="preserve">karakteristik rokok yang di larang, salah satunya adalah rokok kretek. </w:t>
      </w:r>
      <w:r w:rsidRPr="004349E4">
        <w:rPr>
          <w:rFonts w:ascii="Times New Roman" w:hAnsi="Times New Roman" w:cs="Times New Roman"/>
          <w:i/>
          <w:iCs/>
          <w:sz w:val="24"/>
          <w:szCs w:val="24"/>
        </w:rPr>
        <w:t xml:space="preserve">Tobacco Control Act </w:t>
      </w:r>
      <w:r w:rsidRPr="004349E4">
        <w:rPr>
          <w:rFonts w:ascii="Times New Roman" w:hAnsi="Times New Roman" w:cs="Times New Roman"/>
          <w:sz w:val="24"/>
          <w:szCs w:val="24"/>
        </w:rPr>
        <w:t>memerintah unt</w:t>
      </w:r>
      <w:r w:rsidR="00050086">
        <w:rPr>
          <w:rFonts w:ascii="Times New Roman" w:hAnsi="Times New Roman" w:cs="Times New Roman"/>
          <w:sz w:val="24"/>
          <w:szCs w:val="24"/>
        </w:rPr>
        <w:t>uk melarang beredarnya produk-</w:t>
      </w:r>
      <w:r w:rsidRPr="004349E4">
        <w:rPr>
          <w:rFonts w:ascii="Times New Roman" w:hAnsi="Times New Roman" w:cs="Times New Roman"/>
          <w:sz w:val="24"/>
          <w:szCs w:val="24"/>
        </w:rPr>
        <w:t xml:space="preserve">produk rokok </w:t>
      </w:r>
      <w:r w:rsidR="0080492E">
        <w:rPr>
          <w:rFonts w:ascii="Times New Roman" w:hAnsi="Times New Roman" w:cs="Times New Roman"/>
          <w:sz w:val="24"/>
          <w:szCs w:val="24"/>
        </w:rPr>
        <w:t>yang mengandung karakteristik</w:t>
      </w:r>
      <w:r w:rsidR="0080492E">
        <w:rPr>
          <w:rFonts w:ascii="Times New Roman" w:hAnsi="Times New Roman" w:cs="Times New Roman"/>
          <w:sz w:val="24"/>
          <w:szCs w:val="24"/>
          <w:lang w:val="en-US"/>
        </w:rPr>
        <w:t>-</w:t>
      </w:r>
      <w:r w:rsidRPr="004349E4">
        <w:rPr>
          <w:rFonts w:ascii="Times New Roman" w:hAnsi="Times New Roman" w:cs="Times New Roman"/>
          <w:sz w:val="24"/>
          <w:szCs w:val="24"/>
        </w:rPr>
        <w:t>karakteristik yan</w:t>
      </w:r>
      <w:r w:rsidR="00144B32" w:rsidRPr="004349E4">
        <w:rPr>
          <w:rFonts w:ascii="Times New Roman" w:hAnsi="Times New Roman" w:cs="Times New Roman"/>
          <w:sz w:val="24"/>
          <w:szCs w:val="24"/>
        </w:rPr>
        <w:t>g</w:t>
      </w:r>
      <w:r w:rsidRPr="004349E4">
        <w:rPr>
          <w:rFonts w:ascii="Times New Roman" w:hAnsi="Times New Roman" w:cs="Times New Roman"/>
          <w:sz w:val="24"/>
          <w:szCs w:val="24"/>
        </w:rPr>
        <w:t xml:space="preserve"> disebut dalam </w:t>
      </w:r>
      <w:r w:rsidRPr="004349E4">
        <w:rPr>
          <w:rFonts w:ascii="Times New Roman" w:hAnsi="Times New Roman" w:cs="Times New Roman"/>
          <w:i/>
          <w:iCs/>
          <w:sz w:val="24"/>
          <w:szCs w:val="24"/>
        </w:rPr>
        <w:t xml:space="preserve">Tobacco Control Act </w:t>
      </w:r>
      <w:r w:rsidRPr="004349E4">
        <w:rPr>
          <w:rFonts w:ascii="Times New Roman" w:hAnsi="Times New Roman" w:cs="Times New Roman"/>
          <w:sz w:val="24"/>
          <w:szCs w:val="24"/>
        </w:rPr>
        <w:t>tersebut</w:t>
      </w:r>
      <w:r w:rsidR="006345D0" w:rsidRPr="004349E4">
        <w:rPr>
          <w:rStyle w:val="FootnoteReference"/>
          <w:rFonts w:ascii="Times New Roman" w:hAnsi="Times New Roman" w:cs="Times New Roman"/>
          <w:sz w:val="24"/>
          <w:szCs w:val="24"/>
        </w:rPr>
        <w:footnoteReference w:id="13"/>
      </w:r>
      <w:r w:rsidRPr="004349E4">
        <w:rPr>
          <w:rFonts w:ascii="Times-Roman" w:hAnsi="Times-Roman" w:cs="Times-Roman"/>
          <w:sz w:val="24"/>
          <w:szCs w:val="24"/>
        </w:rPr>
        <w:t>.</w:t>
      </w:r>
    </w:p>
    <w:p w14:paraId="4320EFD6" w14:textId="10BBF293" w:rsidR="00A50C62" w:rsidRPr="004349E4" w:rsidRDefault="00A50C62" w:rsidP="00295134">
      <w:pPr>
        <w:autoSpaceDE w:val="0"/>
        <w:autoSpaceDN w:val="0"/>
        <w:adjustRightInd w:val="0"/>
        <w:spacing w:after="0" w:line="480" w:lineRule="auto"/>
        <w:ind w:firstLine="720"/>
        <w:jc w:val="both"/>
        <w:rPr>
          <w:rFonts w:ascii="Times-Roman" w:hAnsi="Times-Roman" w:cs="Times-Roman"/>
          <w:sz w:val="24"/>
          <w:szCs w:val="24"/>
        </w:rPr>
      </w:pPr>
      <w:r w:rsidRPr="004349E4">
        <w:rPr>
          <w:rFonts w:ascii="Times New Roman" w:hAnsi="Times New Roman" w:cs="Times New Roman"/>
          <w:sz w:val="24"/>
          <w:szCs w:val="24"/>
        </w:rPr>
        <w:lastRenderedPageBreak/>
        <w:t>Rokok kretek dengan rokok menthol dapat dikate</w:t>
      </w:r>
      <w:r w:rsidR="00D60CC6">
        <w:rPr>
          <w:rFonts w:ascii="Times New Roman" w:hAnsi="Times New Roman" w:cs="Times New Roman"/>
          <w:sz w:val="24"/>
          <w:szCs w:val="24"/>
        </w:rPr>
        <w:t>gorikan sebagai produk sejenis</w:t>
      </w:r>
      <w:r w:rsidRPr="004349E4">
        <w:rPr>
          <w:rFonts w:ascii="Times New Roman" w:hAnsi="Times New Roman" w:cs="Times New Roman"/>
          <w:sz w:val="24"/>
          <w:szCs w:val="24"/>
        </w:rPr>
        <w:t>,</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karena secara fisik kedua produk tersebut sama. Keduanya merupakan rokok yang dilinting</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dengan kertas dan digunakan untuk menghisap tembakau. Aroma dan rasa kedua jenis rokok</w:t>
      </w:r>
      <w:r w:rsidR="00FC7F32">
        <w:rPr>
          <w:rFonts w:ascii="Times New Roman" w:hAnsi="Times New Roman" w:cs="Times New Roman"/>
          <w:sz w:val="24"/>
          <w:szCs w:val="24"/>
        </w:rPr>
        <w:t xml:space="preserve"> </w:t>
      </w:r>
      <w:r w:rsidR="0080492E">
        <w:rPr>
          <w:rFonts w:ascii="Times New Roman" w:hAnsi="Times New Roman" w:cs="Times New Roman"/>
          <w:sz w:val="24"/>
          <w:szCs w:val="24"/>
        </w:rPr>
        <w:t>tersebut juga sama</w:t>
      </w:r>
      <w:r w:rsidR="0080492E">
        <w:rPr>
          <w:rFonts w:ascii="Times New Roman" w:hAnsi="Times New Roman" w:cs="Times New Roman"/>
          <w:sz w:val="24"/>
          <w:szCs w:val="24"/>
          <w:lang w:val="en-US"/>
        </w:rPr>
        <w:t>-</w:t>
      </w:r>
      <w:r w:rsidRPr="004349E4">
        <w:rPr>
          <w:rFonts w:ascii="Times New Roman" w:hAnsi="Times New Roman" w:cs="Times New Roman"/>
          <w:sz w:val="24"/>
          <w:szCs w:val="24"/>
        </w:rPr>
        <w:t>sama dapat menimbulkan ketergantungan terhadap rokok. Selain itu,</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klasifikasi tariff keduanya pun sama. Maka dari itu, unsur kedua dari Pasal 2.1 TBT</w:t>
      </w:r>
      <w:r w:rsidR="00FC7F32">
        <w:rPr>
          <w:rFonts w:ascii="Times New Roman" w:hAnsi="Times New Roman" w:cs="Times New Roman"/>
          <w:sz w:val="24"/>
          <w:szCs w:val="24"/>
        </w:rPr>
        <w:t xml:space="preserve"> </w:t>
      </w:r>
      <w:r w:rsidRPr="004349E4">
        <w:rPr>
          <w:rFonts w:ascii="Times New Roman" w:hAnsi="Times New Roman" w:cs="Times New Roman"/>
          <w:i/>
          <w:iCs/>
          <w:sz w:val="24"/>
          <w:szCs w:val="24"/>
        </w:rPr>
        <w:t xml:space="preserve">Agreement </w:t>
      </w:r>
      <w:r w:rsidRPr="004349E4">
        <w:rPr>
          <w:rFonts w:ascii="Times New Roman" w:hAnsi="Times New Roman" w:cs="Times New Roman"/>
          <w:sz w:val="24"/>
          <w:szCs w:val="24"/>
        </w:rPr>
        <w:t>yaitu bahwa kedua produk yang disengketakan merupakan produk yang “sejenis”</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sudah terpenuhi.</w:t>
      </w:r>
    </w:p>
    <w:p w14:paraId="619DCA1E" w14:textId="589B46E0" w:rsidR="00A50C62" w:rsidRPr="004349E4" w:rsidRDefault="00A50C62"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Unsur yang terakhir agar suatu regulasi teknis disebut melanggar Pasal 2.1 TBT</w:t>
      </w:r>
      <w:r w:rsidR="00FC7F32">
        <w:rPr>
          <w:rFonts w:ascii="Times New Roman" w:hAnsi="Times New Roman" w:cs="Times New Roman"/>
          <w:sz w:val="24"/>
          <w:szCs w:val="24"/>
        </w:rPr>
        <w:t xml:space="preserve"> </w:t>
      </w:r>
      <w:r w:rsidRPr="004349E4">
        <w:rPr>
          <w:rFonts w:ascii="Times New Roman" w:hAnsi="Times New Roman" w:cs="Times New Roman"/>
          <w:i/>
          <w:iCs/>
          <w:sz w:val="24"/>
          <w:szCs w:val="24"/>
        </w:rPr>
        <w:t xml:space="preserve">Agreement </w:t>
      </w:r>
      <w:r w:rsidRPr="004349E4">
        <w:rPr>
          <w:rFonts w:ascii="Times New Roman" w:hAnsi="Times New Roman" w:cs="Times New Roman"/>
          <w:sz w:val="24"/>
          <w:szCs w:val="24"/>
        </w:rPr>
        <w:t>adalah ketika regulasi tersebut memperlakukan produk impor tidak sama dengan</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 xml:space="preserve">produk ekspor. Melalui </w:t>
      </w:r>
      <w:r w:rsidRPr="004349E4">
        <w:rPr>
          <w:rFonts w:ascii="Times New Roman" w:hAnsi="Times New Roman" w:cs="Times New Roman"/>
          <w:i/>
          <w:iCs/>
          <w:sz w:val="24"/>
          <w:szCs w:val="24"/>
        </w:rPr>
        <w:t>Tobacco Control Act</w:t>
      </w:r>
      <w:r w:rsidR="00144B32" w:rsidRPr="004349E4">
        <w:rPr>
          <w:rFonts w:ascii="Times New Roman" w:hAnsi="Times New Roman" w:cs="Times New Roman"/>
          <w:sz w:val="24"/>
          <w:szCs w:val="24"/>
        </w:rPr>
        <w:t xml:space="preserve">, </w:t>
      </w:r>
      <w:r w:rsidRPr="004349E4">
        <w:rPr>
          <w:rFonts w:ascii="Times New Roman" w:hAnsi="Times New Roman" w:cs="Times New Roman"/>
          <w:sz w:val="24"/>
          <w:szCs w:val="24"/>
        </w:rPr>
        <w:t>Amerika Serikat melarang peredaran rokok</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dengan aroma dan rasa tertentu yang notabene jenis tersebut adalah rokok yang diimpor oleh</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Amerika Serikat, termasuk rokok kretek yang diimpor dari Indonesia. Sedangkan rokok</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menthol yang merupakan produk domestik Amerika Serikat tidak dilarang peredarannya.</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Amerika Serikat menyatakan bahwa pelarangan tersebut bukan berdasarkan asal negara,</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namun lebih kepada dampak yang ditimbulkan bagi generasi muda. Akan tetapi pada</w:t>
      </w:r>
      <w:r w:rsidR="00D60CC6">
        <w:rPr>
          <w:rFonts w:ascii="Times New Roman" w:hAnsi="Times New Roman" w:cs="Times New Roman"/>
          <w:sz w:val="24"/>
          <w:szCs w:val="24"/>
          <w:lang w:val="en-US"/>
        </w:rPr>
        <w:t xml:space="preserve"> </w:t>
      </w:r>
      <w:r w:rsidRPr="004349E4">
        <w:rPr>
          <w:rFonts w:ascii="Times New Roman" w:hAnsi="Times New Roman" w:cs="Times New Roman"/>
          <w:sz w:val="24"/>
          <w:szCs w:val="24"/>
        </w:rPr>
        <w:t>faktanya, efek yang ditimbulkan dari rokok menthol dan rokok kretek adalah sama.</w:t>
      </w:r>
      <w:r w:rsidR="006E1F6A">
        <w:rPr>
          <w:rFonts w:ascii="Times New Roman" w:hAnsi="Times New Roman" w:cs="Times New Roman"/>
          <w:sz w:val="24"/>
          <w:szCs w:val="24"/>
          <w:lang w:val="en-US"/>
        </w:rPr>
        <w:t xml:space="preserve"> </w:t>
      </w:r>
      <w:r w:rsidRPr="004349E4">
        <w:rPr>
          <w:rFonts w:ascii="Times New Roman" w:hAnsi="Times New Roman" w:cs="Times New Roman"/>
          <w:sz w:val="24"/>
          <w:szCs w:val="24"/>
        </w:rPr>
        <w:t xml:space="preserve">Dikarenakan ketiga unsur yang ada di dalam Pasal 2.1 TBT </w:t>
      </w:r>
      <w:r w:rsidRPr="004349E4">
        <w:rPr>
          <w:rFonts w:ascii="Times New Roman" w:hAnsi="Times New Roman" w:cs="Times New Roman"/>
          <w:i/>
          <w:iCs/>
          <w:sz w:val="24"/>
          <w:szCs w:val="24"/>
        </w:rPr>
        <w:t xml:space="preserve">Agreement </w:t>
      </w:r>
      <w:r w:rsidRPr="004349E4">
        <w:rPr>
          <w:rFonts w:ascii="Times New Roman" w:hAnsi="Times New Roman" w:cs="Times New Roman"/>
          <w:sz w:val="24"/>
          <w:szCs w:val="24"/>
        </w:rPr>
        <w:t>terpenuhi, maka</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Panel memutuskan bahwa telah terjadi diskriminasi yang dilakukan oleh Amerika Serikat</w:t>
      </w:r>
      <w:r w:rsidR="006E1F6A">
        <w:rPr>
          <w:rFonts w:ascii="Times New Roman" w:hAnsi="Times New Roman" w:cs="Times New Roman"/>
          <w:sz w:val="24"/>
          <w:szCs w:val="24"/>
          <w:lang w:val="en-US"/>
        </w:rPr>
        <w:t xml:space="preserve"> </w:t>
      </w:r>
      <w:r w:rsidRPr="004349E4">
        <w:rPr>
          <w:rFonts w:ascii="Times New Roman" w:hAnsi="Times New Roman" w:cs="Times New Roman"/>
          <w:sz w:val="24"/>
          <w:szCs w:val="24"/>
        </w:rPr>
        <w:t>melalui Tobacco Control Act</w:t>
      </w:r>
      <w:r w:rsidR="000D337B" w:rsidRPr="004349E4">
        <w:rPr>
          <w:rStyle w:val="FootnoteReference"/>
          <w:rFonts w:ascii="Times New Roman" w:hAnsi="Times New Roman" w:cs="Times New Roman"/>
          <w:sz w:val="24"/>
          <w:szCs w:val="24"/>
        </w:rPr>
        <w:footnoteReference w:id="14"/>
      </w:r>
      <w:r w:rsidRPr="004349E4">
        <w:rPr>
          <w:rFonts w:ascii="Times New Roman" w:hAnsi="Times New Roman" w:cs="Times New Roman"/>
          <w:sz w:val="24"/>
          <w:szCs w:val="24"/>
        </w:rPr>
        <w:t>.</w:t>
      </w:r>
    </w:p>
    <w:p w14:paraId="7D5FD7E2" w14:textId="45BD4291" w:rsidR="006367F9" w:rsidRPr="004349E4" w:rsidRDefault="006367F9"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Meskipun Panel mengabulkan gugatan pertama Indonesia, akan tetapi Panel tidak</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mengabulkan gugat</w:t>
      </w:r>
      <w:r w:rsidR="00057837">
        <w:rPr>
          <w:rFonts w:ascii="Times New Roman" w:hAnsi="Times New Roman" w:cs="Times New Roman"/>
          <w:sz w:val="24"/>
          <w:szCs w:val="24"/>
        </w:rPr>
        <w:t xml:space="preserve">an kedua Indonesia, yaitu Pasal </w:t>
      </w:r>
      <w:r w:rsidRPr="004349E4">
        <w:rPr>
          <w:rFonts w:ascii="Times New Roman" w:hAnsi="Times New Roman" w:cs="Times New Roman"/>
          <w:sz w:val="24"/>
          <w:szCs w:val="24"/>
        </w:rPr>
        <w:t xml:space="preserve">2.2 TBT </w:t>
      </w:r>
      <w:r w:rsidRPr="004349E4">
        <w:rPr>
          <w:rFonts w:ascii="Times New Roman" w:hAnsi="Times New Roman" w:cs="Times New Roman"/>
          <w:i/>
          <w:sz w:val="24"/>
          <w:szCs w:val="24"/>
        </w:rPr>
        <w:t>Agreement</w:t>
      </w:r>
      <w:r w:rsidRPr="004349E4">
        <w:rPr>
          <w:rFonts w:ascii="Times New Roman" w:hAnsi="Times New Roman" w:cs="Times New Roman"/>
          <w:sz w:val="24"/>
          <w:szCs w:val="24"/>
        </w:rPr>
        <w:t>, mengenai tidak</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 xml:space="preserve">diperlukannya pelarangan terhadap peredaran rokok </w:t>
      </w:r>
      <w:r w:rsidRPr="004349E4">
        <w:rPr>
          <w:rFonts w:ascii="Times New Roman" w:hAnsi="Times New Roman" w:cs="Times New Roman"/>
          <w:sz w:val="24"/>
          <w:szCs w:val="24"/>
        </w:rPr>
        <w:lastRenderedPageBreak/>
        <w:t>kretek. Panel memutuskan bahwa</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Indonesia tidak dapat membuktikan jika pelarangan rokok kretek lebih bersifat menghambat</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perdagangan dikarenakan adanya persaingan dagang, dan bukan untuk menguragi jumlah</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perokok muda.</w:t>
      </w:r>
    </w:p>
    <w:p w14:paraId="60E9E406" w14:textId="7DFBA41B" w:rsidR="00721658" w:rsidRPr="004349E4" w:rsidRDefault="00533BCB"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i/>
          <w:iCs/>
          <w:sz w:val="24"/>
          <w:szCs w:val="24"/>
        </w:rPr>
        <w:t xml:space="preserve">Tobacco Control Act </w:t>
      </w:r>
      <w:r w:rsidRPr="004349E4">
        <w:rPr>
          <w:rFonts w:ascii="Times New Roman" w:hAnsi="Times New Roman" w:cs="Times New Roman"/>
          <w:sz w:val="24"/>
          <w:szCs w:val="24"/>
        </w:rPr>
        <w:t>yang dibuat oleh Amerika Ser</w:t>
      </w:r>
      <w:r w:rsidR="000A3FAC" w:rsidRPr="004349E4">
        <w:rPr>
          <w:rFonts w:ascii="Times New Roman" w:hAnsi="Times New Roman" w:cs="Times New Roman"/>
          <w:sz w:val="24"/>
          <w:szCs w:val="24"/>
        </w:rPr>
        <w:t xml:space="preserve">ikat merupakan tindakan yang </w:t>
      </w:r>
      <w:r w:rsidRPr="004349E4">
        <w:rPr>
          <w:rFonts w:ascii="Times New Roman" w:hAnsi="Times New Roman" w:cs="Times New Roman"/>
          <w:sz w:val="24"/>
          <w:szCs w:val="24"/>
        </w:rPr>
        <w:t>dapat</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menghambat perdagangan, karena berdasarkan fakta yang ada, pelarangan beberapa jenis</w:t>
      </w:r>
      <w:r w:rsidR="00D60CC6">
        <w:rPr>
          <w:rFonts w:ascii="Times New Roman" w:hAnsi="Times New Roman" w:cs="Times New Roman"/>
          <w:sz w:val="24"/>
          <w:szCs w:val="24"/>
          <w:lang w:val="en-US"/>
        </w:rPr>
        <w:t xml:space="preserve"> </w:t>
      </w:r>
      <w:r w:rsidRPr="004349E4">
        <w:rPr>
          <w:rFonts w:ascii="Times New Roman" w:hAnsi="Times New Roman" w:cs="Times New Roman"/>
          <w:sz w:val="24"/>
          <w:szCs w:val="24"/>
        </w:rPr>
        <w:t>rokok, termasuk rokok kretek, lebih bersifat persaingan dagang antara produk impor dengan</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produk domestik Amerika Serikat. Rokok menthol merupakan produk domestik Amerika</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Serikat, yang diproduksi oleh Altria Group Inc yang dimiliki oleh Philip Morris, dimana</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perusahaan tersebut merupakan perusahaan rokok terbesar Amerika Serikat. Bahwa</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 xml:space="preserve">berdasarkan data dari </w:t>
      </w:r>
      <w:r w:rsidRPr="00A92605">
        <w:rPr>
          <w:rFonts w:ascii="Times New Roman" w:hAnsi="Times New Roman" w:cs="Times New Roman"/>
          <w:i/>
          <w:iCs/>
          <w:sz w:val="24"/>
          <w:szCs w:val="24"/>
        </w:rPr>
        <w:t>Federal Trade Commission</w:t>
      </w:r>
      <w:r w:rsidRPr="004349E4">
        <w:rPr>
          <w:rFonts w:ascii="Times New Roman" w:hAnsi="Times New Roman" w:cs="Times New Roman"/>
          <w:sz w:val="24"/>
          <w:szCs w:val="24"/>
        </w:rPr>
        <w:t>, rokok menthol menguasai 20% pasar rokok</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Amerika Serikat. Pelarangan terhadap beberapa jenis rokok, termasuk rokok kretek, yang</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dilakukan oleh Amerika Serikat dapat sangat memberikan keuntungan bagi produsen rokok</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 xml:space="preserve">terbesar Amerika Serikat tersebut. Biasnya </w:t>
      </w:r>
      <w:r w:rsidRPr="004349E4">
        <w:rPr>
          <w:rFonts w:ascii="Times New Roman" w:hAnsi="Times New Roman" w:cs="Times New Roman"/>
          <w:i/>
          <w:iCs/>
          <w:sz w:val="24"/>
          <w:szCs w:val="24"/>
        </w:rPr>
        <w:t xml:space="preserve">Tobacco Control Act </w:t>
      </w:r>
      <w:r w:rsidRPr="004349E4">
        <w:rPr>
          <w:rFonts w:ascii="Times New Roman" w:hAnsi="Times New Roman" w:cs="Times New Roman"/>
          <w:sz w:val="24"/>
          <w:szCs w:val="24"/>
        </w:rPr>
        <w:t>yang dibuat oleh Amerika</w:t>
      </w:r>
      <w:r w:rsidR="007E62B2">
        <w:rPr>
          <w:rFonts w:ascii="Times New Roman" w:hAnsi="Times New Roman" w:cs="Times New Roman"/>
          <w:sz w:val="24"/>
          <w:szCs w:val="24"/>
          <w:lang w:val="en-US"/>
        </w:rPr>
        <w:t xml:space="preserve"> </w:t>
      </w:r>
      <w:r w:rsidRPr="004349E4">
        <w:rPr>
          <w:rFonts w:ascii="Times New Roman" w:hAnsi="Times New Roman" w:cs="Times New Roman"/>
          <w:sz w:val="24"/>
          <w:szCs w:val="24"/>
        </w:rPr>
        <w:t xml:space="preserve">Serikat tersebut menyebabkan </w:t>
      </w:r>
      <w:r w:rsidRPr="004349E4">
        <w:rPr>
          <w:rFonts w:ascii="Times New Roman" w:hAnsi="Times New Roman" w:cs="Times New Roman"/>
          <w:i/>
          <w:iCs/>
          <w:sz w:val="24"/>
          <w:szCs w:val="24"/>
        </w:rPr>
        <w:t xml:space="preserve">Tobacco Control Act </w:t>
      </w:r>
      <w:r w:rsidRPr="004349E4">
        <w:rPr>
          <w:rFonts w:ascii="Times New Roman" w:hAnsi="Times New Roman" w:cs="Times New Roman"/>
          <w:sz w:val="24"/>
          <w:szCs w:val="24"/>
        </w:rPr>
        <w:t xml:space="preserve">sering disebut-sebut sebagai </w:t>
      </w:r>
      <w:r w:rsidRPr="00002044">
        <w:rPr>
          <w:rFonts w:ascii="Times New Roman" w:hAnsi="Times New Roman" w:cs="Times New Roman"/>
          <w:i/>
          <w:sz w:val="24"/>
          <w:szCs w:val="24"/>
        </w:rPr>
        <w:t>Marlboro</w:t>
      </w:r>
      <w:r w:rsidR="00FC7F32">
        <w:rPr>
          <w:rFonts w:ascii="Times New Roman" w:hAnsi="Times New Roman" w:cs="Times New Roman"/>
          <w:i/>
          <w:sz w:val="24"/>
          <w:szCs w:val="24"/>
        </w:rPr>
        <w:t xml:space="preserve"> </w:t>
      </w:r>
      <w:r w:rsidRPr="00002044">
        <w:rPr>
          <w:rFonts w:ascii="Times New Roman" w:hAnsi="Times New Roman" w:cs="Times New Roman"/>
          <w:i/>
          <w:sz w:val="24"/>
          <w:szCs w:val="24"/>
        </w:rPr>
        <w:t>Monopoly Act of 2009</w:t>
      </w:r>
      <w:r w:rsidR="00DC61C1" w:rsidRPr="004349E4">
        <w:rPr>
          <w:rStyle w:val="FootnoteReference"/>
          <w:rFonts w:ascii="Times New Roman" w:hAnsi="Times New Roman" w:cs="Times New Roman"/>
          <w:sz w:val="24"/>
          <w:szCs w:val="24"/>
        </w:rPr>
        <w:footnoteReference w:id="15"/>
      </w:r>
      <w:r w:rsidRPr="004349E4">
        <w:rPr>
          <w:rFonts w:ascii="Times New Roman" w:hAnsi="Times New Roman" w:cs="Times New Roman"/>
          <w:sz w:val="24"/>
          <w:szCs w:val="24"/>
        </w:rPr>
        <w:t>.</w:t>
      </w:r>
    </w:p>
    <w:p w14:paraId="07DD9BD1" w14:textId="5297FD74" w:rsidR="00BD3B1D" w:rsidRPr="004349E4" w:rsidRDefault="00533BCB"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Hal tersebut dikarenakan produk Marlboro yang merupakan produk yang dihasilkan</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oleh perusahaan rokok Philip Morris, telah membantu Amerika Serikat bersaing di dalam</w:t>
      </w:r>
      <w:r w:rsidR="006E1F6A">
        <w:rPr>
          <w:rFonts w:ascii="Times New Roman" w:hAnsi="Times New Roman" w:cs="Times New Roman"/>
          <w:sz w:val="24"/>
          <w:szCs w:val="24"/>
          <w:lang w:val="en-US"/>
        </w:rPr>
        <w:t xml:space="preserve"> </w:t>
      </w:r>
      <w:r w:rsidRPr="004349E4">
        <w:rPr>
          <w:rFonts w:ascii="Times New Roman" w:hAnsi="Times New Roman" w:cs="Times New Roman"/>
          <w:sz w:val="24"/>
          <w:szCs w:val="24"/>
        </w:rPr>
        <w:t>pasar rokok dunia. Dikarenakan pasar rokok domestik Amerika Serikat menurun tiap</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tahunnya, persaingan rokok di Amerika Serikat menjadi lebih ketat. Melalui pelarangan</w:t>
      </w:r>
      <w:r w:rsidR="00721658" w:rsidRPr="004349E4">
        <w:rPr>
          <w:rFonts w:ascii="Times New Roman" w:hAnsi="Times New Roman" w:cs="Times New Roman"/>
          <w:sz w:val="24"/>
          <w:szCs w:val="24"/>
        </w:rPr>
        <w:t xml:space="preserve"> beberapa jenis rokok selain rokok menthol, hal </w:t>
      </w:r>
      <w:r w:rsidR="00721658" w:rsidRPr="004349E4">
        <w:rPr>
          <w:rFonts w:ascii="Times New Roman" w:hAnsi="Times New Roman" w:cs="Times New Roman"/>
          <w:sz w:val="24"/>
          <w:szCs w:val="24"/>
        </w:rPr>
        <w:lastRenderedPageBreak/>
        <w:t>tersebut dapat mengokohkan posisi rokok</w:t>
      </w:r>
      <w:r w:rsidR="00FC7F32">
        <w:rPr>
          <w:rFonts w:ascii="Times New Roman" w:hAnsi="Times New Roman" w:cs="Times New Roman"/>
          <w:sz w:val="24"/>
          <w:szCs w:val="24"/>
        </w:rPr>
        <w:t xml:space="preserve"> </w:t>
      </w:r>
      <w:r w:rsidR="00721658" w:rsidRPr="004349E4">
        <w:rPr>
          <w:rFonts w:ascii="Times New Roman" w:hAnsi="Times New Roman" w:cs="Times New Roman"/>
          <w:sz w:val="24"/>
          <w:szCs w:val="24"/>
        </w:rPr>
        <w:t>menthol di pasar rokok Amerika Serikat.</w:t>
      </w:r>
    </w:p>
    <w:p w14:paraId="5BAF4809" w14:textId="08AF963C" w:rsidR="00FC2ACE" w:rsidRPr="004349E4" w:rsidRDefault="00FC2ACE"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Meskipun Panel memutuskan bahwa hal tersebut tidak dapat menjadi bukti bahwa</w:t>
      </w:r>
      <w:r w:rsidR="00FC7F32">
        <w:rPr>
          <w:rFonts w:ascii="Times New Roman" w:hAnsi="Times New Roman" w:cs="Times New Roman"/>
          <w:sz w:val="24"/>
          <w:szCs w:val="24"/>
        </w:rPr>
        <w:t xml:space="preserve"> </w:t>
      </w:r>
      <w:r w:rsidRPr="004349E4">
        <w:rPr>
          <w:rFonts w:ascii="Times New Roman" w:hAnsi="Times New Roman" w:cs="Times New Roman"/>
          <w:i/>
          <w:iCs/>
          <w:sz w:val="24"/>
          <w:szCs w:val="24"/>
        </w:rPr>
        <w:t xml:space="preserve">Tobacco Control Act </w:t>
      </w:r>
      <w:r w:rsidRPr="004349E4">
        <w:rPr>
          <w:rFonts w:ascii="Times New Roman" w:hAnsi="Times New Roman" w:cs="Times New Roman"/>
          <w:sz w:val="24"/>
          <w:szCs w:val="24"/>
        </w:rPr>
        <w:t>yang dibuat</w:t>
      </w:r>
      <w:r w:rsidR="00F6279B" w:rsidRPr="004349E4">
        <w:rPr>
          <w:rFonts w:ascii="Times New Roman" w:hAnsi="Times New Roman" w:cs="Times New Roman"/>
          <w:sz w:val="24"/>
          <w:szCs w:val="24"/>
        </w:rPr>
        <w:t xml:space="preserve"> oleh Amerika Serikat merupakan </w:t>
      </w:r>
      <w:r w:rsidRPr="004349E4">
        <w:rPr>
          <w:rFonts w:ascii="Times New Roman" w:hAnsi="Times New Roman" w:cs="Times New Roman"/>
          <w:sz w:val="24"/>
          <w:szCs w:val="24"/>
        </w:rPr>
        <w:t>tindakan untuk</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 xml:space="preserve">melakukan proteksionisme terhadap produk domestik, bukan berarti bahwa </w:t>
      </w:r>
      <w:r w:rsidRPr="004349E4">
        <w:rPr>
          <w:rFonts w:ascii="Times New Roman" w:hAnsi="Times New Roman" w:cs="Times New Roman"/>
          <w:i/>
          <w:iCs/>
          <w:sz w:val="24"/>
          <w:szCs w:val="24"/>
        </w:rPr>
        <w:t>Tobacco Control</w:t>
      </w:r>
      <w:r w:rsidR="00FC7F32">
        <w:rPr>
          <w:rFonts w:ascii="Times New Roman" w:hAnsi="Times New Roman" w:cs="Times New Roman"/>
          <w:i/>
          <w:iCs/>
          <w:sz w:val="24"/>
          <w:szCs w:val="24"/>
        </w:rPr>
        <w:t xml:space="preserve"> </w:t>
      </w:r>
      <w:r w:rsidRPr="004349E4">
        <w:rPr>
          <w:rFonts w:ascii="Times New Roman" w:hAnsi="Times New Roman" w:cs="Times New Roman"/>
          <w:i/>
          <w:iCs/>
          <w:sz w:val="24"/>
          <w:szCs w:val="24"/>
        </w:rPr>
        <w:t xml:space="preserve">Act </w:t>
      </w:r>
      <w:r w:rsidRPr="004349E4">
        <w:rPr>
          <w:rFonts w:ascii="Times New Roman" w:hAnsi="Times New Roman" w:cs="Times New Roman"/>
          <w:sz w:val="24"/>
          <w:szCs w:val="24"/>
        </w:rPr>
        <w:t>tersebut tidak menghambat perdagangan. Perlu diingat bahwa tujuan dari pemberlakuan</w:t>
      </w:r>
      <w:r w:rsidR="00FC7F32">
        <w:rPr>
          <w:rFonts w:ascii="Times New Roman" w:hAnsi="Times New Roman" w:cs="Times New Roman"/>
          <w:sz w:val="24"/>
          <w:szCs w:val="24"/>
        </w:rPr>
        <w:t xml:space="preserve"> </w:t>
      </w:r>
      <w:r w:rsidRPr="004349E4">
        <w:rPr>
          <w:rFonts w:ascii="Times New Roman" w:hAnsi="Times New Roman" w:cs="Times New Roman"/>
          <w:i/>
          <w:iCs/>
          <w:sz w:val="24"/>
          <w:szCs w:val="24"/>
        </w:rPr>
        <w:t xml:space="preserve">Tobacco Control Act </w:t>
      </w:r>
      <w:r w:rsidRPr="004349E4">
        <w:rPr>
          <w:rFonts w:ascii="Times New Roman" w:hAnsi="Times New Roman" w:cs="Times New Roman"/>
          <w:sz w:val="24"/>
          <w:szCs w:val="24"/>
        </w:rPr>
        <w:t>adalah untuk mengurangi jumlah perokok dari kalangan di bawah umur.</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Maka yang perlu diperhatikan adalah apakah dengan melarang beberapa rokok dengan aroma</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dan rasa tertentu, termasuk rokok kretek, namun tetap membolehkan beredarnya rokok</w:t>
      </w:r>
    </w:p>
    <w:p w14:paraId="6E6B7A6D" w14:textId="77777777" w:rsidR="00FC2ACE" w:rsidRPr="004349E4" w:rsidRDefault="00FC2ACE" w:rsidP="00295134">
      <w:p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menthol dapat mencapai tujuan Amerika Serikat, yaitu mengurangi jumlah perokok muda</w:t>
      </w:r>
      <w:r w:rsidR="000B0C9B" w:rsidRPr="004349E4">
        <w:rPr>
          <w:rStyle w:val="FootnoteReference"/>
          <w:rFonts w:ascii="Times New Roman" w:hAnsi="Times New Roman" w:cs="Times New Roman"/>
          <w:sz w:val="24"/>
          <w:szCs w:val="24"/>
        </w:rPr>
        <w:footnoteReference w:id="16"/>
      </w:r>
      <w:r w:rsidRPr="004349E4">
        <w:rPr>
          <w:rFonts w:ascii="Times New Roman" w:hAnsi="Times New Roman" w:cs="Times New Roman"/>
          <w:sz w:val="24"/>
          <w:szCs w:val="24"/>
        </w:rPr>
        <w:t>.</w:t>
      </w:r>
    </w:p>
    <w:p w14:paraId="2C449CC9" w14:textId="359A33A8" w:rsidR="00FA7670" w:rsidRPr="004349E4" w:rsidRDefault="00FC2ACE"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Dalam gugatannya, Indonesia sudah memberikan beberapa bukti yang menyatakanbahwa pengguna rokok kretek di Amerika Serikat jauh lebih sedikit jika dibandingkan</w:t>
      </w:r>
      <w:r w:rsidR="00A92605" w:rsidRPr="00A92605">
        <w:rPr>
          <w:rFonts w:ascii="Times New Roman" w:hAnsi="Times New Roman" w:cs="Times New Roman"/>
          <w:sz w:val="24"/>
          <w:szCs w:val="24"/>
        </w:rPr>
        <w:t xml:space="preserve"> </w:t>
      </w:r>
      <w:r w:rsidRPr="004349E4">
        <w:rPr>
          <w:rFonts w:ascii="Times New Roman" w:hAnsi="Times New Roman" w:cs="Times New Roman"/>
          <w:sz w:val="24"/>
          <w:szCs w:val="24"/>
        </w:rPr>
        <w:t xml:space="preserve">dengan jumlah pengguna rokok menthol. Selain itu, menurut hasil penelitian dari </w:t>
      </w:r>
      <w:r w:rsidRPr="004349E4">
        <w:rPr>
          <w:rFonts w:ascii="Times New Roman" w:hAnsi="Times New Roman" w:cs="Times New Roman"/>
          <w:i/>
          <w:iCs/>
          <w:sz w:val="24"/>
          <w:szCs w:val="24"/>
        </w:rPr>
        <w:t>Tobacco</w:t>
      </w:r>
      <w:r w:rsidR="00FC7F32">
        <w:rPr>
          <w:rFonts w:ascii="Times New Roman" w:hAnsi="Times New Roman" w:cs="Times New Roman"/>
          <w:i/>
          <w:iCs/>
          <w:sz w:val="24"/>
          <w:szCs w:val="24"/>
        </w:rPr>
        <w:t xml:space="preserve"> </w:t>
      </w:r>
      <w:r w:rsidRPr="004349E4">
        <w:rPr>
          <w:rFonts w:ascii="Times New Roman" w:hAnsi="Times New Roman" w:cs="Times New Roman"/>
          <w:i/>
          <w:iCs/>
          <w:sz w:val="24"/>
          <w:szCs w:val="24"/>
        </w:rPr>
        <w:t xml:space="preserve">Products Scientific Advisory Committe </w:t>
      </w:r>
      <w:r w:rsidRPr="004349E4">
        <w:rPr>
          <w:rFonts w:ascii="Times New Roman" w:hAnsi="Times New Roman" w:cs="Times New Roman"/>
          <w:sz w:val="24"/>
          <w:szCs w:val="24"/>
        </w:rPr>
        <w:t>(yang selanjutnya disebut TPSAC), yang merupakan</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 xml:space="preserve">badan yang diberi mandat oleh </w:t>
      </w:r>
      <w:r w:rsidRPr="004349E4">
        <w:rPr>
          <w:rFonts w:ascii="Times New Roman" w:hAnsi="Times New Roman" w:cs="Times New Roman"/>
          <w:i/>
          <w:iCs/>
          <w:sz w:val="24"/>
          <w:szCs w:val="24"/>
        </w:rPr>
        <w:t xml:space="preserve">Tobacco Control Act </w:t>
      </w:r>
      <w:r w:rsidRPr="004349E4">
        <w:rPr>
          <w:rFonts w:ascii="Times New Roman" w:hAnsi="Times New Roman" w:cs="Times New Roman"/>
          <w:sz w:val="24"/>
          <w:szCs w:val="24"/>
        </w:rPr>
        <w:t>untuk memberi laporan kepada USFDA, mengeluarkan laporan yang mema</w:t>
      </w:r>
      <w:r w:rsidR="00B51D44" w:rsidRPr="004349E4">
        <w:rPr>
          <w:rFonts w:ascii="Times New Roman" w:hAnsi="Times New Roman" w:cs="Times New Roman"/>
          <w:sz w:val="24"/>
          <w:szCs w:val="24"/>
        </w:rPr>
        <w:t xml:space="preserve">tahkan argumen Amerika Serikat. </w:t>
      </w:r>
      <w:r w:rsidRPr="004349E4">
        <w:rPr>
          <w:rFonts w:ascii="Times New Roman" w:hAnsi="Times New Roman" w:cs="Times New Roman"/>
          <w:sz w:val="24"/>
          <w:szCs w:val="24"/>
        </w:rPr>
        <w:t>Laporan yang</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dikeluarkan oleh TPSAC berbunyi:</w:t>
      </w:r>
    </w:p>
    <w:p w14:paraId="5F3FA827" w14:textId="77777777" w:rsidR="00FC2ACE" w:rsidRPr="004349E4" w:rsidRDefault="00FC2ACE" w:rsidP="00295134">
      <w:pPr>
        <w:autoSpaceDE w:val="0"/>
        <w:autoSpaceDN w:val="0"/>
        <w:adjustRightInd w:val="0"/>
        <w:spacing w:after="0" w:line="360" w:lineRule="auto"/>
        <w:ind w:left="720" w:right="991"/>
        <w:jc w:val="both"/>
        <w:rPr>
          <w:rFonts w:ascii="Times New Roman" w:hAnsi="Times New Roman" w:cs="Times New Roman"/>
          <w:i/>
          <w:iCs/>
          <w:sz w:val="24"/>
          <w:szCs w:val="24"/>
        </w:rPr>
      </w:pPr>
      <w:r w:rsidRPr="004349E4">
        <w:rPr>
          <w:rFonts w:ascii="Times New Roman" w:hAnsi="Times New Roman" w:cs="Times New Roman"/>
          <w:i/>
          <w:iCs/>
          <w:sz w:val="24"/>
          <w:szCs w:val="24"/>
        </w:rPr>
        <w:t xml:space="preserve">“TPSAC does conclude that the availability of menthol cigarettes has led to an increase in thenumber of smokers and that this increase does have adverse public health impact in the </w:t>
      </w:r>
      <w:r w:rsidRPr="004349E4">
        <w:rPr>
          <w:rFonts w:ascii="Times New Roman" w:hAnsi="Times New Roman" w:cs="Times New Roman"/>
          <w:i/>
          <w:iCs/>
          <w:sz w:val="24"/>
          <w:szCs w:val="24"/>
        </w:rPr>
        <w:lastRenderedPageBreak/>
        <w:t>UnitedStates. TPSAC found evidence that the availability of menthol cigarettes increases initiation;of particular concern was the high rate of menthol cigarette smoking among youth and thetrend over the last decade of increasing menthol cigarette s</w:t>
      </w:r>
      <w:r w:rsidR="00FF2CD2" w:rsidRPr="004349E4">
        <w:rPr>
          <w:rFonts w:ascii="Times New Roman" w:hAnsi="Times New Roman" w:cs="Times New Roman"/>
          <w:i/>
          <w:iCs/>
          <w:sz w:val="24"/>
          <w:szCs w:val="24"/>
        </w:rPr>
        <w:t xml:space="preserve">moking among 12 to 17 year olds, </w:t>
      </w:r>
      <w:r w:rsidRPr="004349E4">
        <w:rPr>
          <w:rFonts w:ascii="Times New Roman" w:hAnsi="Times New Roman" w:cs="Times New Roman"/>
          <w:i/>
          <w:iCs/>
          <w:sz w:val="24"/>
          <w:szCs w:val="24"/>
        </w:rPr>
        <w:t>even as smoking of non-menthol cigarettes declines. TPSAC also concluded that cessation isless likely to be successful among smokers of menthol cigarettes. Thus, the availability ofmenthol cigarettes increases initiation and reduces cessation, thereby increasing the numberof people who are smoking. This increase in the number of smokers represents an adverseimpact of the availability of menthol cigarettes on public health</w:t>
      </w:r>
      <w:r w:rsidR="00E80C7C" w:rsidRPr="004349E4">
        <w:rPr>
          <w:rStyle w:val="FootnoteReference"/>
          <w:rFonts w:ascii="Times New Roman" w:hAnsi="Times New Roman" w:cs="Times New Roman"/>
          <w:i/>
          <w:iCs/>
          <w:sz w:val="24"/>
          <w:szCs w:val="24"/>
        </w:rPr>
        <w:footnoteReference w:id="17"/>
      </w:r>
      <w:r w:rsidRPr="004349E4">
        <w:rPr>
          <w:rFonts w:ascii="Times New Roman" w:hAnsi="Times New Roman" w:cs="Times New Roman"/>
          <w:i/>
          <w:iCs/>
          <w:sz w:val="24"/>
          <w:szCs w:val="24"/>
        </w:rPr>
        <w:t>.”</w:t>
      </w:r>
    </w:p>
    <w:p w14:paraId="2822D7E8" w14:textId="77777777" w:rsidR="007F0564" w:rsidRPr="004349E4" w:rsidRDefault="007F0564" w:rsidP="00295134">
      <w:pPr>
        <w:autoSpaceDE w:val="0"/>
        <w:autoSpaceDN w:val="0"/>
        <w:adjustRightInd w:val="0"/>
        <w:spacing w:after="0" w:line="480" w:lineRule="auto"/>
        <w:ind w:firstLine="720"/>
        <w:jc w:val="both"/>
        <w:rPr>
          <w:rFonts w:ascii="Times New Roman" w:hAnsi="Times New Roman" w:cs="Times New Roman"/>
          <w:sz w:val="24"/>
          <w:szCs w:val="24"/>
        </w:rPr>
      </w:pPr>
    </w:p>
    <w:p w14:paraId="5BC19CCC" w14:textId="1D9C9132" w:rsidR="00FC2ACE" w:rsidRPr="004349E4" w:rsidRDefault="00FC2ACE"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Dari laporan tersebut dapat dilihat bahwa peredaran rokok menthol meningkatkan</w:t>
      </w:r>
      <w:r w:rsidR="00A92605" w:rsidRPr="00A92605">
        <w:rPr>
          <w:rFonts w:ascii="Times New Roman" w:hAnsi="Times New Roman" w:cs="Times New Roman"/>
          <w:sz w:val="24"/>
          <w:szCs w:val="24"/>
        </w:rPr>
        <w:t xml:space="preserve"> </w:t>
      </w:r>
      <w:r w:rsidRPr="004349E4">
        <w:rPr>
          <w:rFonts w:ascii="Times New Roman" w:hAnsi="Times New Roman" w:cs="Times New Roman"/>
          <w:sz w:val="24"/>
          <w:szCs w:val="24"/>
        </w:rPr>
        <w:t>jumlah perokok di Amerika Serikat, khusu</w:t>
      </w:r>
      <w:r w:rsidR="00B51D44" w:rsidRPr="004349E4">
        <w:rPr>
          <w:rFonts w:ascii="Times New Roman" w:hAnsi="Times New Roman" w:cs="Times New Roman"/>
          <w:sz w:val="24"/>
          <w:szCs w:val="24"/>
        </w:rPr>
        <w:t>snya yang berumur mulai dari 12</w:t>
      </w:r>
      <w:r w:rsidR="0030540F">
        <w:rPr>
          <w:rFonts w:ascii="Times New Roman" w:hAnsi="Times New Roman" w:cs="Times New Roman"/>
          <w:sz w:val="24"/>
          <w:szCs w:val="24"/>
        </w:rPr>
        <w:t>-</w:t>
      </w:r>
      <w:r w:rsidRPr="004349E4">
        <w:rPr>
          <w:rFonts w:ascii="Times New Roman" w:hAnsi="Times New Roman" w:cs="Times New Roman"/>
          <w:sz w:val="24"/>
          <w:szCs w:val="24"/>
        </w:rPr>
        <w:t>17 tahun,</w:t>
      </w:r>
      <w:r w:rsidR="00183C30" w:rsidRPr="004349E4">
        <w:rPr>
          <w:rFonts w:ascii="Times New Roman" w:hAnsi="Times New Roman" w:cs="Times New Roman"/>
          <w:sz w:val="24"/>
          <w:szCs w:val="24"/>
        </w:rPr>
        <w:t xml:space="preserve"> padahal pada saat ya</w:t>
      </w:r>
      <w:r w:rsidR="00B51D44" w:rsidRPr="004349E4">
        <w:rPr>
          <w:rFonts w:ascii="Times New Roman" w:hAnsi="Times New Roman" w:cs="Times New Roman"/>
          <w:sz w:val="24"/>
          <w:szCs w:val="24"/>
        </w:rPr>
        <w:t xml:space="preserve">ng bersamaan jumlah perokok </w:t>
      </w:r>
      <w:r w:rsidR="00D60CC6" w:rsidRPr="004349E4">
        <w:rPr>
          <w:rFonts w:ascii="Times New Roman" w:hAnsi="Times New Roman" w:cs="Times New Roman"/>
          <w:sz w:val="24"/>
          <w:szCs w:val="24"/>
        </w:rPr>
        <w:t>Non</w:t>
      </w:r>
      <w:r w:rsidR="00B51D44" w:rsidRPr="004349E4">
        <w:rPr>
          <w:rFonts w:ascii="Times New Roman" w:hAnsi="Times New Roman" w:cs="Times New Roman"/>
          <w:sz w:val="24"/>
          <w:szCs w:val="24"/>
        </w:rPr>
        <w:t>-</w:t>
      </w:r>
      <w:r w:rsidR="00183C30" w:rsidRPr="004349E4">
        <w:rPr>
          <w:rFonts w:ascii="Times New Roman" w:hAnsi="Times New Roman" w:cs="Times New Roman"/>
          <w:sz w:val="24"/>
          <w:szCs w:val="24"/>
        </w:rPr>
        <w:t>menthol berkurang. Bahwa</w:t>
      </w:r>
      <w:r w:rsidR="00FC7F32">
        <w:rPr>
          <w:rFonts w:ascii="Times New Roman" w:hAnsi="Times New Roman" w:cs="Times New Roman"/>
          <w:sz w:val="24"/>
          <w:szCs w:val="24"/>
        </w:rPr>
        <w:t xml:space="preserve"> </w:t>
      </w:r>
      <w:r w:rsidR="00183C30" w:rsidRPr="004349E4">
        <w:rPr>
          <w:rFonts w:ascii="Times New Roman" w:hAnsi="Times New Roman" w:cs="Times New Roman"/>
          <w:sz w:val="24"/>
          <w:szCs w:val="24"/>
        </w:rPr>
        <w:t>argumen yang disampaikan oleh pemerintah Amerika Serikat yang menyatakan bahwa rokok</w:t>
      </w:r>
      <w:r w:rsidR="00FC7F32">
        <w:rPr>
          <w:rFonts w:ascii="Times New Roman" w:hAnsi="Times New Roman" w:cs="Times New Roman"/>
          <w:sz w:val="24"/>
          <w:szCs w:val="24"/>
        </w:rPr>
        <w:t xml:space="preserve"> </w:t>
      </w:r>
      <w:r w:rsidR="00183C30" w:rsidRPr="004349E4">
        <w:rPr>
          <w:rFonts w:ascii="Times New Roman" w:hAnsi="Times New Roman" w:cs="Times New Roman"/>
          <w:sz w:val="24"/>
          <w:szCs w:val="24"/>
        </w:rPr>
        <w:t>menthol tidak dapat merangsang generasi muda untuk mulai merokok, dipatahkan oleh</w:t>
      </w:r>
      <w:r w:rsidR="00FC7F32">
        <w:rPr>
          <w:rFonts w:ascii="Times New Roman" w:hAnsi="Times New Roman" w:cs="Times New Roman"/>
          <w:sz w:val="24"/>
          <w:szCs w:val="24"/>
        </w:rPr>
        <w:t xml:space="preserve"> </w:t>
      </w:r>
      <w:r w:rsidR="00183C30" w:rsidRPr="004349E4">
        <w:rPr>
          <w:rFonts w:ascii="Times New Roman" w:hAnsi="Times New Roman" w:cs="Times New Roman"/>
          <w:sz w:val="24"/>
          <w:szCs w:val="24"/>
        </w:rPr>
        <w:t>laporan ilmiah tersebut.</w:t>
      </w:r>
    </w:p>
    <w:p w14:paraId="2DA91CD2" w14:textId="5323424E" w:rsidR="00B51D44" w:rsidRPr="004349E4" w:rsidRDefault="00B51D44" w:rsidP="0030540F">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Selain itu, yang menjadi permasalahan juga di sini adalah mengenai standar, diantaranya adalah lembaga yang berwenang mengeluarkan standar internasional. </w:t>
      </w:r>
      <w:r w:rsidRPr="004349E4">
        <w:rPr>
          <w:rFonts w:ascii="Times New Roman" w:hAnsi="Times New Roman" w:cs="Times New Roman"/>
          <w:i/>
          <w:sz w:val="24"/>
          <w:szCs w:val="24"/>
        </w:rPr>
        <w:t>Appellate</w:t>
      </w:r>
      <w:r w:rsidR="00767327">
        <w:rPr>
          <w:rFonts w:ascii="Times New Roman" w:hAnsi="Times New Roman" w:cs="Times New Roman"/>
          <w:i/>
          <w:sz w:val="24"/>
          <w:szCs w:val="24"/>
          <w:lang w:val="en-US"/>
        </w:rPr>
        <w:t xml:space="preserve"> </w:t>
      </w:r>
      <w:r w:rsidRPr="004349E4">
        <w:rPr>
          <w:rFonts w:ascii="Times New Roman" w:hAnsi="Times New Roman" w:cs="Times New Roman"/>
          <w:i/>
          <w:sz w:val="24"/>
          <w:szCs w:val="24"/>
        </w:rPr>
        <w:t>Body</w:t>
      </w:r>
      <w:r w:rsidRPr="004349E4">
        <w:rPr>
          <w:rFonts w:ascii="Times New Roman" w:hAnsi="Times New Roman" w:cs="Times New Roman"/>
          <w:sz w:val="24"/>
          <w:szCs w:val="24"/>
        </w:rPr>
        <w:t xml:space="preserve"> dalam </w:t>
      </w:r>
      <w:r w:rsidR="0080492E">
        <w:rPr>
          <w:rFonts w:ascii="Times New Roman" w:hAnsi="Times New Roman" w:cs="Times New Roman"/>
          <w:i/>
          <w:iCs/>
          <w:sz w:val="24"/>
          <w:szCs w:val="24"/>
        </w:rPr>
        <w:t>EC</w:t>
      </w:r>
      <w:r w:rsidR="0080492E">
        <w:rPr>
          <w:rFonts w:ascii="Times New Roman" w:hAnsi="Times New Roman" w:cs="Times New Roman"/>
          <w:i/>
          <w:iCs/>
          <w:sz w:val="24"/>
          <w:szCs w:val="24"/>
          <w:lang w:val="en-US"/>
        </w:rPr>
        <w:t>-</w:t>
      </w:r>
      <w:r w:rsidRPr="004349E4">
        <w:rPr>
          <w:rFonts w:ascii="Times New Roman" w:hAnsi="Times New Roman" w:cs="Times New Roman"/>
          <w:i/>
          <w:iCs/>
          <w:sz w:val="24"/>
          <w:szCs w:val="24"/>
        </w:rPr>
        <w:t xml:space="preserve">Sardines </w:t>
      </w:r>
      <w:r w:rsidRPr="004349E4">
        <w:rPr>
          <w:rFonts w:ascii="Times New Roman" w:hAnsi="Times New Roman" w:cs="Times New Roman"/>
          <w:sz w:val="24"/>
          <w:szCs w:val="24"/>
        </w:rPr>
        <w:t>menyatakan bahwa suatu standar internasional digunakan sebagai</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 xml:space="preserve">dasar dalam pemberlakuan suatu “regulasi teknis”. Bahwa di dalam TBT </w:t>
      </w:r>
      <w:r w:rsidRPr="004349E4">
        <w:rPr>
          <w:rFonts w:ascii="Times New Roman" w:hAnsi="Times New Roman" w:cs="Times New Roman"/>
          <w:i/>
          <w:iCs/>
          <w:sz w:val="24"/>
          <w:szCs w:val="24"/>
        </w:rPr>
        <w:t xml:space="preserve">Agreement </w:t>
      </w:r>
      <w:r w:rsidRPr="004349E4">
        <w:rPr>
          <w:rFonts w:ascii="Times New Roman" w:hAnsi="Times New Roman" w:cs="Times New Roman"/>
          <w:sz w:val="24"/>
          <w:szCs w:val="24"/>
        </w:rPr>
        <w:t>tidak</w:t>
      </w:r>
      <w:r w:rsidR="00767327">
        <w:rPr>
          <w:rFonts w:ascii="Times New Roman" w:hAnsi="Times New Roman" w:cs="Times New Roman"/>
          <w:sz w:val="24"/>
          <w:szCs w:val="24"/>
          <w:lang w:val="en-US"/>
        </w:rPr>
        <w:t xml:space="preserve"> </w:t>
      </w:r>
      <w:r w:rsidRPr="004349E4">
        <w:rPr>
          <w:rFonts w:ascii="Times New Roman" w:hAnsi="Times New Roman" w:cs="Times New Roman"/>
          <w:sz w:val="24"/>
          <w:szCs w:val="24"/>
        </w:rPr>
        <w:t>disebutkan mengenai lembaga yang berwenang dalam menetapkan suatu standar</w:t>
      </w:r>
      <w:r w:rsidR="00767327">
        <w:rPr>
          <w:rFonts w:ascii="Times New Roman" w:hAnsi="Times New Roman" w:cs="Times New Roman"/>
          <w:sz w:val="24"/>
          <w:szCs w:val="24"/>
          <w:lang w:val="en-US"/>
        </w:rPr>
        <w:t xml:space="preserve"> </w:t>
      </w:r>
      <w:r w:rsidRPr="004349E4">
        <w:rPr>
          <w:rFonts w:ascii="Times New Roman" w:hAnsi="Times New Roman" w:cs="Times New Roman"/>
          <w:sz w:val="24"/>
          <w:szCs w:val="24"/>
        </w:rPr>
        <w:t xml:space="preserve">internasional. </w:t>
      </w:r>
      <w:r w:rsidRPr="004349E4">
        <w:rPr>
          <w:rFonts w:ascii="Times New Roman" w:hAnsi="Times New Roman" w:cs="Times New Roman"/>
          <w:sz w:val="24"/>
          <w:szCs w:val="24"/>
        </w:rPr>
        <w:lastRenderedPageBreak/>
        <w:t>Mengenai standar itu sendiri, WTO mendasari putusannya dengan penafsiran</w:t>
      </w:r>
      <w:r w:rsidR="00FC7F32">
        <w:rPr>
          <w:rFonts w:ascii="Times New Roman" w:hAnsi="Times New Roman" w:cs="Times New Roman"/>
          <w:sz w:val="24"/>
          <w:szCs w:val="24"/>
        </w:rPr>
        <w:t xml:space="preserve"> </w:t>
      </w:r>
      <w:r w:rsidRPr="004349E4">
        <w:rPr>
          <w:rFonts w:ascii="Times New Roman" w:hAnsi="Times New Roman" w:cs="Times New Roman"/>
          <w:i/>
          <w:sz w:val="24"/>
          <w:szCs w:val="24"/>
        </w:rPr>
        <w:t>Appellate Body</w:t>
      </w:r>
      <w:r w:rsidRPr="004349E4">
        <w:rPr>
          <w:rFonts w:ascii="Times New Roman" w:hAnsi="Times New Roman" w:cs="Times New Roman"/>
          <w:sz w:val="24"/>
          <w:szCs w:val="24"/>
        </w:rPr>
        <w:t xml:space="preserve"> terhadap Pasal 5.1 SPS </w:t>
      </w:r>
      <w:r w:rsidRPr="004349E4">
        <w:rPr>
          <w:rFonts w:ascii="Times New Roman" w:hAnsi="Times New Roman" w:cs="Times New Roman"/>
          <w:i/>
          <w:iCs/>
          <w:sz w:val="24"/>
          <w:szCs w:val="24"/>
        </w:rPr>
        <w:t xml:space="preserve">Agreement, </w:t>
      </w:r>
      <w:r w:rsidRPr="004349E4">
        <w:rPr>
          <w:rFonts w:ascii="Times New Roman" w:hAnsi="Times New Roman" w:cs="Times New Roman"/>
          <w:sz w:val="24"/>
          <w:szCs w:val="24"/>
        </w:rPr>
        <w:t>dengan menyatakan bahwa:</w:t>
      </w:r>
    </w:p>
    <w:p w14:paraId="4BC36E8B" w14:textId="351EC647" w:rsidR="00B51D44" w:rsidRPr="004349E4" w:rsidRDefault="00B51D44" w:rsidP="00295134">
      <w:pPr>
        <w:autoSpaceDE w:val="0"/>
        <w:autoSpaceDN w:val="0"/>
        <w:adjustRightInd w:val="0"/>
        <w:spacing w:after="0" w:line="360" w:lineRule="auto"/>
        <w:ind w:left="720" w:right="991"/>
        <w:jc w:val="both"/>
        <w:rPr>
          <w:rFonts w:ascii="Times New Roman" w:hAnsi="Times New Roman" w:cs="Times New Roman"/>
          <w:i/>
          <w:iCs/>
          <w:sz w:val="24"/>
          <w:szCs w:val="24"/>
        </w:rPr>
      </w:pPr>
      <w:r w:rsidRPr="004349E4">
        <w:rPr>
          <w:rFonts w:ascii="Times New Roman" w:hAnsi="Times New Roman" w:cs="Times New Roman"/>
          <w:i/>
          <w:iCs/>
          <w:sz w:val="24"/>
          <w:szCs w:val="24"/>
        </w:rPr>
        <w:t>“The Appellate Body has observed that a WTO Member may properly based an SPS measure</w:t>
      </w:r>
      <w:r w:rsidR="00D60CC6">
        <w:rPr>
          <w:rFonts w:ascii="Times New Roman" w:hAnsi="Times New Roman" w:cs="Times New Roman"/>
          <w:i/>
          <w:iCs/>
          <w:sz w:val="24"/>
          <w:szCs w:val="24"/>
          <w:lang w:val="en-US"/>
        </w:rPr>
        <w:t xml:space="preserve"> </w:t>
      </w:r>
      <w:r w:rsidRPr="004349E4">
        <w:rPr>
          <w:rFonts w:ascii="Times New Roman" w:hAnsi="Times New Roman" w:cs="Times New Roman"/>
          <w:i/>
          <w:iCs/>
          <w:sz w:val="24"/>
          <w:szCs w:val="24"/>
        </w:rPr>
        <w:t>on divergent or minority views, as long as these views are from qualified and respectedsources.“</w:t>
      </w:r>
    </w:p>
    <w:p w14:paraId="2374A490" w14:textId="5768C092" w:rsidR="00B51D44" w:rsidRPr="004349E4" w:rsidRDefault="00B51D44" w:rsidP="00295134">
      <w:p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Atas dasar inilah WTO kemudian mengakui bukti ilmiah yang diberikan oleh Amerika</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 xml:space="preserve">Serikat, yang salah satunya berasal dari U.S. </w:t>
      </w:r>
      <w:r w:rsidRPr="004349E4">
        <w:rPr>
          <w:rFonts w:ascii="Times New Roman" w:hAnsi="Times New Roman" w:cs="Times New Roman"/>
          <w:i/>
          <w:iCs/>
          <w:sz w:val="24"/>
          <w:szCs w:val="24"/>
        </w:rPr>
        <w:t>Center for Disease Control</w:t>
      </w:r>
      <w:r w:rsidRPr="004349E4">
        <w:rPr>
          <w:rFonts w:ascii="Times New Roman" w:hAnsi="Times New Roman" w:cs="Times New Roman"/>
          <w:sz w:val="24"/>
          <w:szCs w:val="24"/>
        </w:rPr>
        <w:t>.</w:t>
      </w:r>
    </w:p>
    <w:p w14:paraId="4CD9E887" w14:textId="68B0831E" w:rsidR="00B51D44" w:rsidRPr="004349E4" w:rsidRDefault="00B51D44" w:rsidP="00295134">
      <w:p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 xml:space="preserve">Bahwa sesungguhnya, TBT </w:t>
      </w:r>
      <w:r w:rsidRPr="004349E4">
        <w:rPr>
          <w:rFonts w:ascii="Times New Roman" w:hAnsi="Times New Roman" w:cs="Times New Roman"/>
          <w:i/>
          <w:iCs/>
          <w:sz w:val="24"/>
          <w:szCs w:val="24"/>
        </w:rPr>
        <w:t xml:space="preserve">Agreement </w:t>
      </w:r>
      <w:r w:rsidRPr="004349E4">
        <w:rPr>
          <w:rFonts w:ascii="Times New Roman" w:hAnsi="Times New Roman" w:cs="Times New Roman"/>
          <w:sz w:val="24"/>
          <w:szCs w:val="24"/>
        </w:rPr>
        <w:t xml:space="preserve">dan SPS </w:t>
      </w:r>
      <w:r w:rsidRPr="004349E4">
        <w:rPr>
          <w:rFonts w:ascii="Times New Roman" w:hAnsi="Times New Roman" w:cs="Times New Roman"/>
          <w:i/>
          <w:iCs/>
          <w:sz w:val="24"/>
          <w:szCs w:val="24"/>
        </w:rPr>
        <w:t xml:space="preserve">Agreement </w:t>
      </w:r>
      <w:r w:rsidRPr="004349E4">
        <w:rPr>
          <w:rFonts w:ascii="Times New Roman" w:hAnsi="Times New Roman" w:cs="Times New Roman"/>
          <w:sz w:val="24"/>
          <w:szCs w:val="24"/>
        </w:rPr>
        <w:t>memiliki sifat eksklusif,</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 xml:space="preserve">dimana ketika suatu Negara menggunakan TBT </w:t>
      </w:r>
      <w:r w:rsidRPr="004349E4">
        <w:rPr>
          <w:rFonts w:ascii="Times New Roman" w:hAnsi="Times New Roman" w:cs="Times New Roman"/>
          <w:i/>
          <w:iCs/>
          <w:sz w:val="24"/>
          <w:szCs w:val="24"/>
        </w:rPr>
        <w:t xml:space="preserve">Agreement </w:t>
      </w:r>
      <w:r w:rsidRPr="004349E4">
        <w:rPr>
          <w:rFonts w:ascii="Times New Roman" w:hAnsi="Times New Roman" w:cs="Times New Roman"/>
          <w:sz w:val="24"/>
          <w:szCs w:val="24"/>
        </w:rPr>
        <w:t>sebagai dasar gugatan, maka</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 xml:space="preserve">Panel DSB tidak dapat menggunakan SPS </w:t>
      </w:r>
      <w:r w:rsidRPr="004349E4">
        <w:rPr>
          <w:rFonts w:ascii="Times New Roman" w:hAnsi="Times New Roman" w:cs="Times New Roman"/>
          <w:i/>
          <w:iCs/>
          <w:sz w:val="24"/>
          <w:szCs w:val="24"/>
        </w:rPr>
        <w:t xml:space="preserve">Agreement </w:t>
      </w:r>
      <w:r w:rsidRPr="004349E4">
        <w:rPr>
          <w:rFonts w:ascii="Times New Roman" w:hAnsi="Times New Roman" w:cs="Times New Roman"/>
          <w:sz w:val="24"/>
          <w:szCs w:val="24"/>
        </w:rPr>
        <w:t>sebagai bahan pertimbangan, begitupula sebaliknya. Hal tersebut sesuai dengan yang tercantum di dalam Pasal 1.4 SPS</w:t>
      </w:r>
      <w:r w:rsidR="00FC7F32">
        <w:rPr>
          <w:rFonts w:ascii="Times New Roman" w:hAnsi="Times New Roman" w:cs="Times New Roman"/>
          <w:sz w:val="24"/>
          <w:szCs w:val="24"/>
        </w:rPr>
        <w:t xml:space="preserve"> </w:t>
      </w:r>
      <w:r w:rsidRPr="004349E4">
        <w:rPr>
          <w:rFonts w:ascii="Times New Roman" w:hAnsi="Times New Roman" w:cs="Times New Roman"/>
          <w:i/>
          <w:iCs/>
          <w:sz w:val="24"/>
          <w:szCs w:val="24"/>
        </w:rPr>
        <w:t xml:space="preserve">Agreement </w:t>
      </w:r>
      <w:r w:rsidRPr="004349E4">
        <w:rPr>
          <w:rFonts w:ascii="Times New Roman" w:hAnsi="Times New Roman" w:cs="Times New Roman"/>
          <w:sz w:val="24"/>
          <w:szCs w:val="24"/>
        </w:rPr>
        <w:t>yang menyatakan bahwa:</w:t>
      </w:r>
    </w:p>
    <w:p w14:paraId="5EBA5011" w14:textId="77777777" w:rsidR="00B51D44" w:rsidRPr="004349E4" w:rsidRDefault="00B51D44" w:rsidP="00295134">
      <w:pPr>
        <w:autoSpaceDE w:val="0"/>
        <w:autoSpaceDN w:val="0"/>
        <w:adjustRightInd w:val="0"/>
        <w:spacing w:after="0" w:line="360" w:lineRule="auto"/>
        <w:ind w:left="720" w:right="991"/>
        <w:jc w:val="both"/>
        <w:rPr>
          <w:rFonts w:ascii="Times New Roman" w:hAnsi="Times New Roman" w:cs="Times New Roman"/>
          <w:i/>
          <w:iCs/>
          <w:sz w:val="24"/>
          <w:szCs w:val="24"/>
        </w:rPr>
      </w:pPr>
      <w:r w:rsidRPr="004349E4">
        <w:rPr>
          <w:rFonts w:ascii="Times New Roman" w:hAnsi="Times New Roman" w:cs="Times New Roman"/>
          <w:sz w:val="24"/>
          <w:szCs w:val="24"/>
        </w:rPr>
        <w:t>“</w:t>
      </w:r>
      <w:r w:rsidRPr="004349E4">
        <w:rPr>
          <w:rFonts w:ascii="Times New Roman" w:hAnsi="Times New Roman" w:cs="Times New Roman"/>
          <w:i/>
          <w:iCs/>
          <w:sz w:val="24"/>
          <w:szCs w:val="24"/>
        </w:rPr>
        <w:t>Nothing in this Agreement shall affect the rights of Members under the Agreement onTechnical Barriers to Trade with respect to measures not within the scope of this Agreement.”</w:t>
      </w:r>
    </w:p>
    <w:p w14:paraId="2C9E91E4" w14:textId="77777777" w:rsidR="00FD1BDD" w:rsidRPr="004349E4" w:rsidRDefault="00FD1BDD" w:rsidP="00295134">
      <w:pPr>
        <w:autoSpaceDE w:val="0"/>
        <w:autoSpaceDN w:val="0"/>
        <w:adjustRightInd w:val="0"/>
        <w:spacing w:after="0" w:line="240" w:lineRule="auto"/>
        <w:ind w:left="720" w:right="991"/>
        <w:jc w:val="both"/>
        <w:rPr>
          <w:rFonts w:ascii="Times New Roman" w:hAnsi="Times New Roman" w:cs="Times New Roman"/>
          <w:i/>
          <w:iCs/>
          <w:sz w:val="24"/>
          <w:szCs w:val="24"/>
        </w:rPr>
      </w:pPr>
    </w:p>
    <w:p w14:paraId="5A4F9904" w14:textId="77777777" w:rsidR="00B51D44" w:rsidRPr="004349E4" w:rsidRDefault="00B51D44" w:rsidP="00295134">
      <w:p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 xml:space="preserve">Serta Pasal 1.5 TBT </w:t>
      </w:r>
      <w:r w:rsidRPr="004349E4">
        <w:rPr>
          <w:rFonts w:ascii="Times New Roman" w:hAnsi="Times New Roman" w:cs="Times New Roman"/>
          <w:i/>
          <w:iCs/>
          <w:sz w:val="24"/>
          <w:szCs w:val="24"/>
        </w:rPr>
        <w:t xml:space="preserve">Agreement </w:t>
      </w:r>
      <w:r w:rsidRPr="004349E4">
        <w:rPr>
          <w:rFonts w:ascii="Times New Roman" w:hAnsi="Times New Roman" w:cs="Times New Roman"/>
          <w:sz w:val="24"/>
          <w:szCs w:val="24"/>
        </w:rPr>
        <w:t>yang menyatakan bahwa:</w:t>
      </w:r>
    </w:p>
    <w:p w14:paraId="3AAE0957" w14:textId="77777777" w:rsidR="00B51D44" w:rsidRPr="004349E4" w:rsidRDefault="00B51D44" w:rsidP="00295134">
      <w:pPr>
        <w:autoSpaceDE w:val="0"/>
        <w:autoSpaceDN w:val="0"/>
        <w:adjustRightInd w:val="0"/>
        <w:spacing w:after="0" w:line="360" w:lineRule="auto"/>
        <w:ind w:left="720" w:right="991"/>
        <w:jc w:val="both"/>
        <w:rPr>
          <w:rFonts w:ascii="Times New Roman" w:hAnsi="Times New Roman" w:cs="Times New Roman"/>
          <w:i/>
          <w:iCs/>
          <w:sz w:val="24"/>
          <w:szCs w:val="24"/>
        </w:rPr>
      </w:pPr>
      <w:r w:rsidRPr="004349E4">
        <w:rPr>
          <w:rFonts w:ascii="Times New Roman" w:hAnsi="Times New Roman" w:cs="Times New Roman"/>
          <w:i/>
          <w:iCs/>
          <w:sz w:val="24"/>
          <w:szCs w:val="24"/>
        </w:rPr>
        <w:t>“The provisions of this Agreement do not apply to sanitary and phytosanitary measures asdefined in Annex A of the Agreement on the Application of Sanitary and PhytosanitaryMeasures”</w:t>
      </w:r>
    </w:p>
    <w:p w14:paraId="41A9351C" w14:textId="77777777" w:rsidR="00FD1BDD" w:rsidRPr="004349E4" w:rsidRDefault="00FD1BDD" w:rsidP="00295134">
      <w:pPr>
        <w:autoSpaceDE w:val="0"/>
        <w:autoSpaceDN w:val="0"/>
        <w:adjustRightInd w:val="0"/>
        <w:spacing w:after="0" w:line="240" w:lineRule="auto"/>
        <w:jc w:val="both"/>
        <w:rPr>
          <w:rFonts w:ascii="Times New Roman" w:hAnsi="Times New Roman" w:cs="Times New Roman"/>
          <w:i/>
          <w:iCs/>
          <w:sz w:val="24"/>
          <w:szCs w:val="24"/>
        </w:rPr>
      </w:pPr>
    </w:p>
    <w:p w14:paraId="1367393C" w14:textId="06870FF4" w:rsidR="00B51D44" w:rsidRPr="004349E4" w:rsidRDefault="00B51D44"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Panel DSB juga telah keliru ketika Panel DSB menerima bukti ilmiah yang diberikan</w:t>
      </w:r>
      <w:r w:rsidR="00A92605">
        <w:rPr>
          <w:rFonts w:ascii="Times New Roman" w:hAnsi="Times New Roman" w:cs="Times New Roman"/>
          <w:sz w:val="24"/>
          <w:szCs w:val="24"/>
          <w:lang w:val="en-US"/>
        </w:rPr>
        <w:t xml:space="preserve"> </w:t>
      </w:r>
      <w:r w:rsidRPr="004349E4">
        <w:rPr>
          <w:rFonts w:ascii="Times New Roman" w:hAnsi="Times New Roman" w:cs="Times New Roman"/>
          <w:sz w:val="24"/>
          <w:szCs w:val="24"/>
        </w:rPr>
        <w:t>oleh Amerika Serikat. Bukti ilmiah yang diserahkan oleh Amerika Serikat merupakan laporan</w:t>
      </w:r>
      <w:r w:rsidR="00767327">
        <w:rPr>
          <w:rFonts w:ascii="Times New Roman" w:hAnsi="Times New Roman" w:cs="Times New Roman"/>
          <w:sz w:val="24"/>
          <w:szCs w:val="24"/>
          <w:lang w:val="en-US"/>
        </w:rPr>
        <w:t xml:space="preserve"> </w:t>
      </w:r>
      <w:r w:rsidRPr="004349E4">
        <w:rPr>
          <w:rFonts w:ascii="Times New Roman" w:hAnsi="Times New Roman" w:cs="Times New Roman"/>
          <w:sz w:val="24"/>
          <w:szCs w:val="24"/>
        </w:rPr>
        <w:t>ilmiah yang dilakukan beberapa tahun yang lalu. Padahal seperti yang dikatakan oleh Panel</w:t>
      </w:r>
      <w:r w:rsidR="00767327">
        <w:rPr>
          <w:rFonts w:ascii="Times New Roman" w:hAnsi="Times New Roman" w:cs="Times New Roman"/>
          <w:sz w:val="24"/>
          <w:szCs w:val="24"/>
          <w:lang w:val="en-US"/>
        </w:rPr>
        <w:t xml:space="preserve"> </w:t>
      </w:r>
      <w:r w:rsidRPr="004349E4">
        <w:rPr>
          <w:rFonts w:ascii="Times New Roman" w:hAnsi="Times New Roman" w:cs="Times New Roman"/>
          <w:sz w:val="24"/>
          <w:szCs w:val="24"/>
        </w:rPr>
        <w:t xml:space="preserve">dalam sengketa </w:t>
      </w:r>
      <w:r w:rsidR="0080492E">
        <w:rPr>
          <w:rFonts w:ascii="Times New Roman" w:hAnsi="Times New Roman" w:cs="Times New Roman"/>
          <w:i/>
          <w:iCs/>
          <w:sz w:val="24"/>
          <w:szCs w:val="24"/>
        </w:rPr>
        <w:t>EC</w:t>
      </w:r>
      <w:r w:rsidR="0080492E">
        <w:rPr>
          <w:rFonts w:ascii="Times New Roman" w:hAnsi="Times New Roman" w:cs="Times New Roman"/>
          <w:i/>
          <w:iCs/>
          <w:sz w:val="24"/>
          <w:szCs w:val="24"/>
          <w:lang w:val="en-US"/>
        </w:rPr>
        <w:t>-</w:t>
      </w:r>
      <w:r w:rsidRPr="004349E4">
        <w:rPr>
          <w:rFonts w:ascii="Times New Roman" w:hAnsi="Times New Roman" w:cs="Times New Roman"/>
          <w:i/>
          <w:iCs/>
          <w:sz w:val="24"/>
          <w:szCs w:val="24"/>
        </w:rPr>
        <w:t>Sardines</w:t>
      </w:r>
      <w:r w:rsidRPr="004349E4">
        <w:rPr>
          <w:rFonts w:ascii="Times New Roman" w:hAnsi="Times New Roman" w:cs="Times New Roman"/>
          <w:sz w:val="24"/>
          <w:szCs w:val="24"/>
        </w:rPr>
        <w:t>, bahwa laporan ilmiah yang digunakan haruslah bukti ilmiah</w:t>
      </w:r>
      <w:r w:rsidR="00767327">
        <w:rPr>
          <w:rFonts w:ascii="Times New Roman" w:hAnsi="Times New Roman" w:cs="Times New Roman"/>
          <w:sz w:val="24"/>
          <w:szCs w:val="24"/>
          <w:lang w:val="en-US"/>
        </w:rPr>
        <w:t xml:space="preserve"> </w:t>
      </w:r>
      <w:r w:rsidRPr="004349E4">
        <w:rPr>
          <w:rFonts w:ascii="Times New Roman" w:hAnsi="Times New Roman" w:cs="Times New Roman"/>
          <w:sz w:val="24"/>
          <w:szCs w:val="24"/>
        </w:rPr>
        <w:t>yang</w:t>
      </w:r>
      <w:r w:rsidR="00767327">
        <w:rPr>
          <w:rFonts w:ascii="Times New Roman" w:hAnsi="Times New Roman" w:cs="Times New Roman"/>
          <w:sz w:val="24"/>
          <w:szCs w:val="24"/>
          <w:lang w:val="en-US"/>
        </w:rPr>
        <w:t xml:space="preserve"> </w:t>
      </w:r>
      <w:r w:rsidRPr="004349E4">
        <w:rPr>
          <w:rFonts w:ascii="Times New Roman" w:hAnsi="Times New Roman" w:cs="Times New Roman"/>
          <w:i/>
          <w:iCs/>
          <w:sz w:val="24"/>
          <w:szCs w:val="24"/>
        </w:rPr>
        <w:t>currently exis</w:t>
      </w:r>
      <w:r w:rsidRPr="004349E4">
        <w:rPr>
          <w:rFonts w:ascii="Times New Roman" w:hAnsi="Times New Roman" w:cs="Times New Roman"/>
          <w:sz w:val="24"/>
          <w:szCs w:val="24"/>
        </w:rPr>
        <w:t>. Dimana hal tersebut berarti, laporan ilmiah beberapa tahun</w:t>
      </w:r>
      <w:r w:rsidR="00767327">
        <w:rPr>
          <w:rFonts w:ascii="Times New Roman" w:hAnsi="Times New Roman" w:cs="Times New Roman"/>
          <w:sz w:val="24"/>
          <w:szCs w:val="24"/>
          <w:lang w:val="en-US"/>
        </w:rPr>
        <w:t xml:space="preserve"> </w:t>
      </w:r>
      <w:r w:rsidRPr="004349E4">
        <w:rPr>
          <w:rFonts w:ascii="Times New Roman" w:hAnsi="Times New Roman" w:cs="Times New Roman"/>
          <w:sz w:val="24"/>
          <w:szCs w:val="24"/>
        </w:rPr>
        <w:t xml:space="preserve">sebelumnya tidaklah dapat </w:t>
      </w:r>
      <w:r w:rsidRPr="004349E4">
        <w:rPr>
          <w:rFonts w:ascii="Times New Roman" w:hAnsi="Times New Roman" w:cs="Times New Roman"/>
          <w:sz w:val="24"/>
          <w:szCs w:val="24"/>
        </w:rPr>
        <w:lastRenderedPageBreak/>
        <w:t>digunakan. Maka dari itu, semestinya WTO menggunakan bukti</w:t>
      </w:r>
      <w:r w:rsidR="00FC7F32">
        <w:rPr>
          <w:rFonts w:ascii="Times New Roman" w:hAnsi="Times New Roman" w:cs="Times New Roman"/>
          <w:sz w:val="24"/>
          <w:szCs w:val="24"/>
        </w:rPr>
        <w:t xml:space="preserve"> </w:t>
      </w:r>
      <w:r w:rsidRPr="004349E4">
        <w:rPr>
          <w:rFonts w:ascii="Times New Roman" w:hAnsi="Times New Roman" w:cs="Times New Roman"/>
          <w:sz w:val="24"/>
          <w:szCs w:val="24"/>
        </w:rPr>
        <w:t>ilmiah dari TPSAC, yang merupakan laporan ilmiah tahun 2011.</w:t>
      </w:r>
    </w:p>
    <w:p w14:paraId="7A0B5FE7" w14:textId="3655834E" w:rsidR="00287529" w:rsidRPr="004349E4" w:rsidRDefault="009E3A03"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WTO memenangkan rokok kretek Indonesia dalam perselisihan</w:t>
      </w:r>
      <w:r w:rsidR="00486890">
        <w:rPr>
          <w:rFonts w:ascii="Times New Roman" w:hAnsi="Times New Roman" w:cs="Times New Roman"/>
          <w:sz w:val="24"/>
          <w:szCs w:val="24"/>
        </w:rPr>
        <w:t xml:space="preserve"> </w:t>
      </w:r>
      <w:r w:rsidRPr="004349E4">
        <w:rPr>
          <w:rFonts w:ascii="Times New Roman" w:hAnsi="Times New Roman" w:cs="Times New Roman"/>
          <w:sz w:val="24"/>
          <w:szCs w:val="24"/>
        </w:rPr>
        <w:t xml:space="preserve">sengketa perdagangan di </w:t>
      </w:r>
      <w:r w:rsidRPr="004349E4">
        <w:rPr>
          <w:rFonts w:ascii="Times New Roman" w:hAnsi="Times New Roman" w:cs="Times New Roman"/>
          <w:i/>
          <w:iCs/>
          <w:sz w:val="24"/>
          <w:szCs w:val="24"/>
        </w:rPr>
        <w:t xml:space="preserve">Appellate Body </w:t>
      </w:r>
      <w:r w:rsidRPr="004349E4">
        <w:rPr>
          <w:rFonts w:ascii="Times New Roman" w:hAnsi="Times New Roman" w:cs="Times New Roman"/>
          <w:sz w:val="24"/>
          <w:szCs w:val="24"/>
        </w:rPr>
        <w:t>(AB). Pada tanggal 2 September</w:t>
      </w:r>
      <w:r w:rsidR="00486890">
        <w:rPr>
          <w:rFonts w:ascii="Times New Roman" w:hAnsi="Times New Roman" w:cs="Times New Roman"/>
          <w:sz w:val="24"/>
          <w:szCs w:val="24"/>
        </w:rPr>
        <w:t xml:space="preserve"> </w:t>
      </w:r>
      <w:r w:rsidRPr="004349E4">
        <w:rPr>
          <w:rFonts w:ascii="Times New Roman" w:hAnsi="Times New Roman" w:cs="Times New Roman"/>
          <w:sz w:val="24"/>
          <w:szCs w:val="24"/>
        </w:rPr>
        <w:t>2011 WTO telah memperkuat keputusan Panel. Dan pada tanggal 5</w:t>
      </w:r>
      <w:r w:rsidR="00486890">
        <w:rPr>
          <w:rFonts w:ascii="Times New Roman" w:hAnsi="Times New Roman" w:cs="Times New Roman"/>
          <w:sz w:val="24"/>
          <w:szCs w:val="24"/>
        </w:rPr>
        <w:t xml:space="preserve"> </w:t>
      </w:r>
      <w:r w:rsidRPr="004349E4">
        <w:rPr>
          <w:rFonts w:ascii="Times New Roman" w:hAnsi="Times New Roman" w:cs="Times New Roman"/>
          <w:sz w:val="24"/>
          <w:szCs w:val="24"/>
        </w:rPr>
        <w:t xml:space="preserve">Januari 2012, Amerika Serikat mengajukan banding ke </w:t>
      </w:r>
      <w:r w:rsidRPr="004349E4">
        <w:rPr>
          <w:rFonts w:ascii="Times New Roman" w:hAnsi="Times New Roman" w:cs="Times New Roman"/>
          <w:i/>
          <w:iCs/>
          <w:sz w:val="24"/>
          <w:szCs w:val="24"/>
        </w:rPr>
        <w:t>Appellate Body</w:t>
      </w:r>
      <w:r w:rsidR="00486890">
        <w:rPr>
          <w:rFonts w:ascii="Times New Roman" w:hAnsi="Times New Roman" w:cs="Times New Roman"/>
          <w:i/>
          <w:iCs/>
          <w:sz w:val="24"/>
          <w:szCs w:val="24"/>
        </w:rPr>
        <w:t xml:space="preserve"> </w:t>
      </w:r>
      <w:r w:rsidR="00287529" w:rsidRPr="004349E4">
        <w:rPr>
          <w:rFonts w:ascii="Times New Roman" w:hAnsi="Times New Roman" w:cs="Times New Roman"/>
          <w:sz w:val="24"/>
          <w:szCs w:val="24"/>
        </w:rPr>
        <w:t>(AB) WTO. Akhirnya pada tanggal 4 April 2012,</w:t>
      </w:r>
      <w:r w:rsidR="00767327" w:rsidRPr="00767327">
        <w:rPr>
          <w:rFonts w:ascii="Times New Roman" w:hAnsi="Times New Roman" w:cs="Times New Roman"/>
          <w:sz w:val="24"/>
          <w:szCs w:val="24"/>
        </w:rPr>
        <w:t xml:space="preserve"> </w:t>
      </w:r>
      <w:r w:rsidR="00287529" w:rsidRPr="004349E4">
        <w:rPr>
          <w:rFonts w:ascii="Times New Roman" w:hAnsi="Times New Roman" w:cs="Times New Roman"/>
          <w:i/>
          <w:iCs/>
          <w:sz w:val="24"/>
          <w:szCs w:val="24"/>
        </w:rPr>
        <w:t xml:space="preserve">Appellate Body </w:t>
      </w:r>
      <w:r w:rsidR="00287529" w:rsidRPr="004349E4">
        <w:rPr>
          <w:rFonts w:ascii="Times New Roman" w:hAnsi="Times New Roman" w:cs="Times New Roman"/>
          <w:sz w:val="24"/>
          <w:szCs w:val="24"/>
        </w:rPr>
        <w:t>(AB)</w:t>
      </w:r>
      <w:r w:rsidR="00486890">
        <w:rPr>
          <w:rFonts w:ascii="Times New Roman" w:hAnsi="Times New Roman" w:cs="Times New Roman"/>
          <w:sz w:val="24"/>
          <w:szCs w:val="24"/>
        </w:rPr>
        <w:t xml:space="preserve"> </w:t>
      </w:r>
      <w:r w:rsidR="00287529" w:rsidRPr="004349E4">
        <w:rPr>
          <w:rFonts w:ascii="Times New Roman" w:hAnsi="Times New Roman" w:cs="Times New Roman"/>
          <w:sz w:val="24"/>
          <w:szCs w:val="24"/>
        </w:rPr>
        <w:t>memutuskan kembali memperkuat keputusan Panel dan menyatakan</w:t>
      </w:r>
      <w:r w:rsidR="00767327">
        <w:rPr>
          <w:rFonts w:ascii="Times New Roman" w:hAnsi="Times New Roman" w:cs="Times New Roman"/>
          <w:sz w:val="24"/>
          <w:szCs w:val="24"/>
          <w:lang w:val="en-US"/>
        </w:rPr>
        <w:t xml:space="preserve"> </w:t>
      </w:r>
      <w:r w:rsidR="00287529" w:rsidRPr="004349E4">
        <w:rPr>
          <w:rFonts w:ascii="Times New Roman" w:hAnsi="Times New Roman" w:cs="Times New Roman"/>
          <w:sz w:val="24"/>
          <w:szCs w:val="24"/>
        </w:rPr>
        <w:t>Amerika Serikat melanggar k</w:t>
      </w:r>
      <w:r w:rsidR="00BE13F5" w:rsidRPr="004349E4">
        <w:rPr>
          <w:rFonts w:ascii="Times New Roman" w:hAnsi="Times New Roman" w:cs="Times New Roman"/>
          <w:sz w:val="24"/>
          <w:szCs w:val="24"/>
        </w:rPr>
        <w:t>etentuan yang terdapat di WTO.</w:t>
      </w:r>
      <w:r w:rsidR="00287529" w:rsidRPr="004349E4">
        <w:rPr>
          <w:rFonts w:ascii="Times New Roman" w:hAnsi="Times New Roman" w:cs="Times New Roman"/>
          <w:sz w:val="24"/>
          <w:szCs w:val="24"/>
        </w:rPr>
        <w:t xml:space="preserve"> Dan WTO</w:t>
      </w:r>
      <w:r w:rsidR="00767327">
        <w:rPr>
          <w:rFonts w:ascii="Times New Roman" w:hAnsi="Times New Roman" w:cs="Times New Roman"/>
          <w:sz w:val="24"/>
          <w:szCs w:val="24"/>
          <w:lang w:val="en-US"/>
        </w:rPr>
        <w:t xml:space="preserve"> </w:t>
      </w:r>
      <w:r w:rsidR="00287529" w:rsidRPr="004349E4">
        <w:rPr>
          <w:rFonts w:ascii="Times New Roman" w:hAnsi="Times New Roman" w:cs="Times New Roman"/>
          <w:sz w:val="24"/>
          <w:szCs w:val="24"/>
        </w:rPr>
        <w:t>kembali memenangkan k</w:t>
      </w:r>
      <w:r w:rsidR="00BE13F5" w:rsidRPr="004349E4">
        <w:rPr>
          <w:rFonts w:ascii="Times New Roman" w:hAnsi="Times New Roman" w:cs="Times New Roman"/>
          <w:sz w:val="24"/>
          <w:szCs w:val="24"/>
        </w:rPr>
        <w:t>asus sengketa perdagangan rokok kretek Indonesia</w:t>
      </w:r>
      <w:r w:rsidR="003A6C43" w:rsidRPr="004349E4">
        <w:rPr>
          <w:rFonts w:ascii="Times New Roman" w:hAnsi="Times New Roman" w:cs="Times New Roman"/>
          <w:sz w:val="24"/>
          <w:szCs w:val="24"/>
        </w:rPr>
        <w:t>.</w:t>
      </w:r>
    </w:p>
    <w:p w14:paraId="216B0819" w14:textId="01535307" w:rsidR="00285303" w:rsidRPr="004349E4" w:rsidRDefault="001B5503" w:rsidP="00295134">
      <w:pPr>
        <w:spacing w:after="0" w:line="480" w:lineRule="auto"/>
        <w:ind w:firstLine="720"/>
        <w:jc w:val="both"/>
        <w:rPr>
          <w:rFonts w:ascii="Times New Roman" w:hAnsi="Times New Roman" w:cs="Times New Roman"/>
          <w:b/>
          <w:sz w:val="24"/>
          <w:szCs w:val="24"/>
        </w:rPr>
      </w:pPr>
      <w:r w:rsidRPr="004349E4">
        <w:rPr>
          <w:rFonts w:ascii="Times New Roman" w:hAnsi="Times New Roman" w:cs="Times New Roman"/>
          <w:sz w:val="24"/>
          <w:szCs w:val="24"/>
          <w:lang w:val="en-US"/>
        </w:rPr>
        <w:t>Atas dasar penulisan diatas, maka penulis akan membahas pada judul skripsi:</w:t>
      </w:r>
      <w:r w:rsidR="00486890">
        <w:rPr>
          <w:rFonts w:ascii="Times New Roman" w:hAnsi="Times New Roman" w:cs="Times New Roman"/>
          <w:sz w:val="24"/>
          <w:szCs w:val="24"/>
          <w:lang w:val="en-US"/>
        </w:rPr>
        <w:t xml:space="preserve"> </w:t>
      </w:r>
      <w:r w:rsidR="006D1166" w:rsidRPr="004349E4">
        <w:rPr>
          <w:rFonts w:ascii="Times New Roman" w:hAnsi="Times New Roman" w:cs="Times New Roman"/>
          <w:b/>
          <w:sz w:val="24"/>
          <w:szCs w:val="24"/>
        </w:rPr>
        <w:t>“</w:t>
      </w:r>
      <w:r w:rsidR="00486890">
        <w:rPr>
          <w:rFonts w:ascii="Times New Roman" w:hAnsi="Times New Roman" w:cs="Times New Roman"/>
          <w:b/>
          <w:sz w:val="24"/>
          <w:szCs w:val="24"/>
        </w:rPr>
        <w:t>PERAN</w:t>
      </w:r>
      <w:r w:rsidR="00467C3C">
        <w:rPr>
          <w:rFonts w:ascii="Times New Roman" w:hAnsi="Times New Roman" w:cs="Times New Roman"/>
          <w:b/>
          <w:sz w:val="24"/>
          <w:szCs w:val="24"/>
          <w:lang w:val="en-US"/>
        </w:rPr>
        <w:t>AN</w:t>
      </w:r>
      <w:r w:rsidR="008A7D9C" w:rsidRPr="004349E4">
        <w:rPr>
          <w:rFonts w:ascii="Times New Roman" w:hAnsi="Times New Roman" w:cs="Times New Roman"/>
          <w:b/>
          <w:sz w:val="24"/>
          <w:szCs w:val="24"/>
        </w:rPr>
        <w:t xml:space="preserve"> WTO DALAM</w:t>
      </w:r>
      <w:r w:rsidR="00E14DDA" w:rsidRPr="004349E4">
        <w:rPr>
          <w:rFonts w:ascii="Times New Roman" w:hAnsi="Times New Roman" w:cs="Times New Roman"/>
          <w:b/>
          <w:sz w:val="24"/>
          <w:szCs w:val="24"/>
        </w:rPr>
        <w:t xml:space="preserve"> SENGKETA DAGANG INDUSTRI ROKOK KRETEK </w:t>
      </w:r>
      <w:r w:rsidR="00CE4B47" w:rsidRPr="004349E4">
        <w:rPr>
          <w:rFonts w:ascii="Times New Roman" w:hAnsi="Times New Roman" w:cs="Times New Roman"/>
          <w:b/>
          <w:sz w:val="24"/>
          <w:szCs w:val="24"/>
        </w:rPr>
        <w:t>INDONESIA-AMERIKA SERIKAT</w:t>
      </w:r>
      <w:r w:rsidR="0022682D" w:rsidRPr="004349E4">
        <w:rPr>
          <w:rFonts w:ascii="Times New Roman" w:hAnsi="Times New Roman" w:cs="Times New Roman"/>
          <w:b/>
          <w:sz w:val="24"/>
          <w:szCs w:val="24"/>
        </w:rPr>
        <w:t>”</w:t>
      </w:r>
    </w:p>
    <w:p w14:paraId="22225F35" w14:textId="77777777" w:rsidR="00770DBC" w:rsidRPr="004349E4" w:rsidRDefault="00770DBC" w:rsidP="00295134">
      <w:pPr>
        <w:spacing w:after="0" w:line="480" w:lineRule="auto"/>
        <w:ind w:firstLine="720"/>
        <w:jc w:val="both"/>
        <w:rPr>
          <w:rFonts w:ascii="Times New Roman" w:hAnsi="Times New Roman" w:cs="Times New Roman"/>
          <w:b/>
          <w:sz w:val="24"/>
          <w:szCs w:val="24"/>
        </w:rPr>
      </w:pPr>
    </w:p>
    <w:p w14:paraId="1BAB299B" w14:textId="77777777" w:rsidR="00285303" w:rsidRPr="004349E4" w:rsidRDefault="00285303" w:rsidP="00295134">
      <w:pPr>
        <w:spacing w:after="0" w:line="480" w:lineRule="auto"/>
        <w:ind w:firstLine="720"/>
        <w:jc w:val="both"/>
        <w:rPr>
          <w:rFonts w:ascii="Times New Roman" w:hAnsi="Times New Roman" w:cs="Times New Roman"/>
          <w:b/>
          <w:sz w:val="24"/>
          <w:szCs w:val="24"/>
        </w:rPr>
      </w:pPr>
    </w:p>
    <w:p w14:paraId="1067DF60" w14:textId="77777777" w:rsidR="000C25A9" w:rsidRPr="004349E4" w:rsidRDefault="000C25A9" w:rsidP="00295134">
      <w:pPr>
        <w:spacing w:after="0" w:line="480" w:lineRule="auto"/>
        <w:jc w:val="both"/>
        <w:rPr>
          <w:rFonts w:ascii="Times New Roman" w:hAnsi="Times New Roman" w:cs="Times New Roman"/>
          <w:b/>
          <w:sz w:val="24"/>
          <w:szCs w:val="24"/>
        </w:rPr>
      </w:pPr>
    </w:p>
    <w:p w14:paraId="7BF124F6" w14:textId="77777777" w:rsidR="003E029A" w:rsidRDefault="003E029A" w:rsidP="00295134">
      <w:pPr>
        <w:spacing w:after="0" w:line="480" w:lineRule="auto"/>
        <w:jc w:val="both"/>
        <w:rPr>
          <w:rFonts w:ascii="Times New Roman" w:hAnsi="Times New Roman" w:cs="Times New Roman"/>
          <w:b/>
          <w:sz w:val="24"/>
          <w:szCs w:val="24"/>
        </w:rPr>
      </w:pPr>
    </w:p>
    <w:p w14:paraId="6D23EF52" w14:textId="77777777" w:rsidR="003E029A" w:rsidRDefault="003E029A" w:rsidP="00295134">
      <w:pPr>
        <w:spacing w:after="0" w:line="480" w:lineRule="auto"/>
        <w:jc w:val="both"/>
        <w:rPr>
          <w:rFonts w:ascii="Times New Roman" w:hAnsi="Times New Roman" w:cs="Times New Roman"/>
          <w:b/>
          <w:sz w:val="24"/>
          <w:szCs w:val="24"/>
        </w:rPr>
      </w:pPr>
    </w:p>
    <w:p w14:paraId="16A103AB" w14:textId="77777777" w:rsidR="003E029A" w:rsidRDefault="003E029A" w:rsidP="00295134">
      <w:pPr>
        <w:spacing w:after="0" w:line="480" w:lineRule="auto"/>
        <w:jc w:val="both"/>
        <w:rPr>
          <w:rFonts w:ascii="Times New Roman" w:hAnsi="Times New Roman" w:cs="Times New Roman"/>
          <w:b/>
          <w:sz w:val="24"/>
          <w:szCs w:val="24"/>
        </w:rPr>
      </w:pPr>
    </w:p>
    <w:p w14:paraId="3A1679BC" w14:textId="77777777" w:rsidR="003E029A" w:rsidRDefault="003E029A" w:rsidP="00295134">
      <w:pPr>
        <w:spacing w:after="0" w:line="480" w:lineRule="auto"/>
        <w:jc w:val="both"/>
        <w:rPr>
          <w:rFonts w:ascii="Times New Roman" w:hAnsi="Times New Roman" w:cs="Times New Roman"/>
          <w:b/>
          <w:sz w:val="24"/>
          <w:szCs w:val="24"/>
        </w:rPr>
      </w:pPr>
    </w:p>
    <w:p w14:paraId="0B48E722" w14:textId="77777777" w:rsidR="003E029A" w:rsidRDefault="003E029A" w:rsidP="00295134">
      <w:pPr>
        <w:spacing w:after="0" w:line="480" w:lineRule="auto"/>
        <w:jc w:val="both"/>
        <w:rPr>
          <w:rFonts w:ascii="Times New Roman" w:hAnsi="Times New Roman" w:cs="Times New Roman"/>
          <w:b/>
          <w:sz w:val="24"/>
          <w:szCs w:val="24"/>
        </w:rPr>
      </w:pPr>
    </w:p>
    <w:p w14:paraId="06D7C1EC" w14:textId="77777777" w:rsidR="003E029A" w:rsidRDefault="003E029A" w:rsidP="00295134">
      <w:pPr>
        <w:spacing w:after="0" w:line="480" w:lineRule="auto"/>
        <w:jc w:val="both"/>
        <w:rPr>
          <w:rFonts w:ascii="Times New Roman" w:hAnsi="Times New Roman" w:cs="Times New Roman"/>
          <w:b/>
          <w:sz w:val="24"/>
          <w:szCs w:val="24"/>
        </w:rPr>
      </w:pPr>
    </w:p>
    <w:p w14:paraId="1E37218D" w14:textId="77777777" w:rsidR="003E029A" w:rsidRDefault="003E029A" w:rsidP="00295134">
      <w:pPr>
        <w:spacing w:after="0" w:line="480" w:lineRule="auto"/>
        <w:jc w:val="both"/>
        <w:rPr>
          <w:rFonts w:ascii="Times New Roman" w:hAnsi="Times New Roman" w:cs="Times New Roman"/>
          <w:b/>
          <w:sz w:val="24"/>
          <w:szCs w:val="24"/>
        </w:rPr>
      </w:pPr>
    </w:p>
    <w:p w14:paraId="440ED525" w14:textId="77777777" w:rsidR="003E029A" w:rsidRDefault="003E029A" w:rsidP="00295134">
      <w:pPr>
        <w:spacing w:after="0" w:line="480" w:lineRule="auto"/>
        <w:jc w:val="both"/>
        <w:rPr>
          <w:rFonts w:ascii="Times New Roman" w:hAnsi="Times New Roman" w:cs="Times New Roman"/>
          <w:b/>
          <w:sz w:val="24"/>
          <w:szCs w:val="24"/>
        </w:rPr>
      </w:pPr>
    </w:p>
    <w:p w14:paraId="0813CBC1" w14:textId="77777777" w:rsidR="00AA6AE5" w:rsidRPr="004349E4" w:rsidRDefault="000C25A9" w:rsidP="00295134">
      <w:pPr>
        <w:spacing w:after="0" w:line="480" w:lineRule="auto"/>
        <w:jc w:val="both"/>
        <w:rPr>
          <w:rFonts w:ascii="Times New Roman" w:hAnsi="Times New Roman" w:cs="Times New Roman"/>
          <w:b/>
          <w:sz w:val="24"/>
          <w:szCs w:val="24"/>
        </w:rPr>
      </w:pPr>
      <w:r w:rsidRPr="004349E4">
        <w:rPr>
          <w:rFonts w:ascii="Times New Roman" w:hAnsi="Times New Roman" w:cs="Times New Roman"/>
          <w:b/>
          <w:sz w:val="24"/>
          <w:szCs w:val="24"/>
        </w:rPr>
        <w:lastRenderedPageBreak/>
        <w:t>1</w:t>
      </w:r>
      <w:r w:rsidR="00C45C26" w:rsidRPr="004349E4">
        <w:rPr>
          <w:rFonts w:ascii="Times New Roman" w:hAnsi="Times New Roman" w:cs="Times New Roman"/>
          <w:b/>
          <w:sz w:val="24"/>
          <w:szCs w:val="24"/>
        </w:rPr>
        <w:t>.</w:t>
      </w:r>
      <w:r w:rsidRPr="004349E4">
        <w:rPr>
          <w:rFonts w:ascii="Times New Roman" w:hAnsi="Times New Roman" w:cs="Times New Roman"/>
          <w:b/>
          <w:sz w:val="24"/>
          <w:szCs w:val="24"/>
        </w:rPr>
        <w:t>2</w:t>
      </w:r>
      <w:r w:rsidR="00767327">
        <w:rPr>
          <w:rFonts w:ascii="Times New Roman" w:hAnsi="Times New Roman" w:cs="Times New Roman"/>
          <w:b/>
          <w:sz w:val="24"/>
          <w:szCs w:val="24"/>
          <w:lang w:val="en-US"/>
        </w:rPr>
        <w:t xml:space="preserve"> </w:t>
      </w:r>
      <w:r w:rsidR="00991583" w:rsidRPr="004349E4">
        <w:rPr>
          <w:rFonts w:ascii="Times New Roman" w:hAnsi="Times New Roman" w:cs="Times New Roman"/>
          <w:b/>
          <w:sz w:val="24"/>
          <w:szCs w:val="24"/>
        </w:rPr>
        <w:t>Identifikasi Masalah</w:t>
      </w:r>
    </w:p>
    <w:p w14:paraId="7A7C6062" w14:textId="77777777" w:rsidR="0090319A" w:rsidRPr="004349E4" w:rsidRDefault="0020766E" w:rsidP="00295134">
      <w:pPr>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Mer</w:t>
      </w:r>
      <w:r w:rsidR="002B028A" w:rsidRPr="004349E4">
        <w:rPr>
          <w:rFonts w:ascii="Times New Roman" w:hAnsi="Times New Roman" w:cs="Times New Roman"/>
          <w:sz w:val="24"/>
          <w:szCs w:val="24"/>
        </w:rPr>
        <w:t xml:space="preserve">ujuk pada latar belakang </w:t>
      </w:r>
      <w:r w:rsidR="002B028A" w:rsidRPr="004349E4">
        <w:rPr>
          <w:rFonts w:ascii="Times New Roman" w:hAnsi="Times New Roman" w:cs="Times New Roman"/>
          <w:sz w:val="24"/>
          <w:szCs w:val="24"/>
          <w:lang w:val="en-US"/>
        </w:rPr>
        <w:t>diatas</w:t>
      </w:r>
      <w:r w:rsidR="002B028A" w:rsidRPr="004349E4">
        <w:rPr>
          <w:rFonts w:ascii="Times New Roman" w:hAnsi="Times New Roman" w:cs="Times New Roman"/>
          <w:sz w:val="24"/>
          <w:szCs w:val="24"/>
        </w:rPr>
        <w:t xml:space="preserve">, </w:t>
      </w:r>
      <w:r w:rsidRPr="004349E4">
        <w:rPr>
          <w:rFonts w:ascii="Times New Roman" w:hAnsi="Times New Roman" w:cs="Times New Roman"/>
          <w:sz w:val="24"/>
          <w:szCs w:val="24"/>
        </w:rPr>
        <w:t>maka peneliti mengajukan pertanyaan-pertanyaan</w:t>
      </w:r>
      <w:r w:rsidR="00C916A6" w:rsidRPr="004349E4">
        <w:rPr>
          <w:rFonts w:ascii="Times New Roman" w:hAnsi="Times New Roman" w:cs="Times New Roman"/>
          <w:sz w:val="24"/>
          <w:szCs w:val="24"/>
        </w:rPr>
        <w:t xml:space="preserve"> sebagai kerangka pokok dalam mengadakan pembahasan pada penelitian ini,</w:t>
      </w:r>
      <w:r w:rsidR="00D82390" w:rsidRPr="004349E4">
        <w:rPr>
          <w:rFonts w:ascii="Times New Roman" w:hAnsi="Times New Roman" w:cs="Times New Roman"/>
          <w:sz w:val="24"/>
          <w:szCs w:val="24"/>
        </w:rPr>
        <w:t xml:space="preserve"> adalah</w:t>
      </w:r>
      <w:r w:rsidR="00C916A6" w:rsidRPr="004349E4">
        <w:rPr>
          <w:rFonts w:ascii="Times New Roman" w:hAnsi="Times New Roman" w:cs="Times New Roman"/>
          <w:sz w:val="24"/>
          <w:szCs w:val="24"/>
        </w:rPr>
        <w:t xml:space="preserve"> sebagai berikut:</w:t>
      </w:r>
    </w:p>
    <w:p w14:paraId="108A956D" w14:textId="6F1CA159" w:rsidR="006B5D17" w:rsidRDefault="005067E3" w:rsidP="00295134">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peran </w:t>
      </w:r>
      <w:r w:rsidR="006B5D17" w:rsidRPr="004349E4">
        <w:rPr>
          <w:rFonts w:ascii="Times New Roman" w:hAnsi="Times New Roman" w:cs="Times New Roman"/>
          <w:sz w:val="24"/>
          <w:szCs w:val="24"/>
        </w:rPr>
        <w:t>WTO dalam menangani sengketa dagang?</w:t>
      </w:r>
    </w:p>
    <w:p w14:paraId="2F9339F6" w14:textId="77777777" w:rsidR="00A41461" w:rsidRPr="00A41461" w:rsidRDefault="00A41461" w:rsidP="00A41461">
      <w:pPr>
        <w:pStyle w:val="ListParagraph"/>
        <w:numPr>
          <w:ilvl w:val="0"/>
          <w:numId w:val="1"/>
        </w:numPr>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Bagaima</w:t>
      </w:r>
      <w:r>
        <w:rPr>
          <w:rFonts w:ascii="Times New Roman" w:hAnsi="Times New Roman" w:cs="Times New Roman"/>
          <w:sz w:val="24"/>
          <w:szCs w:val="24"/>
        </w:rPr>
        <w:t>na</w:t>
      </w:r>
      <w:r w:rsidRPr="004349E4">
        <w:rPr>
          <w:rFonts w:ascii="Times New Roman" w:hAnsi="Times New Roman" w:cs="Times New Roman"/>
          <w:sz w:val="24"/>
          <w:szCs w:val="24"/>
        </w:rPr>
        <w:t xml:space="preserve"> sengketa dagang industri rokok Indonesia-Amerika Serikat?</w:t>
      </w:r>
    </w:p>
    <w:p w14:paraId="3E235128" w14:textId="58E581F0" w:rsidR="004906CF" w:rsidRPr="004349E4" w:rsidRDefault="00A12D42" w:rsidP="00295134">
      <w:pPr>
        <w:pStyle w:val="ListParagraph"/>
        <w:numPr>
          <w:ilvl w:val="0"/>
          <w:numId w:val="1"/>
        </w:numPr>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Bagaimana</w:t>
      </w:r>
      <w:r w:rsidR="00A41461">
        <w:rPr>
          <w:rFonts w:ascii="Times New Roman" w:hAnsi="Times New Roman" w:cs="Times New Roman"/>
          <w:sz w:val="24"/>
          <w:szCs w:val="24"/>
        </w:rPr>
        <w:t xml:space="preserve"> </w:t>
      </w:r>
      <w:r w:rsidR="005067E3">
        <w:rPr>
          <w:rFonts w:ascii="Times New Roman" w:hAnsi="Times New Roman" w:cs="Times New Roman"/>
          <w:sz w:val="24"/>
          <w:szCs w:val="24"/>
        </w:rPr>
        <w:t>proses</w:t>
      </w:r>
      <w:r w:rsidR="00027027" w:rsidRPr="004349E4">
        <w:rPr>
          <w:rFonts w:ascii="Times New Roman" w:hAnsi="Times New Roman" w:cs="Times New Roman"/>
          <w:sz w:val="24"/>
          <w:szCs w:val="24"/>
        </w:rPr>
        <w:t xml:space="preserve"> WTO dalam menyelesaikan sengketa d</w:t>
      </w:r>
      <w:r w:rsidR="00641E63" w:rsidRPr="004349E4">
        <w:rPr>
          <w:rFonts w:ascii="Times New Roman" w:hAnsi="Times New Roman" w:cs="Times New Roman"/>
          <w:sz w:val="24"/>
          <w:szCs w:val="24"/>
        </w:rPr>
        <w:t xml:space="preserve">agang industri rokok </w:t>
      </w:r>
      <w:r w:rsidR="00D17EAB" w:rsidRPr="004349E4">
        <w:rPr>
          <w:rFonts w:ascii="Times New Roman" w:hAnsi="Times New Roman" w:cs="Times New Roman"/>
          <w:sz w:val="24"/>
          <w:szCs w:val="24"/>
        </w:rPr>
        <w:t>Indonesia-Amerika Serikat</w:t>
      </w:r>
      <w:r w:rsidR="004906CF" w:rsidRPr="004349E4">
        <w:rPr>
          <w:rFonts w:ascii="Times New Roman" w:hAnsi="Times New Roman" w:cs="Times New Roman"/>
          <w:sz w:val="24"/>
          <w:szCs w:val="24"/>
        </w:rPr>
        <w:t>?</w:t>
      </w:r>
    </w:p>
    <w:p w14:paraId="6BED4D9C" w14:textId="77777777" w:rsidR="003E5650" w:rsidRPr="004349E4" w:rsidRDefault="003E5650" w:rsidP="00295134">
      <w:pPr>
        <w:spacing w:after="0" w:line="480" w:lineRule="auto"/>
        <w:jc w:val="both"/>
        <w:rPr>
          <w:rFonts w:ascii="Times New Roman" w:hAnsi="Times New Roman" w:cs="Times New Roman"/>
          <w:sz w:val="24"/>
          <w:szCs w:val="24"/>
        </w:rPr>
      </w:pPr>
    </w:p>
    <w:p w14:paraId="09C750F6" w14:textId="77777777" w:rsidR="00FC1A9F" w:rsidRPr="004349E4" w:rsidRDefault="00B01752" w:rsidP="00295134">
      <w:pPr>
        <w:spacing w:after="0" w:line="480" w:lineRule="auto"/>
        <w:ind w:firstLine="720"/>
        <w:jc w:val="both"/>
        <w:rPr>
          <w:rFonts w:ascii="Times New Roman" w:hAnsi="Times New Roman" w:cs="Times New Roman"/>
          <w:b/>
          <w:sz w:val="24"/>
          <w:szCs w:val="24"/>
        </w:rPr>
      </w:pPr>
      <w:r w:rsidRPr="004349E4">
        <w:rPr>
          <w:rFonts w:ascii="Times New Roman" w:hAnsi="Times New Roman" w:cs="Times New Roman"/>
          <w:b/>
          <w:sz w:val="24"/>
          <w:szCs w:val="24"/>
        </w:rPr>
        <w:t>1</w:t>
      </w:r>
      <w:r w:rsidR="00F01F4C" w:rsidRPr="004349E4">
        <w:rPr>
          <w:rFonts w:ascii="Times New Roman" w:hAnsi="Times New Roman" w:cs="Times New Roman"/>
          <w:b/>
          <w:sz w:val="24"/>
          <w:szCs w:val="24"/>
        </w:rPr>
        <w:t>.</w:t>
      </w:r>
      <w:r w:rsidR="00BA3E61" w:rsidRPr="004349E4">
        <w:rPr>
          <w:rFonts w:ascii="Times New Roman" w:hAnsi="Times New Roman" w:cs="Times New Roman"/>
          <w:b/>
          <w:sz w:val="24"/>
          <w:szCs w:val="24"/>
        </w:rPr>
        <w:t>2.1</w:t>
      </w:r>
      <w:r w:rsidRPr="004349E4">
        <w:rPr>
          <w:rFonts w:ascii="Times New Roman" w:hAnsi="Times New Roman" w:cs="Times New Roman"/>
          <w:b/>
          <w:sz w:val="24"/>
          <w:szCs w:val="24"/>
        </w:rPr>
        <w:t xml:space="preserve"> Pembatasan</w:t>
      </w:r>
      <w:r w:rsidR="00FC1A9F" w:rsidRPr="004349E4">
        <w:rPr>
          <w:rFonts w:ascii="Times New Roman" w:hAnsi="Times New Roman" w:cs="Times New Roman"/>
          <w:b/>
          <w:sz w:val="24"/>
          <w:szCs w:val="24"/>
        </w:rPr>
        <w:t xml:space="preserve"> Masalah</w:t>
      </w:r>
    </w:p>
    <w:p w14:paraId="3E79A770" w14:textId="77777777" w:rsidR="00AF4A42" w:rsidRPr="004349E4" w:rsidRDefault="00BC4CA9" w:rsidP="00295134">
      <w:pPr>
        <w:spacing w:after="0" w:line="480" w:lineRule="auto"/>
        <w:ind w:firstLine="720"/>
        <w:jc w:val="both"/>
        <w:rPr>
          <w:rFonts w:ascii="Times New Roman" w:hAnsi="Times New Roman" w:cs="Times New Roman"/>
          <w:b/>
          <w:sz w:val="24"/>
          <w:szCs w:val="24"/>
          <w:lang w:val="en-US"/>
        </w:rPr>
      </w:pPr>
      <w:r w:rsidRPr="004349E4">
        <w:rPr>
          <w:rFonts w:ascii="Times New Roman" w:hAnsi="Times New Roman" w:cs="Times New Roman"/>
          <w:sz w:val="24"/>
          <w:szCs w:val="24"/>
        </w:rPr>
        <w:t>Berdasarkan identifikasi masalah yang dipaparkan diatas peneliti mendapatkan gambaran me</w:t>
      </w:r>
      <w:r w:rsidR="000C0F51" w:rsidRPr="004349E4">
        <w:rPr>
          <w:rFonts w:ascii="Times New Roman" w:hAnsi="Times New Roman" w:cs="Times New Roman"/>
          <w:sz w:val="24"/>
          <w:szCs w:val="24"/>
        </w:rPr>
        <w:t>ngenai masalah</w:t>
      </w:r>
      <w:r w:rsidRPr="004349E4">
        <w:rPr>
          <w:rFonts w:ascii="Times New Roman" w:hAnsi="Times New Roman" w:cs="Times New Roman"/>
          <w:sz w:val="24"/>
          <w:szCs w:val="24"/>
        </w:rPr>
        <w:t xml:space="preserve">. Peneliti menyadari segala keterbatasan baik keterbatasan waktu maupun keterbatasan peneliti  dalam kemampuan keilmuan untuk memaparkan masalah dalam penelitian. Sehingga peneliti perlu melakukan pembatasan masalah dengan menitik beratkan </w:t>
      </w:r>
      <w:r w:rsidR="006604AC" w:rsidRPr="004349E4">
        <w:rPr>
          <w:rFonts w:ascii="Times New Roman" w:hAnsi="Times New Roman" w:cs="Times New Roman"/>
          <w:sz w:val="24"/>
          <w:szCs w:val="24"/>
          <w:lang w:val="en-US"/>
        </w:rPr>
        <w:t>Peranan WTO dalam Sengketa Dagang Industri Rokok Indonesia-Amerika Serikat.</w:t>
      </w:r>
    </w:p>
    <w:p w14:paraId="5C1944C2" w14:textId="77777777" w:rsidR="00F36E2D" w:rsidRPr="004349E4" w:rsidRDefault="00BA3E61" w:rsidP="00295134">
      <w:pPr>
        <w:spacing w:after="0" w:line="480" w:lineRule="auto"/>
        <w:ind w:firstLine="720"/>
        <w:jc w:val="both"/>
        <w:rPr>
          <w:rFonts w:ascii="Times New Roman" w:hAnsi="Times New Roman" w:cs="Times New Roman"/>
          <w:b/>
          <w:sz w:val="24"/>
          <w:szCs w:val="24"/>
        </w:rPr>
      </w:pPr>
      <w:r w:rsidRPr="004349E4">
        <w:rPr>
          <w:rFonts w:ascii="Times New Roman" w:hAnsi="Times New Roman" w:cs="Times New Roman"/>
          <w:b/>
          <w:sz w:val="24"/>
          <w:szCs w:val="24"/>
        </w:rPr>
        <w:t>1.2.</w:t>
      </w:r>
      <w:r w:rsidR="00F36E2D" w:rsidRPr="004349E4">
        <w:rPr>
          <w:rFonts w:ascii="Times New Roman" w:hAnsi="Times New Roman" w:cs="Times New Roman"/>
          <w:b/>
          <w:sz w:val="24"/>
          <w:szCs w:val="24"/>
        </w:rPr>
        <w:t>2 Perumusan Masalah</w:t>
      </w:r>
    </w:p>
    <w:p w14:paraId="506FB4D8" w14:textId="28F922C5" w:rsidR="00EF5A13" w:rsidRPr="004349E4" w:rsidRDefault="00F36E2D" w:rsidP="00295134">
      <w:pPr>
        <w:spacing w:after="0" w:line="480" w:lineRule="auto"/>
        <w:ind w:firstLine="720"/>
        <w:jc w:val="both"/>
        <w:rPr>
          <w:rFonts w:ascii="Times New Roman" w:hAnsi="Times New Roman" w:cs="Times New Roman"/>
          <w:b/>
          <w:sz w:val="24"/>
          <w:szCs w:val="24"/>
        </w:rPr>
      </w:pPr>
      <w:r w:rsidRPr="004349E4">
        <w:rPr>
          <w:rFonts w:ascii="Times New Roman" w:hAnsi="Times New Roman" w:cs="Times New Roman"/>
          <w:sz w:val="24"/>
          <w:szCs w:val="24"/>
        </w:rPr>
        <w:t>Berdasarkan latar belakang dan iden</w:t>
      </w:r>
      <w:r w:rsidR="00AF4A42" w:rsidRPr="004349E4">
        <w:rPr>
          <w:rFonts w:ascii="Times New Roman" w:hAnsi="Times New Roman" w:cs="Times New Roman"/>
          <w:sz w:val="24"/>
          <w:szCs w:val="24"/>
        </w:rPr>
        <w:t xml:space="preserve">tifikasi masalah yang ada, maka </w:t>
      </w:r>
      <w:r w:rsidR="00A7569B" w:rsidRPr="004349E4">
        <w:rPr>
          <w:rFonts w:ascii="Times New Roman" w:hAnsi="Times New Roman" w:cs="Times New Roman"/>
          <w:sz w:val="24"/>
          <w:szCs w:val="24"/>
        </w:rPr>
        <w:t xml:space="preserve">peneliti </w:t>
      </w:r>
      <w:r w:rsidR="00A7569B" w:rsidRPr="004349E4">
        <w:rPr>
          <w:rFonts w:ascii="Times New Roman" w:hAnsi="Times New Roman" w:cs="Times New Roman"/>
          <w:sz w:val="24"/>
          <w:szCs w:val="24"/>
          <w:lang w:val="en-US"/>
        </w:rPr>
        <w:t>mengemukakan</w:t>
      </w:r>
      <w:r w:rsidRPr="004349E4">
        <w:rPr>
          <w:rFonts w:ascii="Times New Roman" w:hAnsi="Times New Roman" w:cs="Times New Roman"/>
          <w:sz w:val="24"/>
          <w:szCs w:val="24"/>
        </w:rPr>
        <w:t xml:space="preserve"> masalah sebagai berikut</w:t>
      </w:r>
      <w:r w:rsidRPr="004349E4">
        <w:rPr>
          <w:rFonts w:ascii="Times New Roman" w:hAnsi="Times New Roman" w:cs="Times New Roman"/>
          <w:b/>
          <w:sz w:val="24"/>
          <w:szCs w:val="24"/>
        </w:rPr>
        <w:t>:</w:t>
      </w:r>
      <w:r w:rsidR="00767327">
        <w:rPr>
          <w:rFonts w:ascii="Times New Roman" w:hAnsi="Times New Roman" w:cs="Times New Roman"/>
          <w:b/>
          <w:sz w:val="24"/>
          <w:szCs w:val="24"/>
          <w:lang w:val="en-US"/>
        </w:rPr>
        <w:t xml:space="preserve"> </w:t>
      </w:r>
      <w:r w:rsidR="001F3061" w:rsidRPr="004349E4">
        <w:rPr>
          <w:rFonts w:ascii="Times New Roman" w:hAnsi="Times New Roman" w:cs="Times New Roman"/>
          <w:b/>
          <w:sz w:val="24"/>
          <w:szCs w:val="24"/>
        </w:rPr>
        <w:t>“</w:t>
      </w:r>
      <w:r w:rsidR="00A2713C">
        <w:rPr>
          <w:rFonts w:ascii="Times New Roman" w:hAnsi="Times New Roman" w:cs="Times New Roman"/>
          <w:b/>
          <w:sz w:val="24"/>
          <w:szCs w:val="24"/>
        </w:rPr>
        <w:t>Bagaimana peran</w:t>
      </w:r>
      <w:r w:rsidR="008B62F9" w:rsidRPr="004349E4">
        <w:rPr>
          <w:rFonts w:ascii="Times New Roman" w:hAnsi="Times New Roman" w:cs="Times New Roman"/>
          <w:b/>
          <w:sz w:val="24"/>
          <w:szCs w:val="24"/>
        </w:rPr>
        <w:t xml:space="preserve"> WTO </w:t>
      </w:r>
      <w:r w:rsidR="00EF5A13" w:rsidRPr="004349E4">
        <w:rPr>
          <w:rFonts w:ascii="Times New Roman" w:hAnsi="Times New Roman" w:cs="Times New Roman"/>
          <w:b/>
          <w:sz w:val="24"/>
          <w:szCs w:val="24"/>
        </w:rPr>
        <w:t xml:space="preserve">melalui </w:t>
      </w:r>
      <w:r w:rsidR="003A601D" w:rsidRPr="004349E4">
        <w:rPr>
          <w:rFonts w:ascii="Times New Roman" w:hAnsi="Times New Roman" w:cs="Times New Roman"/>
          <w:b/>
          <w:sz w:val="24"/>
          <w:szCs w:val="24"/>
        </w:rPr>
        <w:t xml:space="preserve">DSB </w:t>
      </w:r>
      <w:r w:rsidR="00DD2F16" w:rsidRPr="004349E4">
        <w:rPr>
          <w:rFonts w:ascii="Times New Roman" w:hAnsi="Times New Roman" w:cs="Times New Roman"/>
          <w:b/>
          <w:sz w:val="24"/>
          <w:szCs w:val="24"/>
        </w:rPr>
        <w:t>(</w:t>
      </w:r>
      <w:r w:rsidR="003A601D" w:rsidRPr="004349E4">
        <w:rPr>
          <w:rFonts w:ascii="Times New Roman" w:hAnsi="Times New Roman" w:cs="Times New Roman"/>
          <w:b/>
          <w:i/>
          <w:iCs/>
          <w:sz w:val="24"/>
          <w:szCs w:val="24"/>
        </w:rPr>
        <w:t>Dispute Settelement Body</w:t>
      </w:r>
      <w:r w:rsidR="00DD2F16" w:rsidRPr="004349E4">
        <w:rPr>
          <w:rFonts w:ascii="Times New Roman" w:hAnsi="Times New Roman" w:cs="Times New Roman"/>
          <w:b/>
          <w:i/>
          <w:iCs/>
          <w:sz w:val="24"/>
          <w:szCs w:val="24"/>
        </w:rPr>
        <w:t>)</w:t>
      </w:r>
      <w:r w:rsidR="0035265C">
        <w:rPr>
          <w:rFonts w:ascii="Times New Roman" w:hAnsi="Times New Roman" w:cs="Times New Roman"/>
          <w:b/>
          <w:i/>
          <w:iCs/>
          <w:sz w:val="24"/>
          <w:szCs w:val="24"/>
        </w:rPr>
        <w:t xml:space="preserve"> </w:t>
      </w:r>
      <w:r w:rsidR="008B62F9" w:rsidRPr="004349E4">
        <w:rPr>
          <w:rFonts w:ascii="Times New Roman" w:hAnsi="Times New Roman" w:cs="Times New Roman"/>
          <w:b/>
          <w:sz w:val="24"/>
          <w:szCs w:val="24"/>
        </w:rPr>
        <w:t xml:space="preserve">dalam menangani </w:t>
      </w:r>
      <w:r w:rsidR="009D273E" w:rsidRPr="004349E4">
        <w:rPr>
          <w:rFonts w:ascii="Times New Roman" w:hAnsi="Times New Roman" w:cs="Times New Roman"/>
          <w:b/>
          <w:sz w:val="24"/>
          <w:szCs w:val="24"/>
        </w:rPr>
        <w:t xml:space="preserve">Sengketa Dagang Industri Rokok </w:t>
      </w:r>
      <w:r w:rsidR="00EF6544" w:rsidRPr="004349E4">
        <w:rPr>
          <w:rFonts w:ascii="Times New Roman" w:hAnsi="Times New Roman" w:cs="Times New Roman"/>
          <w:b/>
          <w:sz w:val="24"/>
          <w:szCs w:val="24"/>
        </w:rPr>
        <w:t>Indonesia-Amerika Serikat</w:t>
      </w:r>
      <w:r w:rsidR="00EF5A13" w:rsidRPr="004349E4">
        <w:rPr>
          <w:rFonts w:ascii="Times New Roman" w:hAnsi="Times New Roman" w:cs="Times New Roman"/>
          <w:b/>
          <w:sz w:val="24"/>
          <w:szCs w:val="24"/>
        </w:rPr>
        <w:t>?</w:t>
      </w:r>
    </w:p>
    <w:p w14:paraId="6879B1A9" w14:textId="77777777" w:rsidR="001B5503" w:rsidRDefault="001B5503" w:rsidP="00295134">
      <w:pPr>
        <w:spacing w:after="0" w:line="480" w:lineRule="auto"/>
        <w:ind w:firstLine="720"/>
        <w:jc w:val="both"/>
        <w:rPr>
          <w:rFonts w:ascii="Times New Roman" w:hAnsi="Times New Roman" w:cs="Times New Roman"/>
          <w:b/>
          <w:sz w:val="24"/>
          <w:szCs w:val="24"/>
        </w:rPr>
      </w:pPr>
    </w:p>
    <w:p w14:paraId="1FA18F84" w14:textId="77777777" w:rsidR="00767327" w:rsidRPr="004349E4" w:rsidRDefault="00767327" w:rsidP="00295134">
      <w:pPr>
        <w:spacing w:after="0" w:line="480" w:lineRule="auto"/>
        <w:ind w:firstLine="720"/>
        <w:jc w:val="both"/>
        <w:rPr>
          <w:rFonts w:ascii="Times New Roman" w:hAnsi="Times New Roman" w:cs="Times New Roman"/>
          <w:b/>
          <w:sz w:val="24"/>
          <w:szCs w:val="24"/>
        </w:rPr>
      </w:pPr>
    </w:p>
    <w:p w14:paraId="140B7CBE" w14:textId="77777777" w:rsidR="001B5503" w:rsidRPr="004349E4" w:rsidRDefault="001B5503" w:rsidP="00295134">
      <w:pPr>
        <w:spacing w:after="0" w:line="480" w:lineRule="auto"/>
        <w:ind w:firstLine="720"/>
        <w:jc w:val="both"/>
        <w:rPr>
          <w:rFonts w:ascii="Times New Roman" w:hAnsi="Times New Roman" w:cs="Times New Roman"/>
          <w:b/>
          <w:sz w:val="24"/>
          <w:szCs w:val="24"/>
        </w:rPr>
      </w:pPr>
    </w:p>
    <w:p w14:paraId="17BD4AEF" w14:textId="77777777" w:rsidR="009F5FEB" w:rsidRPr="004349E4" w:rsidRDefault="00BA3E61" w:rsidP="00295134">
      <w:pPr>
        <w:spacing w:after="0" w:line="480" w:lineRule="auto"/>
        <w:jc w:val="both"/>
        <w:rPr>
          <w:rFonts w:ascii="Times New Roman" w:hAnsi="Times New Roman" w:cs="Times New Roman"/>
          <w:b/>
          <w:sz w:val="24"/>
          <w:szCs w:val="24"/>
        </w:rPr>
      </w:pPr>
      <w:r w:rsidRPr="004349E4">
        <w:rPr>
          <w:rFonts w:ascii="Times New Roman" w:hAnsi="Times New Roman" w:cs="Times New Roman"/>
          <w:b/>
          <w:sz w:val="24"/>
          <w:szCs w:val="24"/>
        </w:rPr>
        <w:lastRenderedPageBreak/>
        <w:t>1.3</w:t>
      </w:r>
      <w:r w:rsidR="0035265C">
        <w:rPr>
          <w:rFonts w:ascii="Times New Roman" w:hAnsi="Times New Roman" w:cs="Times New Roman"/>
          <w:b/>
          <w:sz w:val="24"/>
          <w:szCs w:val="24"/>
        </w:rPr>
        <w:t xml:space="preserve"> </w:t>
      </w:r>
      <w:r w:rsidR="00181790" w:rsidRPr="004349E4">
        <w:rPr>
          <w:rFonts w:ascii="Times New Roman" w:hAnsi="Times New Roman" w:cs="Times New Roman"/>
          <w:b/>
          <w:sz w:val="24"/>
          <w:szCs w:val="24"/>
        </w:rPr>
        <w:t xml:space="preserve">Tujuan dan Kegunaan Penelitian </w:t>
      </w:r>
    </w:p>
    <w:p w14:paraId="53F0785B" w14:textId="77777777" w:rsidR="00A40227" w:rsidRPr="004349E4" w:rsidRDefault="009F4E90" w:rsidP="00295134">
      <w:pPr>
        <w:spacing w:after="0" w:line="480" w:lineRule="auto"/>
        <w:ind w:firstLine="360"/>
        <w:jc w:val="both"/>
        <w:rPr>
          <w:rFonts w:ascii="Times New Roman" w:hAnsi="Times New Roman" w:cs="Times New Roman"/>
          <w:b/>
          <w:sz w:val="24"/>
          <w:szCs w:val="24"/>
        </w:rPr>
      </w:pPr>
      <w:r w:rsidRPr="004349E4">
        <w:rPr>
          <w:rFonts w:ascii="Times New Roman" w:hAnsi="Times New Roman" w:cs="Times New Roman"/>
          <w:b/>
          <w:sz w:val="24"/>
          <w:szCs w:val="24"/>
        </w:rPr>
        <w:t>1</w:t>
      </w:r>
      <w:r w:rsidR="00984FAB" w:rsidRPr="004349E4">
        <w:rPr>
          <w:rFonts w:ascii="Times New Roman" w:hAnsi="Times New Roman" w:cs="Times New Roman"/>
          <w:b/>
          <w:sz w:val="24"/>
          <w:szCs w:val="24"/>
        </w:rPr>
        <w:t>.</w:t>
      </w:r>
      <w:r w:rsidR="00BA3E61" w:rsidRPr="004349E4">
        <w:rPr>
          <w:rFonts w:ascii="Times New Roman" w:hAnsi="Times New Roman" w:cs="Times New Roman"/>
          <w:b/>
          <w:sz w:val="24"/>
          <w:szCs w:val="24"/>
        </w:rPr>
        <w:t>3.1</w:t>
      </w:r>
      <w:r w:rsidR="00436861" w:rsidRPr="004349E4">
        <w:rPr>
          <w:rFonts w:ascii="Times New Roman" w:hAnsi="Times New Roman" w:cs="Times New Roman"/>
          <w:b/>
          <w:sz w:val="24"/>
          <w:szCs w:val="24"/>
        </w:rPr>
        <w:t xml:space="preserve"> Tujuan Penelitia</w:t>
      </w:r>
      <w:r w:rsidRPr="004349E4">
        <w:rPr>
          <w:rFonts w:ascii="Times New Roman" w:hAnsi="Times New Roman" w:cs="Times New Roman"/>
          <w:b/>
          <w:sz w:val="24"/>
          <w:szCs w:val="24"/>
        </w:rPr>
        <w:t>n</w:t>
      </w:r>
    </w:p>
    <w:p w14:paraId="4B462A7A" w14:textId="1C0D32C9" w:rsidR="00BB5EDC" w:rsidRDefault="00772FB8" w:rsidP="00295134">
      <w:pPr>
        <w:pStyle w:val="ListParagraph"/>
        <w:numPr>
          <w:ilvl w:val="0"/>
          <w:numId w:val="2"/>
        </w:numPr>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Un</w:t>
      </w:r>
      <w:r w:rsidR="00486890">
        <w:rPr>
          <w:rFonts w:ascii="Times New Roman" w:hAnsi="Times New Roman" w:cs="Times New Roman"/>
          <w:sz w:val="24"/>
          <w:szCs w:val="24"/>
        </w:rPr>
        <w:t>tuk mengetahui bagaimana peran</w:t>
      </w:r>
      <w:r w:rsidRPr="004349E4">
        <w:rPr>
          <w:rFonts w:ascii="Times New Roman" w:hAnsi="Times New Roman" w:cs="Times New Roman"/>
          <w:sz w:val="24"/>
          <w:szCs w:val="24"/>
        </w:rPr>
        <w:t xml:space="preserve"> WTO dalam menangani sengketa dagang</w:t>
      </w:r>
      <w:r w:rsidR="00235C23" w:rsidRPr="004349E4">
        <w:rPr>
          <w:rFonts w:ascii="Times New Roman" w:hAnsi="Times New Roman" w:cs="Times New Roman"/>
          <w:sz w:val="24"/>
          <w:szCs w:val="24"/>
        </w:rPr>
        <w:t>.</w:t>
      </w:r>
    </w:p>
    <w:p w14:paraId="5DD867FB" w14:textId="77777777" w:rsidR="0035265C" w:rsidRPr="0035265C" w:rsidRDefault="0035265C" w:rsidP="0035265C">
      <w:pPr>
        <w:pStyle w:val="ListParagraph"/>
        <w:numPr>
          <w:ilvl w:val="0"/>
          <w:numId w:val="2"/>
        </w:numPr>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Untuk m</w:t>
      </w:r>
      <w:r>
        <w:rPr>
          <w:rFonts w:ascii="Times New Roman" w:hAnsi="Times New Roman" w:cs="Times New Roman"/>
          <w:sz w:val="24"/>
          <w:szCs w:val="24"/>
        </w:rPr>
        <w:t>engetahui bagaimana</w:t>
      </w:r>
      <w:r w:rsidRPr="004349E4">
        <w:rPr>
          <w:rFonts w:ascii="Times New Roman" w:hAnsi="Times New Roman" w:cs="Times New Roman"/>
          <w:sz w:val="24"/>
          <w:szCs w:val="24"/>
        </w:rPr>
        <w:t xml:space="preserve"> sengketa dagang industri rokok Indonesia-Amerika Serikat.</w:t>
      </w:r>
    </w:p>
    <w:p w14:paraId="5219E3F8" w14:textId="35728AD0" w:rsidR="00B91789" w:rsidRPr="004349E4" w:rsidRDefault="007A05E8" w:rsidP="00295134">
      <w:pPr>
        <w:pStyle w:val="ListParagraph"/>
        <w:numPr>
          <w:ilvl w:val="0"/>
          <w:numId w:val="2"/>
        </w:numPr>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U</w:t>
      </w:r>
      <w:r w:rsidR="00486890">
        <w:rPr>
          <w:rFonts w:ascii="Times New Roman" w:hAnsi="Times New Roman" w:cs="Times New Roman"/>
          <w:sz w:val="24"/>
          <w:szCs w:val="24"/>
        </w:rPr>
        <w:t xml:space="preserve">ntuk mengetahui </w:t>
      </w:r>
      <w:r w:rsidR="00D60CC6">
        <w:rPr>
          <w:rFonts w:ascii="Times New Roman" w:hAnsi="Times New Roman" w:cs="Times New Roman"/>
          <w:sz w:val="24"/>
          <w:szCs w:val="24"/>
        </w:rPr>
        <w:t xml:space="preserve">bagaimana </w:t>
      </w:r>
      <w:r w:rsidR="00486890">
        <w:rPr>
          <w:rFonts w:ascii="Times New Roman" w:hAnsi="Times New Roman" w:cs="Times New Roman"/>
          <w:sz w:val="24"/>
          <w:szCs w:val="24"/>
        </w:rPr>
        <w:t xml:space="preserve">proses </w:t>
      </w:r>
      <w:r w:rsidRPr="004349E4">
        <w:rPr>
          <w:rFonts w:ascii="Times New Roman" w:hAnsi="Times New Roman" w:cs="Times New Roman"/>
          <w:sz w:val="24"/>
          <w:szCs w:val="24"/>
        </w:rPr>
        <w:t>WTO dalam menyelesaikan sengk</w:t>
      </w:r>
      <w:r w:rsidR="003B7D9E" w:rsidRPr="004349E4">
        <w:rPr>
          <w:rFonts w:ascii="Times New Roman" w:hAnsi="Times New Roman" w:cs="Times New Roman"/>
          <w:sz w:val="24"/>
          <w:szCs w:val="24"/>
        </w:rPr>
        <w:t>eta dagang industri rokok</w:t>
      </w:r>
      <w:r w:rsidRPr="004349E4">
        <w:rPr>
          <w:rFonts w:ascii="Times New Roman" w:hAnsi="Times New Roman" w:cs="Times New Roman"/>
          <w:sz w:val="24"/>
          <w:szCs w:val="24"/>
        </w:rPr>
        <w:t xml:space="preserve"> Indonesia-Amerika Serikat</w:t>
      </w:r>
      <w:r w:rsidR="00235C23" w:rsidRPr="004349E4">
        <w:rPr>
          <w:rFonts w:ascii="Times New Roman" w:hAnsi="Times New Roman" w:cs="Times New Roman"/>
          <w:sz w:val="24"/>
          <w:szCs w:val="24"/>
        </w:rPr>
        <w:t>.</w:t>
      </w:r>
    </w:p>
    <w:p w14:paraId="464B8E7D" w14:textId="77777777" w:rsidR="003E5650" w:rsidRPr="004349E4" w:rsidRDefault="003E5650" w:rsidP="00295134">
      <w:pPr>
        <w:pStyle w:val="ListParagraph"/>
        <w:spacing w:after="0" w:line="480" w:lineRule="auto"/>
        <w:jc w:val="both"/>
        <w:rPr>
          <w:rFonts w:ascii="Times New Roman" w:hAnsi="Times New Roman" w:cs="Times New Roman"/>
          <w:sz w:val="24"/>
          <w:szCs w:val="24"/>
        </w:rPr>
      </w:pPr>
    </w:p>
    <w:p w14:paraId="5BA632BE" w14:textId="77777777" w:rsidR="00B834FE" w:rsidRPr="004349E4" w:rsidRDefault="00BA3E61" w:rsidP="00295134">
      <w:pPr>
        <w:spacing w:after="0" w:line="480" w:lineRule="auto"/>
        <w:ind w:firstLine="360"/>
        <w:jc w:val="both"/>
        <w:rPr>
          <w:rFonts w:ascii="Times New Roman" w:hAnsi="Times New Roman" w:cs="Times New Roman"/>
          <w:b/>
          <w:sz w:val="24"/>
          <w:szCs w:val="24"/>
        </w:rPr>
      </w:pPr>
      <w:r w:rsidRPr="004349E4">
        <w:rPr>
          <w:rFonts w:ascii="Times New Roman" w:hAnsi="Times New Roman" w:cs="Times New Roman"/>
          <w:b/>
          <w:sz w:val="24"/>
          <w:szCs w:val="24"/>
        </w:rPr>
        <w:t>1.3.</w:t>
      </w:r>
      <w:r w:rsidR="00B834FE" w:rsidRPr="004349E4">
        <w:rPr>
          <w:rFonts w:ascii="Times New Roman" w:hAnsi="Times New Roman" w:cs="Times New Roman"/>
          <w:b/>
          <w:sz w:val="24"/>
          <w:szCs w:val="24"/>
        </w:rPr>
        <w:t>2</w:t>
      </w:r>
      <w:r w:rsidR="003E4277">
        <w:rPr>
          <w:rFonts w:ascii="Times New Roman" w:hAnsi="Times New Roman" w:cs="Times New Roman"/>
          <w:b/>
          <w:sz w:val="24"/>
          <w:szCs w:val="24"/>
        </w:rPr>
        <w:t xml:space="preserve"> </w:t>
      </w:r>
      <w:r w:rsidR="00466C6E" w:rsidRPr="004349E4">
        <w:rPr>
          <w:rFonts w:ascii="Times New Roman" w:hAnsi="Times New Roman" w:cs="Times New Roman"/>
          <w:b/>
          <w:sz w:val="24"/>
          <w:szCs w:val="24"/>
        </w:rPr>
        <w:t>Kegunaan Penelitian</w:t>
      </w:r>
    </w:p>
    <w:p w14:paraId="11F57AFE" w14:textId="77777777" w:rsidR="0010209D" w:rsidRPr="004349E4" w:rsidRDefault="00F108AF" w:rsidP="00295134">
      <w:pPr>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Penelitian ini diharapkan dapat memberikan manfaat bagi pengembangan ilmu Hubungan Internasional. </w:t>
      </w:r>
      <w:r w:rsidR="00860EC5" w:rsidRPr="004349E4">
        <w:rPr>
          <w:rFonts w:ascii="Times New Roman" w:hAnsi="Times New Roman" w:cs="Times New Roman"/>
          <w:sz w:val="24"/>
          <w:szCs w:val="24"/>
        </w:rPr>
        <w:t>Berkaitan dengan tema penelitian, maka penelitian ini terbagi menjadi dua kegunaan</w:t>
      </w:r>
      <w:r w:rsidR="00D332C7" w:rsidRPr="004349E4">
        <w:rPr>
          <w:rFonts w:ascii="Times New Roman" w:hAnsi="Times New Roman" w:cs="Times New Roman"/>
          <w:sz w:val="24"/>
          <w:szCs w:val="24"/>
        </w:rPr>
        <w:t>,</w:t>
      </w:r>
      <w:r w:rsidR="00CD18B0" w:rsidRPr="004349E4">
        <w:rPr>
          <w:rFonts w:ascii="Times New Roman" w:hAnsi="Times New Roman" w:cs="Times New Roman"/>
          <w:sz w:val="24"/>
          <w:szCs w:val="24"/>
        </w:rPr>
        <w:t xml:space="preserve"> yaitu Kegunaa</w:t>
      </w:r>
      <w:r w:rsidR="0010209D" w:rsidRPr="004349E4">
        <w:rPr>
          <w:rFonts w:ascii="Times New Roman" w:hAnsi="Times New Roman" w:cs="Times New Roman"/>
          <w:sz w:val="24"/>
          <w:szCs w:val="24"/>
        </w:rPr>
        <w:t>n Teoritis dan Kegunaan Praktis</w:t>
      </w:r>
    </w:p>
    <w:p w14:paraId="117C1F31" w14:textId="77777777" w:rsidR="00DD66B5" w:rsidRPr="004349E4" w:rsidRDefault="00DD66B5" w:rsidP="00295134">
      <w:pPr>
        <w:pStyle w:val="ListParagraph"/>
        <w:numPr>
          <w:ilvl w:val="3"/>
          <w:numId w:val="14"/>
        </w:numPr>
        <w:spacing w:after="0" w:line="480" w:lineRule="auto"/>
        <w:ind w:left="709" w:hanging="196"/>
        <w:jc w:val="both"/>
        <w:rPr>
          <w:rFonts w:ascii="Times New Roman" w:hAnsi="Times New Roman" w:cs="Times New Roman"/>
          <w:sz w:val="24"/>
          <w:szCs w:val="24"/>
        </w:rPr>
      </w:pPr>
      <w:r w:rsidRPr="004349E4">
        <w:rPr>
          <w:rFonts w:ascii="Times New Roman" w:hAnsi="Times New Roman" w:cs="Times New Roman"/>
          <w:b/>
          <w:sz w:val="24"/>
          <w:szCs w:val="24"/>
        </w:rPr>
        <w:t>Kegunaan Teoritis</w:t>
      </w:r>
    </w:p>
    <w:p w14:paraId="61C56820" w14:textId="5795B1FA" w:rsidR="00DF5F81" w:rsidRPr="004349E4" w:rsidRDefault="00E429CC" w:rsidP="004C0790">
      <w:pPr>
        <w:pStyle w:val="ListParagraph"/>
        <w:numPr>
          <w:ilvl w:val="0"/>
          <w:numId w:val="3"/>
        </w:numPr>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 xml:space="preserve">Sebagai bahan untuk meningkatkan pengetahuan pemikiran tentang </w:t>
      </w:r>
      <w:r w:rsidR="00A2483D">
        <w:rPr>
          <w:rFonts w:ascii="Times New Roman" w:hAnsi="Times New Roman" w:cs="Times New Roman"/>
          <w:sz w:val="24"/>
          <w:szCs w:val="24"/>
        </w:rPr>
        <w:t>kekuatan aturan sebuah</w:t>
      </w:r>
      <w:r w:rsidR="004C0790" w:rsidRPr="004C0790">
        <w:rPr>
          <w:rFonts w:ascii="Times New Roman" w:hAnsi="Times New Roman" w:cs="Times New Roman"/>
          <w:sz w:val="24"/>
          <w:szCs w:val="24"/>
        </w:rPr>
        <w:t xml:space="preserve"> Organisasi Perdagangan Dunia dalam menangani sengketa dagang </w:t>
      </w:r>
      <w:r w:rsidR="004C0790">
        <w:rPr>
          <w:rFonts w:ascii="Times New Roman" w:hAnsi="Times New Roman" w:cs="Times New Roman"/>
          <w:sz w:val="24"/>
          <w:szCs w:val="24"/>
          <w:lang w:val="en-US"/>
        </w:rPr>
        <w:t xml:space="preserve">Industri Rokok </w:t>
      </w:r>
      <w:r w:rsidR="00886146" w:rsidRPr="004349E4">
        <w:rPr>
          <w:rFonts w:ascii="Times New Roman" w:hAnsi="Times New Roman" w:cs="Times New Roman"/>
          <w:sz w:val="24"/>
          <w:szCs w:val="24"/>
        </w:rPr>
        <w:t>Indonesia</w:t>
      </w:r>
      <w:r w:rsidR="004C0790" w:rsidRPr="004C0790">
        <w:rPr>
          <w:rFonts w:ascii="Times New Roman" w:hAnsi="Times New Roman" w:cs="Times New Roman"/>
          <w:sz w:val="24"/>
          <w:szCs w:val="24"/>
        </w:rPr>
        <w:t>-Amerika Serikat</w:t>
      </w:r>
      <w:r w:rsidR="00886146" w:rsidRPr="004349E4">
        <w:rPr>
          <w:rFonts w:ascii="Times New Roman" w:hAnsi="Times New Roman" w:cs="Times New Roman"/>
          <w:sz w:val="24"/>
          <w:szCs w:val="24"/>
        </w:rPr>
        <w:t>.</w:t>
      </w:r>
    </w:p>
    <w:p w14:paraId="6D387ED8" w14:textId="77777777" w:rsidR="000224F4" w:rsidRPr="004349E4" w:rsidRDefault="004F700C" w:rsidP="00295134">
      <w:pPr>
        <w:pStyle w:val="ListParagraph"/>
        <w:numPr>
          <w:ilvl w:val="0"/>
          <w:numId w:val="3"/>
        </w:numPr>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Sebagai pembanding dan acuan dalam menangani masalah sengketa</w:t>
      </w:r>
      <w:r w:rsidR="00DD66B5" w:rsidRPr="004349E4">
        <w:rPr>
          <w:rFonts w:ascii="Times New Roman" w:hAnsi="Times New Roman" w:cs="Times New Roman"/>
          <w:sz w:val="24"/>
          <w:szCs w:val="24"/>
        </w:rPr>
        <w:t xml:space="preserve"> Perdagangan </w:t>
      </w:r>
      <w:r w:rsidR="004C0790">
        <w:rPr>
          <w:rFonts w:ascii="Times New Roman" w:hAnsi="Times New Roman" w:cs="Times New Roman"/>
          <w:sz w:val="24"/>
          <w:szCs w:val="24"/>
        </w:rPr>
        <w:t xml:space="preserve">antara </w:t>
      </w:r>
      <w:r w:rsidR="000224F4" w:rsidRPr="004349E4">
        <w:rPr>
          <w:rFonts w:ascii="Times New Roman" w:hAnsi="Times New Roman" w:cs="Times New Roman"/>
          <w:sz w:val="24"/>
          <w:szCs w:val="24"/>
        </w:rPr>
        <w:t>Indonesia</w:t>
      </w:r>
      <w:r w:rsidR="004C0790">
        <w:rPr>
          <w:rFonts w:ascii="Times New Roman" w:hAnsi="Times New Roman" w:cs="Times New Roman"/>
          <w:sz w:val="24"/>
          <w:szCs w:val="24"/>
          <w:lang w:val="en-US"/>
        </w:rPr>
        <w:t>-Amerika Serikat</w:t>
      </w:r>
      <w:r w:rsidR="000224F4" w:rsidRPr="004349E4">
        <w:rPr>
          <w:rFonts w:ascii="Times New Roman" w:hAnsi="Times New Roman" w:cs="Times New Roman"/>
          <w:sz w:val="24"/>
          <w:szCs w:val="24"/>
        </w:rPr>
        <w:t>.</w:t>
      </w:r>
    </w:p>
    <w:p w14:paraId="2B6721E6" w14:textId="77777777" w:rsidR="000224F4" w:rsidRPr="004349E4" w:rsidRDefault="000224F4" w:rsidP="00295134">
      <w:pPr>
        <w:pStyle w:val="ListParagraph"/>
        <w:numPr>
          <w:ilvl w:val="3"/>
          <w:numId w:val="15"/>
        </w:numPr>
        <w:spacing w:after="0" w:line="480" w:lineRule="auto"/>
        <w:ind w:left="567" w:firstLine="0"/>
        <w:jc w:val="both"/>
        <w:rPr>
          <w:rFonts w:ascii="Times New Roman" w:hAnsi="Times New Roman" w:cs="Times New Roman"/>
          <w:sz w:val="24"/>
          <w:szCs w:val="24"/>
        </w:rPr>
      </w:pPr>
      <w:r w:rsidRPr="004349E4">
        <w:rPr>
          <w:rFonts w:ascii="Times New Roman" w:hAnsi="Times New Roman" w:cs="Times New Roman"/>
          <w:b/>
          <w:sz w:val="24"/>
          <w:szCs w:val="24"/>
        </w:rPr>
        <w:t>Kegunaan Praktis</w:t>
      </w:r>
    </w:p>
    <w:p w14:paraId="2E8C5118" w14:textId="77777777" w:rsidR="00DF5F81" w:rsidRPr="004349E4" w:rsidRDefault="006147C9" w:rsidP="00295134">
      <w:pPr>
        <w:pStyle w:val="ListParagraph"/>
        <w:numPr>
          <w:ilvl w:val="0"/>
          <w:numId w:val="4"/>
        </w:numPr>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Hasil penelitian diharapkan dapat memberikan sumbangan yang positif bagi mahasiswa</w:t>
      </w:r>
      <w:r w:rsidR="008F473D" w:rsidRPr="004349E4">
        <w:rPr>
          <w:rFonts w:ascii="Times New Roman" w:hAnsi="Times New Roman" w:cs="Times New Roman"/>
          <w:sz w:val="24"/>
          <w:szCs w:val="24"/>
        </w:rPr>
        <w:t xml:space="preserve"> dan pihak kampus.</w:t>
      </w:r>
    </w:p>
    <w:p w14:paraId="580FC5B5" w14:textId="77777777" w:rsidR="008F473D" w:rsidRPr="004349E4" w:rsidRDefault="008F473D" w:rsidP="00295134">
      <w:pPr>
        <w:pStyle w:val="ListParagraph"/>
        <w:numPr>
          <w:ilvl w:val="0"/>
          <w:numId w:val="4"/>
        </w:numPr>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lastRenderedPageBreak/>
        <w:t>Hasil penelitian juga diharapkan dapat memberikan manfaat bagi peneliti.</w:t>
      </w:r>
    </w:p>
    <w:p w14:paraId="70208F3C" w14:textId="77777777" w:rsidR="008F473D" w:rsidRPr="004349E4" w:rsidRDefault="00086900" w:rsidP="00295134">
      <w:pPr>
        <w:pStyle w:val="ListParagraph"/>
        <w:numPr>
          <w:ilvl w:val="0"/>
          <w:numId w:val="4"/>
        </w:numPr>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Mahasiswa hubungan internasional yang menaruh perhatian lebih untuk memantau p</w:t>
      </w:r>
      <w:r w:rsidR="001A34AF" w:rsidRPr="004349E4">
        <w:rPr>
          <w:rFonts w:ascii="Times New Roman" w:hAnsi="Times New Roman" w:cs="Times New Roman"/>
          <w:sz w:val="24"/>
          <w:szCs w:val="24"/>
        </w:rPr>
        <w:t>er</w:t>
      </w:r>
      <w:r w:rsidR="001A34AF" w:rsidRPr="004349E4">
        <w:rPr>
          <w:rFonts w:ascii="Times New Roman" w:hAnsi="Times New Roman" w:cs="Times New Roman"/>
          <w:sz w:val="24"/>
          <w:szCs w:val="24"/>
          <w:lang w:val="en-US"/>
        </w:rPr>
        <w:t>anan suatu organisasi internasional</w:t>
      </w:r>
      <w:r w:rsidRPr="004349E4">
        <w:rPr>
          <w:rFonts w:ascii="Times New Roman" w:hAnsi="Times New Roman" w:cs="Times New Roman"/>
          <w:sz w:val="24"/>
          <w:szCs w:val="24"/>
        </w:rPr>
        <w:t>.</w:t>
      </w:r>
    </w:p>
    <w:p w14:paraId="2C23F2E0" w14:textId="77777777" w:rsidR="00086900" w:rsidRPr="004349E4" w:rsidRDefault="00314D1D" w:rsidP="00295134">
      <w:pPr>
        <w:pStyle w:val="ListParagraph"/>
        <w:numPr>
          <w:ilvl w:val="0"/>
          <w:numId w:val="4"/>
        </w:numPr>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Melengkapi kepustakaan dalam bidang ilmu Hubungan Internasional.</w:t>
      </w:r>
    </w:p>
    <w:p w14:paraId="7A293B6F" w14:textId="77777777" w:rsidR="00BF5DD3" w:rsidRPr="004349E4" w:rsidRDefault="00BF5DD3" w:rsidP="00295134">
      <w:pPr>
        <w:pStyle w:val="ListParagraph"/>
        <w:spacing w:after="0" w:line="480" w:lineRule="auto"/>
        <w:ind w:left="1440"/>
        <w:jc w:val="both"/>
        <w:rPr>
          <w:rFonts w:ascii="Times New Roman" w:hAnsi="Times New Roman" w:cs="Times New Roman"/>
          <w:sz w:val="24"/>
          <w:szCs w:val="24"/>
        </w:rPr>
      </w:pPr>
    </w:p>
    <w:p w14:paraId="1ADA1D25" w14:textId="77777777" w:rsidR="00A70E35" w:rsidRPr="004349E4" w:rsidRDefault="007A7740" w:rsidP="00295134">
      <w:pPr>
        <w:spacing w:after="0" w:line="480" w:lineRule="auto"/>
        <w:jc w:val="both"/>
        <w:rPr>
          <w:rFonts w:ascii="Times New Roman" w:hAnsi="Times New Roman" w:cs="Times New Roman"/>
          <w:b/>
          <w:sz w:val="24"/>
          <w:szCs w:val="24"/>
        </w:rPr>
      </w:pPr>
      <w:r w:rsidRPr="004349E4">
        <w:rPr>
          <w:rFonts w:ascii="Times New Roman" w:hAnsi="Times New Roman" w:cs="Times New Roman"/>
          <w:b/>
          <w:sz w:val="24"/>
          <w:szCs w:val="24"/>
        </w:rPr>
        <w:t xml:space="preserve">1.4 </w:t>
      </w:r>
      <w:r w:rsidR="006A1155" w:rsidRPr="004349E4">
        <w:rPr>
          <w:rFonts w:ascii="Times New Roman" w:hAnsi="Times New Roman" w:cs="Times New Roman"/>
          <w:b/>
          <w:sz w:val="24"/>
          <w:szCs w:val="24"/>
        </w:rPr>
        <w:t>Kerangka Teoritis dan Hipotesis</w:t>
      </w:r>
    </w:p>
    <w:p w14:paraId="3C9CC5D2" w14:textId="77777777" w:rsidR="00971326" w:rsidRPr="004349E4" w:rsidRDefault="003056CF" w:rsidP="00295134">
      <w:pPr>
        <w:spacing w:after="0" w:line="480" w:lineRule="auto"/>
        <w:ind w:firstLine="720"/>
        <w:jc w:val="both"/>
        <w:rPr>
          <w:rFonts w:ascii="Times New Roman" w:hAnsi="Times New Roman" w:cs="Times New Roman"/>
          <w:b/>
          <w:sz w:val="24"/>
          <w:szCs w:val="24"/>
        </w:rPr>
      </w:pPr>
      <w:r w:rsidRPr="004349E4">
        <w:rPr>
          <w:rFonts w:ascii="Times New Roman" w:hAnsi="Times New Roman" w:cs="Times New Roman"/>
          <w:b/>
          <w:sz w:val="24"/>
          <w:szCs w:val="24"/>
        </w:rPr>
        <w:t>1.</w:t>
      </w:r>
      <w:r w:rsidR="007A7740" w:rsidRPr="004349E4">
        <w:rPr>
          <w:rFonts w:ascii="Times New Roman" w:hAnsi="Times New Roman" w:cs="Times New Roman"/>
          <w:b/>
          <w:sz w:val="24"/>
          <w:szCs w:val="24"/>
        </w:rPr>
        <w:t>4.1</w:t>
      </w:r>
      <w:r w:rsidR="00767327">
        <w:rPr>
          <w:rFonts w:ascii="Times New Roman" w:hAnsi="Times New Roman" w:cs="Times New Roman"/>
          <w:b/>
          <w:sz w:val="24"/>
          <w:szCs w:val="24"/>
          <w:lang w:val="en-US"/>
        </w:rPr>
        <w:t xml:space="preserve"> </w:t>
      </w:r>
      <w:r w:rsidR="00374CA5" w:rsidRPr="004349E4">
        <w:rPr>
          <w:rFonts w:ascii="Times New Roman" w:hAnsi="Times New Roman" w:cs="Times New Roman"/>
          <w:b/>
          <w:sz w:val="24"/>
          <w:szCs w:val="24"/>
        </w:rPr>
        <w:t>Kerangka Teoritis</w:t>
      </w:r>
    </w:p>
    <w:p w14:paraId="655DD7A9" w14:textId="77777777" w:rsidR="00374CA5" w:rsidRPr="004349E4" w:rsidRDefault="00374CA5" w:rsidP="00295134">
      <w:pPr>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Untuk mendapatkan pemahaman yang lebih mendalam</w:t>
      </w:r>
      <w:r w:rsidR="0077340A" w:rsidRPr="004349E4">
        <w:rPr>
          <w:rFonts w:ascii="Times New Roman" w:hAnsi="Times New Roman" w:cs="Times New Roman"/>
          <w:sz w:val="24"/>
          <w:szCs w:val="24"/>
        </w:rPr>
        <w:t xml:space="preserve"> dalam rangka </w:t>
      </w:r>
      <w:r w:rsidR="0077340A" w:rsidRPr="004349E4">
        <w:rPr>
          <w:rFonts w:ascii="Times New Roman" w:hAnsi="Times New Roman" w:cs="Times New Roman"/>
          <w:sz w:val="24"/>
          <w:szCs w:val="24"/>
          <w:lang w:val="en-US"/>
        </w:rPr>
        <w:t>analisis penalaran</w:t>
      </w:r>
      <w:r w:rsidR="007A687C" w:rsidRPr="004349E4">
        <w:rPr>
          <w:rFonts w:ascii="Times New Roman" w:hAnsi="Times New Roman" w:cs="Times New Roman"/>
          <w:sz w:val="24"/>
          <w:szCs w:val="24"/>
        </w:rPr>
        <w:t xml:space="preserve"> ini maka peneliti mengutip beberapa pendapat dan teori-teori dari beberapa ahli yang berkaitan dengan objek yang diteliti</w:t>
      </w:r>
      <w:r w:rsidR="009B6570" w:rsidRPr="004349E4">
        <w:rPr>
          <w:rFonts w:ascii="Times New Roman" w:hAnsi="Times New Roman" w:cs="Times New Roman"/>
          <w:sz w:val="24"/>
          <w:szCs w:val="24"/>
        </w:rPr>
        <w:t>. Teori, konsep, dan pernyataan para pakar atau ahli maupun otoritas tertentu yang memiliki wewenang serta pe</w:t>
      </w:r>
      <w:r w:rsidR="00D654D8" w:rsidRPr="004349E4">
        <w:rPr>
          <w:rFonts w:ascii="Times New Roman" w:hAnsi="Times New Roman" w:cs="Times New Roman"/>
          <w:sz w:val="24"/>
          <w:szCs w:val="24"/>
        </w:rPr>
        <w:t>mahaman yang konfrehensif terhadap permasalahan maupun fenomena yang terjad</w:t>
      </w:r>
      <w:r w:rsidR="005E0E21" w:rsidRPr="004349E4">
        <w:rPr>
          <w:rFonts w:ascii="Times New Roman" w:hAnsi="Times New Roman" w:cs="Times New Roman"/>
          <w:sz w:val="24"/>
          <w:szCs w:val="24"/>
        </w:rPr>
        <w:t>i dapat dijadikan sebagai landasan</w:t>
      </w:r>
      <w:r w:rsidR="00D654D8" w:rsidRPr="004349E4">
        <w:rPr>
          <w:rFonts w:ascii="Times New Roman" w:hAnsi="Times New Roman" w:cs="Times New Roman"/>
          <w:sz w:val="24"/>
          <w:szCs w:val="24"/>
        </w:rPr>
        <w:t xml:space="preserve"> dalam pengkajian </w:t>
      </w:r>
      <w:r w:rsidR="00B93A97" w:rsidRPr="004349E4">
        <w:rPr>
          <w:rFonts w:ascii="Times New Roman" w:hAnsi="Times New Roman" w:cs="Times New Roman"/>
          <w:sz w:val="24"/>
          <w:szCs w:val="24"/>
        </w:rPr>
        <w:t xml:space="preserve">permasalahan yang sedang penulis kaji. Kerangka teoritis merupakan sumber dan landasan </w:t>
      </w:r>
      <w:r w:rsidR="00AC39BB" w:rsidRPr="004349E4">
        <w:rPr>
          <w:rFonts w:ascii="Times New Roman" w:hAnsi="Times New Roman" w:cs="Times New Roman"/>
          <w:sz w:val="24"/>
          <w:szCs w:val="24"/>
        </w:rPr>
        <w:t>untuk menganalisa masalah yang akan diteliti.</w:t>
      </w:r>
    </w:p>
    <w:p w14:paraId="5C276E72" w14:textId="77777777" w:rsidR="008B7575" w:rsidRPr="004349E4" w:rsidRDefault="008B7575" w:rsidP="00295134">
      <w:pPr>
        <w:spacing w:after="0" w:line="480" w:lineRule="auto"/>
        <w:ind w:right="-1"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Hubungan internasional dewasa ini yaitu pada era pasca perang dingin </w:t>
      </w:r>
      <w:r w:rsidR="00035134" w:rsidRPr="004349E4">
        <w:rPr>
          <w:rFonts w:ascii="Times New Roman" w:hAnsi="Times New Roman" w:cs="Times New Roman"/>
          <w:sz w:val="24"/>
          <w:szCs w:val="24"/>
        </w:rPr>
        <w:t xml:space="preserve">isu yang muncul merupakan </w:t>
      </w:r>
      <w:r w:rsidR="0066229B" w:rsidRPr="004349E4">
        <w:rPr>
          <w:rFonts w:ascii="Times New Roman" w:hAnsi="Times New Roman" w:cs="Times New Roman"/>
          <w:sz w:val="24"/>
          <w:szCs w:val="24"/>
        </w:rPr>
        <w:t>studi</w:t>
      </w:r>
      <w:r w:rsidR="008E2490" w:rsidRPr="004349E4">
        <w:rPr>
          <w:rFonts w:ascii="Times New Roman" w:hAnsi="Times New Roman" w:cs="Times New Roman"/>
          <w:sz w:val="24"/>
          <w:szCs w:val="24"/>
        </w:rPr>
        <w:t xml:space="preserve"> yang sifatnya luas atau global, seperti kajian is</w:t>
      </w:r>
      <w:r w:rsidR="0080492E">
        <w:rPr>
          <w:rFonts w:ascii="Times New Roman" w:hAnsi="Times New Roman" w:cs="Times New Roman"/>
          <w:sz w:val="24"/>
          <w:szCs w:val="24"/>
        </w:rPr>
        <w:t>u ekonomi politik internasional</w:t>
      </w:r>
      <w:r w:rsidR="008E2490" w:rsidRPr="004349E4">
        <w:rPr>
          <w:rFonts w:ascii="Times New Roman" w:hAnsi="Times New Roman" w:cs="Times New Roman"/>
          <w:sz w:val="24"/>
          <w:szCs w:val="24"/>
        </w:rPr>
        <w:t>, perdagangan internasional</w:t>
      </w:r>
      <w:r w:rsidR="00DD6D2C" w:rsidRPr="004349E4">
        <w:rPr>
          <w:rFonts w:ascii="Times New Roman" w:hAnsi="Times New Roman" w:cs="Times New Roman"/>
          <w:sz w:val="24"/>
          <w:szCs w:val="24"/>
        </w:rPr>
        <w:t xml:space="preserve"> dengan munculnya organisasi perdagangan internasional seperti halnya WTO, adapula perdagangan bebas, perusahaan multinasional</w:t>
      </w:r>
      <w:r w:rsidR="00DC6CA1" w:rsidRPr="004349E4">
        <w:rPr>
          <w:rFonts w:ascii="Times New Roman" w:hAnsi="Times New Roman" w:cs="Times New Roman"/>
          <w:sz w:val="24"/>
          <w:szCs w:val="24"/>
        </w:rPr>
        <w:t xml:space="preserve"> yang melibatkan aktifitas ekspor-impor, dan juga permasalahan mengenai sengketa internasional.</w:t>
      </w:r>
    </w:p>
    <w:p w14:paraId="6FC4F583" w14:textId="5E8FBD1E" w:rsidR="00A877BA" w:rsidRPr="004349E4" w:rsidRDefault="00A877BA" w:rsidP="00295134">
      <w:pPr>
        <w:spacing w:after="0" w:line="480" w:lineRule="auto"/>
        <w:ind w:right="-1" w:firstLine="720"/>
        <w:jc w:val="both"/>
        <w:rPr>
          <w:rFonts w:ascii="Times New Roman" w:hAnsi="Times New Roman" w:cs="Times New Roman"/>
          <w:sz w:val="24"/>
          <w:szCs w:val="24"/>
        </w:rPr>
      </w:pPr>
      <w:r w:rsidRPr="004349E4">
        <w:rPr>
          <w:rFonts w:ascii="Times New Roman" w:hAnsi="Times New Roman" w:cs="Times New Roman"/>
          <w:sz w:val="24"/>
          <w:szCs w:val="24"/>
        </w:rPr>
        <w:lastRenderedPageBreak/>
        <w:t xml:space="preserve">Pada dasarnya hubungan internasional </w:t>
      </w:r>
      <w:r w:rsidR="0058181D" w:rsidRPr="004349E4">
        <w:rPr>
          <w:rFonts w:ascii="Times New Roman" w:hAnsi="Times New Roman" w:cs="Times New Roman"/>
          <w:sz w:val="24"/>
          <w:szCs w:val="24"/>
        </w:rPr>
        <w:t xml:space="preserve">lebih mengacu kepada seluruh bentuk interaksi hubunganya, baik antara individu sebagai unit politik </w:t>
      </w:r>
      <w:r w:rsidR="00517FE5">
        <w:rPr>
          <w:rFonts w:ascii="Times New Roman" w:hAnsi="Times New Roman" w:cs="Times New Roman"/>
          <w:sz w:val="24"/>
          <w:szCs w:val="24"/>
        </w:rPr>
        <w:t>dalam sistem internasional</w:t>
      </w:r>
      <w:r w:rsidR="008F2CFC" w:rsidRPr="004349E4">
        <w:rPr>
          <w:rFonts w:ascii="Times New Roman" w:hAnsi="Times New Roman" w:cs="Times New Roman"/>
          <w:sz w:val="24"/>
          <w:szCs w:val="24"/>
        </w:rPr>
        <w:t xml:space="preserve">, maksud dari sistem interaksi yang sudah berlangsung lama dan teratur diantara unit-unit </w:t>
      </w:r>
      <w:r w:rsidR="004772A0" w:rsidRPr="004349E4">
        <w:rPr>
          <w:rFonts w:ascii="Times New Roman" w:hAnsi="Times New Roman" w:cs="Times New Roman"/>
          <w:sz w:val="24"/>
          <w:szCs w:val="24"/>
        </w:rPr>
        <w:t xml:space="preserve">yang dapat berkaitan dan merdeka. Dalam sistem ini tentunya terdapat lembaga resmi </w:t>
      </w:r>
      <w:r w:rsidR="00B1718C" w:rsidRPr="004349E4">
        <w:rPr>
          <w:rFonts w:ascii="Times New Roman" w:hAnsi="Times New Roman" w:cs="Times New Roman"/>
          <w:sz w:val="24"/>
          <w:szCs w:val="24"/>
        </w:rPr>
        <w:t xml:space="preserve">dalam menunjang kerjasama antara negara yakni disebut </w:t>
      </w:r>
      <w:r w:rsidR="00855168" w:rsidRPr="004349E4">
        <w:rPr>
          <w:rFonts w:ascii="Times New Roman" w:hAnsi="Times New Roman" w:cs="Times New Roman"/>
          <w:sz w:val="24"/>
          <w:szCs w:val="24"/>
        </w:rPr>
        <w:t>dengan organisasi internasional.</w:t>
      </w:r>
    </w:p>
    <w:p w14:paraId="720B8438" w14:textId="77777777" w:rsidR="003551FA" w:rsidRPr="004349E4" w:rsidRDefault="008E2279" w:rsidP="00295134">
      <w:pPr>
        <w:spacing w:after="0" w:line="240" w:lineRule="auto"/>
        <w:ind w:left="720" w:right="991"/>
        <w:jc w:val="both"/>
        <w:rPr>
          <w:rFonts w:ascii="Times New Roman" w:hAnsi="Times New Roman" w:cs="Times New Roman"/>
          <w:b/>
          <w:sz w:val="24"/>
          <w:szCs w:val="24"/>
        </w:rPr>
      </w:pPr>
      <w:r w:rsidRPr="004349E4">
        <w:rPr>
          <w:rFonts w:ascii="Times New Roman" w:hAnsi="Times New Roman" w:cs="Times New Roman"/>
          <w:b/>
          <w:sz w:val="24"/>
          <w:szCs w:val="24"/>
        </w:rPr>
        <w:t>“</w:t>
      </w:r>
      <w:r w:rsidR="002456EB" w:rsidRPr="004349E4">
        <w:rPr>
          <w:rFonts w:ascii="Times New Roman" w:hAnsi="Times New Roman" w:cs="Times New Roman"/>
          <w:b/>
          <w:sz w:val="24"/>
          <w:szCs w:val="24"/>
        </w:rPr>
        <w:t xml:space="preserve">Organisasi internasional adalah suatu organisasi atau perkumpulan </w:t>
      </w:r>
      <w:r w:rsidR="003E46B2" w:rsidRPr="004349E4">
        <w:rPr>
          <w:rFonts w:ascii="Times New Roman" w:hAnsi="Times New Roman" w:cs="Times New Roman"/>
          <w:b/>
          <w:sz w:val="24"/>
          <w:szCs w:val="24"/>
        </w:rPr>
        <w:t>yang didirikan oleh anggota-anggotanya yang terdiri dari negara-negara atau badan-badan non-pemerintah yang didasarkan pada</w:t>
      </w:r>
      <w:r w:rsidR="00877F24" w:rsidRPr="004349E4">
        <w:rPr>
          <w:rFonts w:ascii="Times New Roman" w:hAnsi="Times New Roman" w:cs="Times New Roman"/>
          <w:b/>
          <w:sz w:val="24"/>
          <w:szCs w:val="24"/>
        </w:rPr>
        <w:t xml:space="preserve"> suatu perjanjian untuk mencapai suatu tujuan</w:t>
      </w:r>
      <w:r w:rsidR="00B259DA" w:rsidRPr="004349E4">
        <w:rPr>
          <w:rStyle w:val="FootnoteReference"/>
          <w:rFonts w:ascii="Times New Roman" w:hAnsi="Times New Roman" w:cs="Times New Roman"/>
          <w:b/>
          <w:sz w:val="24"/>
          <w:szCs w:val="24"/>
        </w:rPr>
        <w:footnoteReference w:id="18"/>
      </w:r>
      <w:r w:rsidRPr="004349E4">
        <w:rPr>
          <w:rFonts w:ascii="Times New Roman" w:hAnsi="Times New Roman" w:cs="Times New Roman"/>
          <w:b/>
          <w:sz w:val="24"/>
          <w:szCs w:val="24"/>
        </w:rPr>
        <w:t>.”</w:t>
      </w:r>
    </w:p>
    <w:p w14:paraId="3EDC4C42" w14:textId="77777777" w:rsidR="001D2550" w:rsidRPr="004349E4" w:rsidRDefault="001D2550" w:rsidP="00295134">
      <w:pPr>
        <w:spacing w:after="0" w:line="480" w:lineRule="auto"/>
        <w:ind w:right="-1"/>
        <w:jc w:val="both"/>
        <w:rPr>
          <w:rFonts w:ascii="Times New Roman" w:hAnsi="Times New Roman" w:cs="Times New Roman"/>
          <w:b/>
          <w:sz w:val="24"/>
          <w:szCs w:val="24"/>
        </w:rPr>
      </w:pPr>
    </w:p>
    <w:p w14:paraId="246659D1" w14:textId="77777777" w:rsidR="001D2550" w:rsidRPr="004349E4" w:rsidRDefault="00124D92" w:rsidP="00295134">
      <w:pPr>
        <w:spacing w:after="0" w:line="480" w:lineRule="auto"/>
        <w:ind w:right="-1"/>
        <w:jc w:val="both"/>
        <w:rPr>
          <w:rFonts w:ascii="Times New Roman" w:hAnsi="Times New Roman" w:cs="Times New Roman"/>
          <w:sz w:val="24"/>
          <w:szCs w:val="24"/>
        </w:rPr>
      </w:pPr>
      <w:r w:rsidRPr="004349E4">
        <w:rPr>
          <w:rFonts w:ascii="Times New Roman" w:hAnsi="Times New Roman" w:cs="Times New Roman"/>
          <w:b/>
          <w:sz w:val="24"/>
          <w:szCs w:val="24"/>
        </w:rPr>
        <w:tab/>
      </w:r>
      <w:r w:rsidRPr="004349E4">
        <w:rPr>
          <w:rFonts w:ascii="Times New Roman" w:hAnsi="Times New Roman" w:cs="Times New Roman"/>
          <w:sz w:val="24"/>
          <w:szCs w:val="24"/>
        </w:rPr>
        <w:t>Organisasi internasional dibentuk dan didirikan dengan maksud untuk saling kerjasama dan bahu membahu dalam memecahkan masalah atau persoalan-persoalan</w:t>
      </w:r>
      <w:r w:rsidR="005077EB" w:rsidRPr="004349E4">
        <w:rPr>
          <w:rFonts w:ascii="Times New Roman" w:hAnsi="Times New Roman" w:cs="Times New Roman"/>
          <w:sz w:val="24"/>
          <w:szCs w:val="24"/>
        </w:rPr>
        <w:t xml:space="preserve"> yang dihadapi oleh negara-negara anggota maupun negara-negara non anggota yang hasil akhirnya adalah untuk meningkatkan kesejahteraan negara. </w:t>
      </w:r>
    </w:p>
    <w:p w14:paraId="0590789A" w14:textId="77777777" w:rsidR="001D2550" w:rsidRPr="004349E4" w:rsidRDefault="009D67E2" w:rsidP="00295134">
      <w:pPr>
        <w:spacing w:after="0" w:line="480" w:lineRule="auto"/>
        <w:ind w:right="-1"/>
        <w:jc w:val="both"/>
        <w:rPr>
          <w:rFonts w:ascii="Times New Roman" w:hAnsi="Times New Roman" w:cs="Times New Roman"/>
          <w:sz w:val="24"/>
          <w:szCs w:val="24"/>
        </w:rPr>
      </w:pPr>
      <w:r w:rsidRPr="004349E4">
        <w:rPr>
          <w:rFonts w:ascii="Times New Roman" w:hAnsi="Times New Roman" w:cs="Times New Roman"/>
          <w:sz w:val="24"/>
          <w:szCs w:val="24"/>
        </w:rPr>
        <w:tab/>
        <w:t>Menurut pengertian sederhana tersebut diatas, organisasi internasional mencangkup 3 (tiga) unsur, yaitu:</w:t>
      </w:r>
    </w:p>
    <w:p w14:paraId="126F5EF9" w14:textId="5EC75E38" w:rsidR="00B70875" w:rsidRPr="004349E4" w:rsidRDefault="00CF480B" w:rsidP="00295134">
      <w:pPr>
        <w:pStyle w:val="ListParagraph"/>
        <w:numPr>
          <w:ilvl w:val="0"/>
          <w:numId w:val="8"/>
        </w:numPr>
        <w:spacing w:after="0" w:line="480" w:lineRule="auto"/>
        <w:ind w:right="-1"/>
        <w:jc w:val="both"/>
        <w:rPr>
          <w:rFonts w:ascii="Times New Roman" w:hAnsi="Times New Roman" w:cs="Times New Roman"/>
          <w:sz w:val="24"/>
          <w:szCs w:val="24"/>
        </w:rPr>
      </w:pPr>
      <w:r w:rsidRPr="004349E4">
        <w:rPr>
          <w:rFonts w:ascii="Times New Roman" w:hAnsi="Times New Roman" w:cs="Times New Roman"/>
          <w:sz w:val="24"/>
          <w:szCs w:val="24"/>
        </w:rPr>
        <w:t>Keterlibatan negara dalam suatu pola kerjasama</w:t>
      </w:r>
      <w:r w:rsidR="00D60CC6">
        <w:rPr>
          <w:rFonts w:ascii="Times New Roman" w:hAnsi="Times New Roman" w:cs="Times New Roman"/>
          <w:sz w:val="24"/>
          <w:szCs w:val="24"/>
          <w:lang w:val="en-US"/>
        </w:rPr>
        <w:t>.</w:t>
      </w:r>
    </w:p>
    <w:p w14:paraId="559B44AE" w14:textId="688E6346" w:rsidR="00B70875" w:rsidRPr="004349E4" w:rsidRDefault="00CF480B" w:rsidP="00295134">
      <w:pPr>
        <w:pStyle w:val="ListParagraph"/>
        <w:numPr>
          <w:ilvl w:val="0"/>
          <w:numId w:val="8"/>
        </w:numPr>
        <w:spacing w:after="0" w:line="480" w:lineRule="auto"/>
        <w:ind w:right="-1"/>
        <w:jc w:val="both"/>
        <w:rPr>
          <w:rFonts w:ascii="Times New Roman" w:hAnsi="Times New Roman" w:cs="Times New Roman"/>
          <w:sz w:val="24"/>
          <w:szCs w:val="24"/>
        </w:rPr>
      </w:pPr>
      <w:r w:rsidRPr="004349E4">
        <w:rPr>
          <w:rFonts w:ascii="Times New Roman" w:hAnsi="Times New Roman" w:cs="Times New Roman"/>
          <w:sz w:val="24"/>
          <w:szCs w:val="24"/>
        </w:rPr>
        <w:t>Adanya pertemuan-pertemuan secara berkala</w:t>
      </w:r>
      <w:r w:rsidR="00D60CC6">
        <w:rPr>
          <w:rFonts w:ascii="Times New Roman" w:hAnsi="Times New Roman" w:cs="Times New Roman"/>
          <w:sz w:val="24"/>
          <w:szCs w:val="24"/>
          <w:lang w:val="en-US"/>
        </w:rPr>
        <w:t>.</w:t>
      </w:r>
    </w:p>
    <w:p w14:paraId="40A6B954" w14:textId="78533DF0" w:rsidR="00CF480B" w:rsidRPr="004349E4" w:rsidRDefault="00CF480B" w:rsidP="00295134">
      <w:pPr>
        <w:pStyle w:val="ListParagraph"/>
        <w:numPr>
          <w:ilvl w:val="0"/>
          <w:numId w:val="8"/>
        </w:numPr>
        <w:spacing w:after="0" w:line="480" w:lineRule="auto"/>
        <w:ind w:right="-1"/>
        <w:jc w:val="both"/>
        <w:rPr>
          <w:rFonts w:ascii="Times New Roman" w:hAnsi="Times New Roman" w:cs="Times New Roman"/>
          <w:sz w:val="24"/>
          <w:szCs w:val="24"/>
        </w:rPr>
      </w:pPr>
      <w:r w:rsidRPr="004349E4">
        <w:rPr>
          <w:rFonts w:ascii="Times New Roman" w:hAnsi="Times New Roman" w:cs="Times New Roman"/>
          <w:sz w:val="24"/>
          <w:szCs w:val="24"/>
        </w:rPr>
        <w:t xml:space="preserve">Adanya staf yang bekerja sebagai </w:t>
      </w:r>
      <w:r w:rsidR="006947BC" w:rsidRPr="004349E4">
        <w:rPr>
          <w:rFonts w:ascii="Times New Roman" w:hAnsi="Times New Roman" w:cs="Times New Roman"/>
          <w:sz w:val="24"/>
          <w:szCs w:val="24"/>
        </w:rPr>
        <w:t>pegawai sipil internasional (</w:t>
      </w:r>
      <w:r w:rsidR="006947BC" w:rsidRPr="004349E4">
        <w:rPr>
          <w:rFonts w:ascii="Times New Roman" w:hAnsi="Times New Roman" w:cs="Times New Roman"/>
          <w:i/>
          <w:sz w:val="24"/>
          <w:szCs w:val="24"/>
        </w:rPr>
        <w:t>international</w:t>
      </w:r>
      <w:r w:rsidR="003E4277">
        <w:rPr>
          <w:rFonts w:ascii="Times New Roman" w:hAnsi="Times New Roman" w:cs="Times New Roman"/>
          <w:i/>
          <w:sz w:val="24"/>
          <w:szCs w:val="24"/>
        </w:rPr>
        <w:t xml:space="preserve"> </w:t>
      </w:r>
      <w:r w:rsidR="006947BC" w:rsidRPr="004349E4">
        <w:rPr>
          <w:rFonts w:ascii="Times New Roman" w:hAnsi="Times New Roman" w:cs="Times New Roman"/>
          <w:i/>
          <w:sz w:val="24"/>
          <w:szCs w:val="24"/>
        </w:rPr>
        <w:t>civil</w:t>
      </w:r>
      <w:r w:rsidR="003E4277">
        <w:rPr>
          <w:rFonts w:ascii="Times New Roman" w:hAnsi="Times New Roman" w:cs="Times New Roman"/>
          <w:i/>
          <w:sz w:val="24"/>
          <w:szCs w:val="24"/>
        </w:rPr>
        <w:t xml:space="preserve"> </w:t>
      </w:r>
      <w:r w:rsidR="006947BC" w:rsidRPr="004349E4">
        <w:rPr>
          <w:rFonts w:ascii="Times New Roman" w:hAnsi="Times New Roman" w:cs="Times New Roman"/>
          <w:i/>
          <w:sz w:val="24"/>
          <w:szCs w:val="24"/>
        </w:rPr>
        <w:t>servant</w:t>
      </w:r>
      <w:r w:rsidR="006947BC" w:rsidRPr="004349E4">
        <w:rPr>
          <w:rFonts w:ascii="Times New Roman" w:hAnsi="Times New Roman" w:cs="Times New Roman"/>
          <w:sz w:val="24"/>
          <w:szCs w:val="24"/>
        </w:rPr>
        <w:t>)</w:t>
      </w:r>
      <w:r w:rsidR="00D60CC6">
        <w:rPr>
          <w:rFonts w:ascii="Times New Roman" w:hAnsi="Times New Roman" w:cs="Times New Roman"/>
          <w:sz w:val="24"/>
          <w:szCs w:val="24"/>
          <w:lang w:val="en-US"/>
        </w:rPr>
        <w:t>.</w:t>
      </w:r>
    </w:p>
    <w:p w14:paraId="5720977E" w14:textId="77777777" w:rsidR="003551FA" w:rsidRPr="004349E4" w:rsidRDefault="00774CAE" w:rsidP="00295134">
      <w:pPr>
        <w:spacing w:after="0" w:line="480" w:lineRule="auto"/>
        <w:ind w:right="-1"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Adapun </w:t>
      </w:r>
      <w:r w:rsidR="007B344E" w:rsidRPr="004349E4">
        <w:rPr>
          <w:rFonts w:ascii="Times New Roman" w:hAnsi="Times New Roman" w:cs="Times New Roman"/>
          <w:sz w:val="24"/>
          <w:szCs w:val="24"/>
        </w:rPr>
        <w:t>beberapa fungsi organisasi internasional adalah sebagai berikut:</w:t>
      </w:r>
    </w:p>
    <w:p w14:paraId="18609DA9" w14:textId="322D1C17" w:rsidR="00B70875" w:rsidRPr="004349E4" w:rsidRDefault="00B70875" w:rsidP="00295134">
      <w:pPr>
        <w:pStyle w:val="ListParagraph"/>
        <w:numPr>
          <w:ilvl w:val="0"/>
          <w:numId w:val="7"/>
        </w:numPr>
        <w:spacing w:after="0" w:line="480" w:lineRule="auto"/>
        <w:ind w:right="-1"/>
        <w:jc w:val="both"/>
        <w:rPr>
          <w:rFonts w:ascii="Times New Roman" w:hAnsi="Times New Roman" w:cs="Times New Roman"/>
          <w:sz w:val="24"/>
          <w:szCs w:val="24"/>
        </w:rPr>
      </w:pPr>
      <w:r w:rsidRPr="004349E4">
        <w:rPr>
          <w:rFonts w:ascii="Times New Roman" w:hAnsi="Times New Roman" w:cs="Times New Roman"/>
          <w:sz w:val="24"/>
          <w:szCs w:val="24"/>
        </w:rPr>
        <w:t xml:space="preserve">Tempat terhimpunnya negara-negara </w:t>
      </w:r>
      <w:r w:rsidR="00D34A7C" w:rsidRPr="004349E4">
        <w:rPr>
          <w:rFonts w:ascii="Times New Roman" w:hAnsi="Times New Roman" w:cs="Times New Roman"/>
          <w:sz w:val="24"/>
          <w:szCs w:val="24"/>
        </w:rPr>
        <w:t>anggota bila organisasi internasional itu</w:t>
      </w:r>
      <w:r w:rsidR="00767327">
        <w:rPr>
          <w:rFonts w:ascii="Times New Roman" w:hAnsi="Times New Roman" w:cs="Times New Roman"/>
          <w:sz w:val="24"/>
          <w:szCs w:val="24"/>
          <w:lang w:val="en-US"/>
        </w:rPr>
        <w:t xml:space="preserve"> </w:t>
      </w:r>
      <w:r w:rsidR="007173D5" w:rsidRPr="004349E4">
        <w:rPr>
          <w:rFonts w:ascii="Times New Roman" w:hAnsi="Times New Roman" w:cs="Times New Roman"/>
          <w:i/>
          <w:sz w:val="24"/>
          <w:szCs w:val="24"/>
        </w:rPr>
        <w:t>Inter</w:t>
      </w:r>
      <w:r w:rsidR="00767327">
        <w:rPr>
          <w:rFonts w:ascii="Times New Roman" w:hAnsi="Times New Roman" w:cs="Times New Roman"/>
          <w:i/>
          <w:sz w:val="24"/>
          <w:szCs w:val="24"/>
          <w:lang w:val="en-US"/>
        </w:rPr>
        <w:t xml:space="preserve"> </w:t>
      </w:r>
      <w:r w:rsidR="007173D5" w:rsidRPr="004349E4">
        <w:rPr>
          <w:rFonts w:ascii="Times New Roman" w:hAnsi="Times New Roman" w:cs="Times New Roman"/>
          <w:i/>
          <w:sz w:val="24"/>
          <w:szCs w:val="24"/>
        </w:rPr>
        <w:t>Government</w:t>
      </w:r>
      <w:r w:rsidR="00767327">
        <w:rPr>
          <w:rFonts w:ascii="Times New Roman" w:hAnsi="Times New Roman" w:cs="Times New Roman"/>
          <w:i/>
          <w:sz w:val="24"/>
          <w:szCs w:val="24"/>
          <w:lang w:val="en-US"/>
        </w:rPr>
        <w:t xml:space="preserve"> </w:t>
      </w:r>
      <w:r w:rsidR="007173D5" w:rsidRPr="004349E4">
        <w:rPr>
          <w:rFonts w:ascii="Times New Roman" w:hAnsi="Times New Roman" w:cs="Times New Roman"/>
          <w:i/>
          <w:sz w:val="24"/>
          <w:szCs w:val="24"/>
        </w:rPr>
        <w:t>Organization</w:t>
      </w:r>
      <w:r w:rsidR="00474E1F">
        <w:rPr>
          <w:rFonts w:ascii="Times New Roman" w:hAnsi="Times New Roman" w:cs="Times New Roman"/>
          <w:i/>
          <w:sz w:val="24"/>
          <w:szCs w:val="24"/>
        </w:rPr>
        <w:t xml:space="preserve"> </w:t>
      </w:r>
      <w:r w:rsidR="00F43DB0" w:rsidRPr="004349E4">
        <w:rPr>
          <w:rFonts w:ascii="Times New Roman" w:hAnsi="Times New Roman" w:cs="Times New Roman"/>
          <w:sz w:val="24"/>
          <w:szCs w:val="24"/>
        </w:rPr>
        <w:t xml:space="preserve">(antar negara atau pemerintah) dan bagi kelompok masyarakat atau lembaga swadaya </w:t>
      </w:r>
      <w:r w:rsidR="00F43DB0" w:rsidRPr="004349E4">
        <w:rPr>
          <w:rFonts w:ascii="Times New Roman" w:hAnsi="Times New Roman" w:cs="Times New Roman"/>
          <w:sz w:val="24"/>
          <w:szCs w:val="24"/>
        </w:rPr>
        <w:lastRenderedPageBreak/>
        <w:t xml:space="preserve">masyarakat apabila organisasi internasional </w:t>
      </w:r>
      <w:r w:rsidR="004359D1" w:rsidRPr="004349E4">
        <w:rPr>
          <w:rFonts w:ascii="Times New Roman" w:hAnsi="Times New Roman" w:cs="Times New Roman"/>
          <w:sz w:val="24"/>
          <w:szCs w:val="24"/>
        </w:rPr>
        <w:t xml:space="preserve">itu masuk katagori </w:t>
      </w:r>
      <w:r w:rsidR="007173D5" w:rsidRPr="004349E4">
        <w:rPr>
          <w:rFonts w:ascii="Times New Roman" w:hAnsi="Times New Roman" w:cs="Times New Roman"/>
          <w:i/>
          <w:sz w:val="24"/>
          <w:szCs w:val="24"/>
        </w:rPr>
        <w:t>Inter</w:t>
      </w:r>
      <w:r w:rsidR="00767327">
        <w:rPr>
          <w:rFonts w:ascii="Times New Roman" w:hAnsi="Times New Roman" w:cs="Times New Roman"/>
          <w:i/>
          <w:sz w:val="24"/>
          <w:szCs w:val="24"/>
          <w:lang w:val="en-US"/>
        </w:rPr>
        <w:t xml:space="preserve"> </w:t>
      </w:r>
      <w:r w:rsidR="007173D5" w:rsidRPr="004349E4">
        <w:rPr>
          <w:rFonts w:ascii="Times New Roman" w:hAnsi="Times New Roman" w:cs="Times New Roman"/>
          <w:i/>
          <w:sz w:val="24"/>
          <w:szCs w:val="24"/>
        </w:rPr>
        <w:t>Non</w:t>
      </w:r>
      <w:r w:rsidR="00767327">
        <w:rPr>
          <w:rFonts w:ascii="Times New Roman" w:hAnsi="Times New Roman" w:cs="Times New Roman"/>
          <w:i/>
          <w:sz w:val="24"/>
          <w:szCs w:val="24"/>
          <w:lang w:val="en-US"/>
        </w:rPr>
        <w:t>-</w:t>
      </w:r>
      <w:r w:rsidR="007173D5" w:rsidRPr="004349E4">
        <w:rPr>
          <w:rFonts w:ascii="Times New Roman" w:hAnsi="Times New Roman" w:cs="Times New Roman"/>
          <w:i/>
          <w:sz w:val="24"/>
          <w:szCs w:val="24"/>
        </w:rPr>
        <w:t>Government</w:t>
      </w:r>
    </w:p>
    <w:p w14:paraId="4D8D0A8D" w14:textId="77777777" w:rsidR="00595514" w:rsidRPr="004349E4" w:rsidRDefault="00595514" w:rsidP="00295134">
      <w:pPr>
        <w:pStyle w:val="ListParagraph"/>
        <w:numPr>
          <w:ilvl w:val="0"/>
          <w:numId w:val="7"/>
        </w:numPr>
        <w:spacing w:after="0" w:line="480" w:lineRule="auto"/>
        <w:ind w:right="-1"/>
        <w:jc w:val="both"/>
        <w:rPr>
          <w:rFonts w:ascii="Times New Roman" w:hAnsi="Times New Roman" w:cs="Times New Roman"/>
          <w:sz w:val="24"/>
          <w:szCs w:val="24"/>
        </w:rPr>
      </w:pPr>
      <w:r w:rsidRPr="004349E4">
        <w:rPr>
          <w:rFonts w:ascii="Times New Roman" w:hAnsi="Times New Roman" w:cs="Times New Roman"/>
          <w:sz w:val="24"/>
          <w:szCs w:val="24"/>
        </w:rPr>
        <w:t xml:space="preserve">Untuk menyusun atau merumuskan agenda bersama (yang menyangkut kepentingan semua anggota) dan memprakarsai </w:t>
      </w:r>
      <w:r w:rsidR="00BD7246" w:rsidRPr="004349E4">
        <w:rPr>
          <w:rFonts w:ascii="Times New Roman" w:hAnsi="Times New Roman" w:cs="Times New Roman"/>
          <w:sz w:val="24"/>
          <w:szCs w:val="24"/>
        </w:rPr>
        <w:t>berlangsungnya perundingan untuk menghasilkan perjanjian-perjanjian internasional</w:t>
      </w:r>
    </w:p>
    <w:p w14:paraId="36DA98DE" w14:textId="77777777" w:rsidR="00BD7246" w:rsidRPr="004349E4" w:rsidRDefault="00BD7246" w:rsidP="00295134">
      <w:pPr>
        <w:pStyle w:val="ListParagraph"/>
        <w:numPr>
          <w:ilvl w:val="0"/>
          <w:numId w:val="7"/>
        </w:numPr>
        <w:spacing w:after="0" w:line="480" w:lineRule="auto"/>
        <w:ind w:right="-1"/>
        <w:jc w:val="both"/>
        <w:rPr>
          <w:rFonts w:ascii="Times New Roman" w:hAnsi="Times New Roman" w:cs="Times New Roman"/>
          <w:sz w:val="24"/>
          <w:szCs w:val="24"/>
        </w:rPr>
      </w:pPr>
      <w:r w:rsidRPr="004349E4">
        <w:rPr>
          <w:rFonts w:ascii="Times New Roman" w:hAnsi="Times New Roman" w:cs="Times New Roman"/>
          <w:sz w:val="24"/>
          <w:szCs w:val="24"/>
        </w:rPr>
        <w:t>Untuk menyusun dan menghasilkan kesepakatan mengenai aturan atau norma</w:t>
      </w:r>
      <w:r w:rsidR="005B2453" w:rsidRPr="004349E4">
        <w:rPr>
          <w:rFonts w:ascii="Times New Roman" w:hAnsi="Times New Roman" w:cs="Times New Roman"/>
          <w:sz w:val="24"/>
          <w:szCs w:val="24"/>
        </w:rPr>
        <w:t xml:space="preserve"> atau rezim-rezim internasional  penyedian saluran untuk berkomunikasi diantara sesama anggota dan adakalanya merintis </w:t>
      </w:r>
      <w:r w:rsidR="007B28A4" w:rsidRPr="004349E4">
        <w:rPr>
          <w:rFonts w:ascii="Times New Roman" w:hAnsi="Times New Roman" w:cs="Times New Roman"/>
          <w:sz w:val="24"/>
          <w:szCs w:val="24"/>
        </w:rPr>
        <w:t>akses komunikasi bersama dengan non anggota</w:t>
      </w:r>
    </w:p>
    <w:p w14:paraId="7B2747B9" w14:textId="77777777" w:rsidR="007B28A4" w:rsidRPr="004349E4" w:rsidRDefault="007B28A4" w:rsidP="00295134">
      <w:pPr>
        <w:pStyle w:val="ListParagraph"/>
        <w:numPr>
          <w:ilvl w:val="0"/>
          <w:numId w:val="7"/>
        </w:numPr>
        <w:spacing w:after="0" w:line="480" w:lineRule="auto"/>
        <w:ind w:right="-1"/>
        <w:jc w:val="both"/>
        <w:rPr>
          <w:rFonts w:ascii="Times New Roman" w:hAnsi="Times New Roman" w:cs="Times New Roman"/>
          <w:sz w:val="24"/>
          <w:szCs w:val="24"/>
        </w:rPr>
      </w:pPr>
      <w:r w:rsidRPr="004349E4">
        <w:rPr>
          <w:rFonts w:ascii="Times New Roman" w:hAnsi="Times New Roman" w:cs="Times New Roman"/>
          <w:sz w:val="24"/>
          <w:szCs w:val="24"/>
        </w:rPr>
        <w:t xml:space="preserve">Penyebarluasan informasi yang bisa dimanfaatkan </w:t>
      </w:r>
      <w:r w:rsidR="00976C8E" w:rsidRPr="004349E4">
        <w:rPr>
          <w:rFonts w:ascii="Times New Roman" w:hAnsi="Times New Roman" w:cs="Times New Roman"/>
          <w:sz w:val="24"/>
          <w:szCs w:val="24"/>
        </w:rPr>
        <w:t>sesama anggota.</w:t>
      </w:r>
    </w:p>
    <w:p w14:paraId="2CF78490" w14:textId="77777777" w:rsidR="00976C8E" w:rsidRPr="004349E4" w:rsidRDefault="00976C8E" w:rsidP="00295134">
      <w:pPr>
        <w:spacing w:after="0" w:line="480" w:lineRule="auto"/>
        <w:ind w:right="-1" w:firstLine="720"/>
        <w:jc w:val="both"/>
        <w:rPr>
          <w:rFonts w:ascii="Times New Roman" w:hAnsi="Times New Roman" w:cs="Times New Roman"/>
          <w:sz w:val="24"/>
          <w:szCs w:val="24"/>
        </w:rPr>
      </w:pPr>
      <w:r w:rsidRPr="004349E4">
        <w:rPr>
          <w:rFonts w:ascii="Times New Roman" w:hAnsi="Times New Roman" w:cs="Times New Roman"/>
          <w:sz w:val="24"/>
          <w:szCs w:val="24"/>
        </w:rPr>
        <w:t>Sedangkan tujuan organisasi internasional</w:t>
      </w:r>
      <w:r w:rsidR="007173D5" w:rsidRPr="004349E4">
        <w:rPr>
          <w:rFonts w:ascii="Times New Roman" w:hAnsi="Times New Roman" w:cs="Times New Roman"/>
          <w:sz w:val="24"/>
          <w:szCs w:val="24"/>
        </w:rPr>
        <w:t xml:space="preserve"> ulasan </w:t>
      </w:r>
      <w:r w:rsidR="007173D5" w:rsidRPr="004349E4">
        <w:rPr>
          <w:rFonts w:ascii="Times New Roman" w:hAnsi="Times New Roman" w:cs="Times New Roman"/>
          <w:b/>
          <w:sz w:val="24"/>
          <w:szCs w:val="24"/>
        </w:rPr>
        <w:t>Columbis</w:t>
      </w:r>
      <w:r w:rsidR="0077386D" w:rsidRPr="004349E4">
        <w:rPr>
          <w:rFonts w:ascii="Times New Roman" w:hAnsi="Times New Roman" w:cs="Times New Roman"/>
          <w:sz w:val="24"/>
          <w:szCs w:val="24"/>
        </w:rPr>
        <w:t xml:space="preserve"> dan </w:t>
      </w:r>
      <w:r w:rsidR="0077386D" w:rsidRPr="004349E4">
        <w:rPr>
          <w:rFonts w:ascii="Times New Roman" w:hAnsi="Times New Roman" w:cs="Times New Roman"/>
          <w:b/>
          <w:sz w:val="24"/>
          <w:szCs w:val="24"/>
        </w:rPr>
        <w:t xml:space="preserve">Wolfe </w:t>
      </w:r>
      <w:r w:rsidR="0077386D" w:rsidRPr="004349E4">
        <w:rPr>
          <w:rFonts w:ascii="Times New Roman" w:hAnsi="Times New Roman" w:cs="Times New Roman"/>
          <w:sz w:val="24"/>
          <w:szCs w:val="24"/>
        </w:rPr>
        <w:t xml:space="preserve">dalam buku </w:t>
      </w:r>
      <w:r w:rsidR="00080887" w:rsidRPr="004349E4">
        <w:rPr>
          <w:rFonts w:ascii="Times New Roman" w:hAnsi="Times New Roman" w:cs="Times New Roman"/>
          <w:i/>
          <w:sz w:val="24"/>
          <w:szCs w:val="24"/>
        </w:rPr>
        <w:t>Administrasi dan O</w:t>
      </w:r>
      <w:r w:rsidR="006604AC" w:rsidRPr="004349E4">
        <w:rPr>
          <w:rFonts w:ascii="Times New Roman" w:hAnsi="Times New Roman" w:cs="Times New Roman"/>
          <w:i/>
          <w:sz w:val="24"/>
          <w:szCs w:val="24"/>
        </w:rPr>
        <w:t xml:space="preserve">rganisasi Internasional </w:t>
      </w:r>
      <w:r w:rsidR="006604AC" w:rsidRPr="004349E4">
        <w:rPr>
          <w:rFonts w:ascii="Times New Roman" w:hAnsi="Times New Roman" w:cs="Times New Roman"/>
          <w:iCs/>
          <w:sz w:val="24"/>
          <w:szCs w:val="24"/>
          <w:lang w:val="en-US"/>
        </w:rPr>
        <w:t>yang</w:t>
      </w:r>
      <w:r w:rsidR="00767327">
        <w:rPr>
          <w:rFonts w:ascii="Times New Roman" w:hAnsi="Times New Roman" w:cs="Times New Roman"/>
          <w:iCs/>
          <w:sz w:val="24"/>
          <w:szCs w:val="24"/>
          <w:lang w:val="en-US"/>
        </w:rPr>
        <w:t xml:space="preserve"> </w:t>
      </w:r>
      <w:r w:rsidR="006604AC" w:rsidRPr="004349E4">
        <w:rPr>
          <w:rFonts w:ascii="Times New Roman" w:hAnsi="Times New Roman" w:cs="Times New Roman"/>
          <w:iCs/>
          <w:sz w:val="24"/>
          <w:szCs w:val="24"/>
          <w:lang w:val="en-US"/>
        </w:rPr>
        <w:t>ditulis</w:t>
      </w:r>
      <w:r w:rsidR="00DC239C">
        <w:rPr>
          <w:rFonts w:ascii="Times New Roman" w:hAnsi="Times New Roman" w:cs="Times New Roman"/>
          <w:iCs/>
          <w:sz w:val="24"/>
          <w:szCs w:val="24"/>
        </w:rPr>
        <w:t xml:space="preserve"> </w:t>
      </w:r>
      <w:r w:rsidR="00080887" w:rsidRPr="004349E4">
        <w:rPr>
          <w:rFonts w:ascii="Times New Roman" w:hAnsi="Times New Roman" w:cs="Times New Roman"/>
          <w:b/>
          <w:sz w:val="24"/>
          <w:szCs w:val="24"/>
        </w:rPr>
        <w:t>T. May Rudy</w:t>
      </w:r>
      <w:r w:rsidR="00080887" w:rsidRPr="004349E4">
        <w:rPr>
          <w:rFonts w:ascii="Times New Roman" w:hAnsi="Times New Roman" w:cs="Times New Roman"/>
          <w:sz w:val="24"/>
          <w:szCs w:val="24"/>
        </w:rPr>
        <w:t>, adalah untuk:</w:t>
      </w:r>
    </w:p>
    <w:p w14:paraId="2EA541A2" w14:textId="77777777" w:rsidR="00983A8B" w:rsidRPr="004349E4" w:rsidRDefault="00983A8B" w:rsidP="00295134">
      <w:pPr>
        <w:pStyle w:val="ListParagraph"/>
        <w:numPr>
          <w:ilvl w:val="0"/>
          <w:numId w:val="9"/>
        </w:numPr>
        <w:spacing w:after="0" w:line="480" w:lineRule="auto"/>
        <w:ind w:right="-1"/>
        <w:jc w:val="both"/>
        <w:rPr>
          <w:rFonts w:ascii="Times New Roman" w:hAnsi="Times New Roman" w:cs="Times New Roman"/>
          <w:sz w:val="24"/>
          <w:szCs w:val="24"/>
        </w:rPr>
      </w:pPr>
      <w:r w:rsidRPr="004349E4">
        <w:rPr>
          <w:rFonts w:ascii="Times New Roman" w:hAnsi="Times New Roman" w:cs="Times New Roman"/>
          <w:sz w:val="24"/>
          <w:szCs w:val="24"/>
        </w:rPr>
        <w:t xml:space="preserve">Regulasi hubungan antara negara terutama melalui cara-cara penyelesaian </w:t>
      </w:r>
      <w:r w:rsidR="00534181" w:rsidRPr="004349E4">
        <w:rPr>
          <w:rFonts w:ascii="Times New Roman" w:hAnsi="Times New Roman" w:cs="Times New Roman"/>
          <w:sz w:val="24"/>
          <w:szCs w:val="24"/>
        </w:rPr>
        <w:t>sengketa secara damai.</w:t>
      </w:r>
    </w:p>
    <w:p w14:paraId="14D3BBF8" w14:textId="46E46B50" w:rsidR="00534181" w:rsidRPr="004349E4" w:rsidRDefault="00534181" w:rsidP="00295134">
      <w:pPr>
        <w:pStyle w:val="ListParagraph"/>
        <w:numPr>
          <w:ilvl w:val="0"/>
          <w:numId w:val="9"/>
        </w:numPr>
        <w:spacing w:after="0" w:line="480" w:lineRule="auto"/>
        <w:ind w:right="-1"/>
        <w:jc w:val="both"/>
        <w:rPr>
          <w:rFonts w:ascii="Times New Roman" w:hAnsi="Times New Roman" w:cs="Times New Roman"/>
          <w:sz w:val="24"/>
          <w:szCs w:val="24"/>
        </w:rPr>
      </w:pPr>
      <w:r w:rsidRPr="004349E4">
        <w:rPr>
          <w:rFonts w:ascii="Times New Roman" w:hAnsi="Times New Roman" w:cs="Times New Roman"/>
          <w:sz w:val="24"/>
          <w:szCs w:val="24"/>
        </w:rPr>
        <w:t xml:space="preserve">Mencegah perang, minimalkan dan mengendalikan konflik internasional </w:t>
      </w:r>
      <w:r w:rsidRPr="004349E4">
        <w:rPr>
          <w:rFonts w:ascii="Times New Roman" w:hAnsi="Times New Roman" w:cs="Times New Roman"/>
          <w:i/>
          <w:sz w:val="24"/>
          <w:szCs w:val="24"/>
        </w:rPr>
        <w:t>conflict</w:t>
      </w:r>
      <w:r w:rsidR="00767327">
        <w:rPr>
          <w:rFonts w:ascii="Times New Roman" w:hAnsi="Times New Roman" w:cs="Times New Roman"/>
          <w:i/>
          <w:sz w:val="24"/>
          <w:szCs w:val="24"/>
          <w:lang w:val="en-US"/>
        </w:rPr>
        <w:t xml:space="preserve"> </w:t>
      </w:r>
      <w:r w:rsidRPr="004349E4">
        <w:rPr>
          <w:rFonts w:ascii="Times New Roman" w:hAnsi="Times New Roman" w:cs="Times New Roman"/>
          <w:i/>
          <w:sz w:val="24"/>
          <w:szCs w:val="24"/>
        </w:rPr>
        <w:t>manageme</w:t>
      </w:r>
      <w:r w:rsidR="009D2872" w:rsidRPr="004349E4">
        <w:rPr>
          <w:rFonts w:ascii="Times New Roman" w:hAnsi="Times New Roman" w:cs="Times New Roman"/>
          <w:i/>
          <w:sz w:val="24"/>
          <w:szCs w:val="24"/>
        </w:rPr>
        <w:t>nt</w:t>
      </w:r>
      <w:r w:rsidR="00D60CC6">
        <w:rPr>
          <w:rFonts w:ascii="Times New Roman" w:hAnsi="Times New Roman" w:cs="Times New Roman"/>
          <w:i/>
          <w:sz w:val="24"/>
          <w:szCs w:val="24"/>
          <w:lang w:val="en-US"/>
        </w:rPr>
        <w:t>.</w:t>
      </w:r>
    </w:p>
    <w:p w14:paraId="19DEE3F3" w14:textId="77777777" w:rsidR="009D2872" w:rsidRPr="004349E4" w:rsidRDefault="009D2872" w:rsidP="00295134">
      <w:pPr>
        <w:pStyle w:val="ListParagraph"/>
        <w:numPr>
          <w:ilvl w:val="0"/>
          <w:numId w:val="9"/>
        </w:numPr>
        <w:spacing w:after="0" w:line="480" w:lineRule="auto"/>
        <w:ind w:right="-1"/>
        <w:jc w:val="both"/>
        <w:rPr>
          <w:rFonts w:ascii="Times New Roman" w:hAnsi="Times New Roman" w:cs="Times New Roman"/>
          <w:sz w:val="24"/>
          <w:szCs w:val="24"/>
        </w:rPr>
      </w:pPr>
      <w:r w:rsidRPr="004349E4">
        <w:rPr>
          <w:rFonts w:ascii="Times New Roman" w:hAnsi="Times New Roman" w:cs="Times New Roman"/>
          <w:sz w:val="24"/>
          <w:szCs w:val="24"/>
        </w:rPr>
        <w:t>Memajukan dan meningkatkan kegiatan kerjasama ekonomi dan sosial untuk pembangunan dan kesejahteraan penduduknya</w:t>
      </w:r>
    </w:p>
    <w:p w14:paraId="16DBA65D" w14:textId="5EC9C03C" w:rsidR="00012A26" w:rsidRPr="004349E4" w:rsidRDefault="001149A7" w:rsidP="00295134">
      <w:pPr>
        <w:pStyle w:val="ListParagraph"/>
        <w:numPr>
          <w:ilvl w:val="0"/>
          <w:numId w:val="9"/>
        </w:numPr>
        <w:spacing w:after="0" w:line="480" w:lineRule="auto"/>
        <w:ind w:right="-1"/>
        <w:jc w:val="both"/>
        <w:rPr>
          <w:rFonts w:ascii="Times New Roman" w:hAnsi="Times New Roman" w:cs="Times New Roman"/>
          <w:sz w:val="24"/>
          <w:szCs w:val="24"/>
        </w:rPr>
      </w:pPr>
      <w:r w:rsidRPr="004349E4">
        <w:rPr>
          <w:rFonts w:ascii="Times New Roman" w:hAnsi="Times New Roman" w:cs="Times New Roman"/>
          <w:i/>
          <w:sz w:val="24"/>
          <w:szCs w:val="24"/>
        </w:rPr>
        <w:t>Collective security</w:t>
      </w:r>
      <w:r w:rsidRPr="004349E4">
        <w:rPr>
          <w:rFonts w:ascii="Times New Roman" w:hAnsi="Times New Roman" w:cs="Times New Roman"/>
          <w:sz w:val="24"/>
          <w:szCs w:val="24"/>
        </w:rPr>
        <w:t xml:space="preserve"> atau </w:t>
      </w:r>
      <w:r w:rsidRPr="004349E4">
        <w:rPr>
          <w:rFonts w:ascii="Times New Roman" w:hAnsi="Times New Roman" w:cs="Times New Roman"/>
          <w:i/>
          <w:sz w:val="24"/>
          <w:szCs w:val="24"/>
        </w:rPr>
        <w:t>collecti</w:t>
      </w:r>
      <w:r w:rsidR="00744B5A" w:rsidRPr="004349E4">
        <w:rPr>
          <w:rFonts w:ascii="Times New Roman" w:hAnsi="Times New Roman" w:cs="Times New Roman"/>
          <w:i/>
          <w:sz w:val="24"/>
          <w:szCs w:val="24"/>
        </w:rPr>
        <w:t>ve</w:t>
      </w:r>
      <w:r w:rsidRPr="004349E4">
        <w:rPr>
          <w:rFonts w:ascii="Times New Roman" w:hAnsi="Times New Roman" w:cs="Times New Roman"/>
          <w:i/>
          <w:sz w:val="24"/>
          <w:szCs w:val="24"/>
        </w:rPr>
        <w:t xml:space="preserve"> defence</w:t>
      </w:r>
      <w:r w:rsidR="00744B5A" w:rsidRPr="004349E4">
        <w:rPr>
          <w:rFonts w:ascii="Times New Roman" w:hAnsi="Times New Roman" w:cs="Times New Roman"/>
          <w:sz w:val="24"/>
          <w:szCs w:val="24"/>
        </w:rPr>
        <w:t xml:space="preserve"> (aliansi) sekelompok negara menghadapi ancaman eksternal bersama</w:t>
      </w:r>
      <w:r w:rsidR="00D60CC6">
        <w:rPr>
          <w:rFonts w:ascii="Times New Roman" w:hAnsi="Times New Roman" w:cs="Times New Roman"/>
          <w:sz w:val="24"/>
          <w:szCs w:val="24"/>
          <w:lang w:val="en-US"/>
        </w:rPr>
        <w:t>.</w:t>
      </w:r>
      <w:r w:rsidR="007C4DE9" w:rsidRPr="004349E4">
        <w:rPr>
          <w:rStyle w:val="FootnoteReference"/>
          <w:rFonts w:ascii="Times New Roman" w:hAnsi="Times New Roman" w:cs="Times New Roman"/>
          <w:sz w:val="24"/>
          <w:szCs w:val="24"/>
        </w:rPr>
        <w:footnoteReference w:id="19"/>
      </w:r>
    </w:p>
    <w:p w14:paraId="038A0366" w14:textId="77777777" w:rsidR="005C7514" w:rsidRPr="004349E4" w:rsidRDefault="005C7514" w:rsidP="00295134">
      <w:pPr>
        <w:spacing w:after="0" w:line="480" w:lineRule="auto"/>
        <w:ind w:right="-1"/>
        <w:jc w:val="both"/>
        <w:rPr>
          <w:rFonts w:ascii="Times New Roman" w:hAnsi="Times New Roman" w:cs="Times New Roman"/>
          <w:sz w:val="24"/>
          <w:szCs w:val="24"/>
        </w:rPr>
      </w:pPr>
    </w:p>
    <w:p w14:paraId="60B109B7" w14:textId="77777777" w:rsidR="00AA1C37" w:rsidRPr="004349E4" w:rsidRDefault="00AA1C37" w:rsidP="00295134">
      <w:pPr>
        <w:spacing w:after="0" w:line="480" w:lineRule="auto"/>
        <w:ind w:right="-1" w:firstLine="720"/>
        <w:jc w:val="both"/>
        <w:rPr>
          <w:rFonts w:ascii="Times New Roman" w:hAnsi="Times New Roman" w:cs="Times New Roman"/>
          <w:sz w:val="24"/>
          <w:szCs w:val="24"/>
        </w:rPr>
      </w:pPr>
      <w:r w:rsidRPr="004349E4">
        <w:rPr>
          <w:rFonts w:ascii="Times New Roman" w:hAnsi="Times New Roman" w:cs="Times New Roman"/>
          <w:sz w:val="24"/>
          <w:szCs w:val="24"/>
        </w:rPr>
        <w:lastRenderedPageBreak/>
        <w:t>Dalam memberikan pengertian organisasi internasional harus melihat pada tujuan yang hendak dicapai, institusi</w:t>
      </w:r>
      <w:r w:rsidR="00EC3CEB" w:rsidRPr="004349E4">
        <w:rPr>
          <w:rFonts w:ascii="Times New Roman" w:hAnsi="Times New Roman" w:cs="Times New Roman"/>
          <w:sz w:val="24"/>
          <w:szCs w:val="24"/>
        </w:rPr>
        <w:t xml:space="preserve">-institusi yang ada, suatu proses perkiraan peraturan-peraturan yang dibuat pemerintah terhadap </w:t>
      </w:r>
      <w:r w:rsidR="000938FB" w:rsidRPr="004349E4">
        <w:rPr>
          <w:rFonts w:ascii="Times New Roman" w:hAnsi="Times New Roman" w:cs="Times New Roman"/>
          <w:sz w:val="24"/>
          <w:szCs w:val="24"/>
        </w:rPr>
        <w:t xml:space="preserve">hubungan suatu negara dengan aktor-aktor non negara sehingga, dengan demikian organisasi internasional </w:t>
      </w:r>
      <w:r w:rsidR="006755DC" w:rsidRPr="004349E4">
        <w:rPr>
          <w:rFonts w:ascii="Times New Roman" w:hAnsi="Times New Roman" w:cs="Times New Roman"/>
          <w:sz w:val="24"/>
          <w:szCs w:val="24"/>
        </w:rPr>
        <w:t>dapat di definiskan sebagai sebuat struktur formal yang berkesinambungan, yang pembentukannya</w:t>
      </w:r>
      <w:r w:rsidR="00D47D1A" w:rsidRPr="004349E4">
        <w:rPr>
          <w:rFonts w:ascii="Times New Roman" w:hAnsi="Times New Roman" w:cs="Times New Roman"/>
          <w:sz w:val="24"/>
          <w:szCs w:val="24"/>
        </w:rPr>
        <w:t xml:space="preserve"> didasarkan pada perjanjian antara anggota-anggotanya </w:t>
      </w:r>
      <w:r w:rsidR="00CB549B" w:rsidRPr="004349E4">
        <w:rPr>
          <w:rFonts w:ascii="Times New Roman" w:hAnsi="Times New Roman" w:cs="Times New Roman"/>
          <w:sz w:val="24"/>
          <w:szCs w:val="24"/>
        </w:rPr>
        <w:t>dari dua atau lebih negara berdaulat untuk mencapai tujuan bersama dari para anggotanya.</w:t>
      </w:r>
    </w:p>
    <w:p w14:paraId="02CE8B06" w14:textId="77777777" w:rsidR="00CB549B" w:rsidRPr="004349E4" w:rsidRDefault="00CB549B" w:rsidP="00295134">
      <w:pPr>
        <w:spacing w:after="0" w:line="480" w:lineRule="auto"/>
        <w:ind w:right="-1"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Menurut </w:t>
      </w:r>
      <w:r w:rsidR="00076B79" w:rsidRPr="004349E4">
        <w:rPr>
          <w:rFonts w:ascii="Times New Roman" w:hAnsi="Times New Roman" w:cs="Times New Roman"/>
          <w:b/>
          <w:sz w:val="24"/>
          <w:szCs w:val="24"/>
        </w:rPr>
        <w:t xml:space="preserve">Clive </w:t>
      </w:r>
      <w:r w:rsidR="00E93D0B" w:rsidRPr="004349E4">
        <w:rPr>
          <w:rFonts w:ascii="Times New Roman" w:hAnsi="Times New Roman" w:cs="Times New Roman"/>
          <w:b/>
          <w:sz w:val="24"/>
          <w:szCs w:val="24"/>
        </w:rPr>
        <w:t>Archer</w:t>
      </w:r>
      <w:r w:rsidR="00076B79" w:rsidRPr="004349E4">
        <w:rPr>
          <w:rFonts w:ascii="Times New Roman" w:hAnsi="Times New Roman" w:cs="Times New Roman"/>
          <w:sz w:val="24"/>
          <w:szCs w:val="24"/>
        </w:rPr>
        <w:t>, organisasi internasional dapat diklarifikasikan berdasarkan keanggotaan, tujuan, aktivitas, dan strukturnya</w:t>
      </w:r>
      <w:r w:rsidR="00EF04E6" w:rsidRPr="004349E4">
        <w:rPr>
          <w:rFonts w:ascii="Times New Roman" w:hAnsi="Times New Roman" w:cs="Times New Roman"/>
          <w:sz w:val="24"/>
          <w:szCs w:val="24"/>
        </w:rPr>
        <w:t>. Organisasi internasional bila dilihat keanggotaanya dapat dibagi lagi berdasarkan tipe keanggotaan</w:t>
      </w:r>
      <w:r w:rsidR="00612AFD" w:rsidRPr="004349E4">
        <w:rPr>
          <w:rFonts w:ascii="Times New Roman" w:hAnsi="Times New Roman" w:cs="Times New Roman"/>
          <w:sz w:val="24"/>
          <w:szCs w:val="24"/>
        </w:rPr>
        <w:t xml:space="preserve"> dan jangkauan keanggotaan </w:t>
      </w:r>
      <w:r w:rsidR="00C048B7" w:rsidRPr="004349E4">
        <w:rPr>
          <w:rFonts w:ascii="Times New Roman" w:hAnsi="Times New Roman" w:cs="Times New Roman"/>
          <w:i/>
          <w:sz w:val="24"/>
          <w:szCs w:val="24"/>
        </w:rPr>
        <w:t>extend of membership</w:t>
      </w:r>
      <w:r w:rsidR="00612AFD" w:rsidRPr="004349E4">
        <w:rPr>
          <w:rFonts w:ascii="Times New Roman" w:hAnsi="Times New Roman" w:cs="Times New Roman"/>
          <w:i/>
          <w:sz w:val="24"/>
          <w:szCs w:val="24"/>
        </w:rPr>
        <w:t>.</w:t>
      </w:r>
      <w:r w:rsidR="00767327">
        <w:rPr>
          <w:rFonts w:ascii="Times New Roman" w:hAnsi="Times New Roman" w:cs="Times New Roman"/>
          <w:i/>
          <w:sz w:val="24"/>
          <w:szCs w:val="24"/>
          <w:lang w:val="en-US"/>
        </w:rPr>
        <w:t xml:space="preserve"> </w:t>
      </w:r>
      <w:r w:rsidR="00CB753F" w:rsidRPr="004349E4">
        <w:rPr>
          <w:rFonts w:ascii="Times New Roman" w:hAnsi="Times New Roman" w:cs="Times New Roman"/>
          <w:sz w:val="24"/>
          <w:szCs w:val="24"/>
        </w:rPr>
        <w:t>Selain pengertian, fungs</w:t>
      </w:r>
      <w:r w:rsidR="00681C97" w:rsidRPr="004349E4">
        <w:rPr>
          <w:rFonts w:ascii="Times New Roman" w:hAnsi="Times New Roman" w:cs="Times New Roman"/>
          <w:sz w:val="24"/>
          <w:szCs w:val="24"/>
        </w:rPr>
        <w:t>i, dan</w:t>
      </w:r>
      <w:r w:rsidR="00CB753F" w:rsidRPr="004349E4">
        <w:rPr>
          <w:rFonts w:ascii="Times New Roman" w:hAnsi="Times New Roman" w:cs="Times New Roman"/>
          <w:sz w:val="24"/>
          <w:szCs w:val="24"/>
        </w:rPr>
        <w:t xml:space="preserve"> tujuan</w:t>
      </w:r>
      <w:r w:rsidR="00681C97" w:rsidRPr="004349E4">
        <w:rPr>
          <w:rFonts w:ascii="Times New Roman" w:hAnsi="Times New Roman" w:cs="Times New Roman"/>
          <w:sz w:val="24"/>
          <w:szCs w:val="24"/>
        </w:rPr>
        <w:t xml:space="preserve"> WTO sebagai suatu lembaga internasional yang </w:t>
      </w:r>
      <w:r w:rsidR="00FE3C4B" w:rsidRPr="004349E4">
        <w:rPr>
          <w:rFonts w:ascii="Times New Roman" w:hAnsi="Times New Roman" w:cs="Times New Roman"/>
          <w:sz w:val="24"/>
          <w:szCs w:val="24"/>
        </w:rPr>
        <w:t>menangani dan berfokus pada permasalahan perdagangan internasional sangat berperan penting dalam penelitian ini, organisasi ini mengatur segala regulasi</w:t>
      </w:r>
      <w:r w:rsidR="00DF46CF" w:rsidRPr="004349E4">
        <w:rPr>
          <w:rFonts w:ascii="Times New Roman" w:hAnsi="Times New Roman" w:cs="Times New Roman"/>
          <w:sz w:val="24"/>
          <w:szCs w:val="24"/>
        </w:rPr>
        <w:t xml:space="preserve"> mengenai arus perdagangan internasional dan memiliki tujuan untuk mereduksi peran pemerintah dalam restriksi kebijakan perdagangan internasional</w:t>
      </w:r>
      <w:r w:rsidR="00EF6FDA" w:rsidRPr="004349E4">
        <w:rPr>
          <w:rFonts w:ascii="Times New Roman" w:hAnsi="Times New Roman" w:cs="Times New Roman"/>
          <w:sz w:val="24"/>
          <w:szCs w:val="24"/>
        </w:rPr>
        <w:t>.</w:t>
      </w:r>
    </w:p>
    <w:p w14:paraId="48B81AFA" w14:textId="77777777" w:rsidR="00D47D1A" w:rsidRPr="004349E4" w:rsidRDefault="0077340A" w:rsidP="00295134">
      <w:pPr>
        <w:spacing w:after="0" w:line="480" w:lineRule="auto"/>
        <w:ind w:right="-1" w:firstLine="720"/>
        <w:jc w:val="both"/>
        <w:rPr>
          <w:rFonts w:ascii="Times New Roman" w:hAnsi="Times New Roman" w:cs="Times New Roman"/>
          <w:sz w:val="24"/>
          <w:szCs w:val="24"/>
        </w:rPr>
      </w:pPr>
      <w:r w:rsidRPr="004349E4">
        <w:rPr>
          <w:rFonts w:ascii="Times New Roman" w:hAnsi="Times New Roman" w:cs="Times New Roman"/>
          <w:sz w:val="24"/>
          <w:szCs w:val="24"/>
          <w:lang w:val="en-US"/>
        </w:rPr>
        <w:t xml:space="preserve">Terkait </w:t>
      </w:r>
      <w:r w:rsidR="006604AC" w:rsidRPr="004349E4">
        <w:rPr>
          <w:rFonts w:ascii="Times New Roman" w:hAnsi="Times New Roman" w:cs="Times New Roman"/>
          <w:sz w:val="24"/>
          <w:szCs w:val="24"/>
          <w:lang w:val="en-US"/>
        </w:rPr>
        <w:t>dengan</w:t>
      </w:r>
      <w:r w:rsidRPr="004349E4">
        <w:rPr>
          <w:rFonts w:ascii="Times New Roman" w:hAnsi="Times New Roman" w:cs="Times New Roman"/>
          <w:sz w:val="24"/>
          <w:szCs w:val="24"/>
          <w:lang w:val="en-US"/>
        </w:rPr>
        <w:t xml:space="preserve"> ini juga bahwa:</w:t>
      </w:r>
    </w:p>
    <w:p w14:paraId="59EFD2B2" w14:textId="77777777" w:rsidR="007266F0" w:rsidRPr="004349E4" w:rsidRDefault="00594C3F" w:rsidP="00295134">
      <w:pPr>
        <w:spacing w:after="0" w:line="240" w:lineRule="auto"/>
        <w:ind w:left="720" w:right="991"/>
        <w:jc w:val="both"/>
        <w:rPr>
          <w:rFonts w:ascii="Times New Roman" w:hAnsi="Times New Roman" w:cs="Times New Roman"/>
          <w:b/>
          <w:sz w:val="24"/>
          <w:szCs w:val="24"/>
        </w:rPr>
      </w:pPr>
      <w:r w:rsidRPr="004349E4">
        <w:rPr>
          <w:rFonts w:ascii="Times New Roman" w:hAnsi="Times New Roman" w:cs="Times New Roman"/>
          <w:b/>
          <w:sz w:val="24"/>
          <w:szCs w:val="24"/>
        </w:rPr>
        <w:t>“</w:t>
      </w:r>
      <w:r w:rsidR="00E93D0B" w:rsidRPr="004349E4">
        <w:rPr>
          <w:rFonts w:ascii="Times New Roman" w:hAnsi="Times New Roman" w:cs="Times New Roman"/>
          <w:b/>
          <w:sz w:val="24"/>
          <w:szCs w:val="24"/>
        </w:rPr>
        <w:t xml:space="preserve">Perdagangan </w:t>
      </w:r>
      <w:r w:rsidRPr="004349E4">
        <w:rPr>
          <w:rFonts w:ascii="Times New Roman" w:hAnsi="Times New Roman" w:cs="Times New Roman"/>
          <w:b/>
          <w:sz w:val="24"/>
          <w:szCs w:val="24"/>
        </w:rPr>
        <w:t xml:space="preserve">Internasional </w:t>
      </w:r>
      <w:r w:rsidR="00633FEA" w:rsidRPr="004349E4">
        <w:rPr>
          <w:rFonts w:ascii="Times New Roman" w:hAnsi="Times New Roman" w:cs="Times New Roman"/>
          <w:b/>
          <w:sz w:val="24"/>
          <w:szCs w:val="24"/>
        </w:rPr>
        <w:t>dapat didefinisikan sebagai perdagangan antar atau lintas negara, yang men</w:t>
      </w:r>
      <w:r w:rsidR="00841981" w:rsidRPr="004349E4">
        <w:rPr>
          <w:rFonts w:ascii="Times New Roman" w:hAnsi="Times New Roman" w:cs="Times New Roman"/>
          <w:b/>
          <w:sz w:val="24"/>
          <w:szCs w:val="24"/>
        </w:rPr>
        <w:t>cangkup ekspor dan impor, perdagangan internasional dibagi menjadi dua katagori, yakni perdagangan barang (fisik) dan perdagangan jasa</w:t>
      </w:r>
      <w:r w:rsidR="00B95200" w:rsidRPr="004349E4">
        <w:rPr>
          <w:rFonts w:ascii="Times New Roman" w:hAnsi="Times New Roman" w:cs="Times New Roman"/>
          <w:b/>
          <w:sz w:val="24"/>
          <w:szCs w:val="24"/>
        </w:rPr>
        <w:t xml:space="preserve">. Perdagangan jasa antara lain terdiri dari biaya transfortasi, perjalanan (travel), asuransi, pembayaran bunga, </w:t>
      </w:r>
      <w:r w:rsidR="00417A20" w:rsidRPr="004349E4">
        <w:rPr>
          <w:rFonts w:ascii="Times New Roman" w:hAnsi="Times New Roman" w:cs="Times New Roman"/>
          <w:b/>
          <w:sz w:val="24"/>
          <w:szCs w:val="24"/>
        </w:rPr>
        <w:t xml:space="preserve">dan remittance seperti gaji </w:t>
      </w:r>
      <w:r w:rsidR="0007043F" w:rsidRPr="004349E4">
        <w:rPr>
          <w:rFonts w:ascii="Times New Roman" w:hAnsi="Times New Roman" w:cs="Times New Roman"/>
          <w:b/>
          <w:sz w:val="24"/>
          <w:szCs w:val="24"/>
        </w:rPr>
        <w:t xml:space="preserve">Tenaga Kerja Indonesia </w:t>
      </w:r>
      <w:r w:rsidR="00417A20" w:rsidRPr="004349E4">
        <w:rPr>
          <w:rFonts w:ascii="Times New Roman" w:hAnsi="Times New Roman" w:cs="Times New Roman"/>
          <w:b/>
          <w:sz w:val="24"/>
          <w:szCs w:val="24"/>
        </w:rPr>
        <w:t xml:space="preserve">(TKI) </w:t>
      </w:r>
      <w:r w:rsidR="0007043F" w:rsidRPr="004349E4">
        <w:rPr>
          <w:rFonts w:ascii="Times New Roman" w:hAnsi="Times New Roman" w:cs="Times New Roman"/>
          <w:b/>
          <w:sz w:val="24"/>
          <w:szCs w:val="24"/>
        </w:rPr>
        <w:t xml:space="preserve">di luar negeri </w:t>
      </w:r>
      <w:r w:rsidR="00417A20" w:rsidRPr="004349E4">
        <w:rPr>
          <w:rFonts w:ascii="Times New Roman" w:hAnsi="Times New Roman" w:cs="Times New Roman"/>
          <w:b/>
          <w:sz w:val="24"/>
          <w:szCs w:val="24"/>
        </w:rPr>
        <w:t xml:space="preserve">dan pemakaian jasa konsultan asing </w:t>
      </w:r>
      <w:r w:rsidR="0007043F" w:rsidRPr="004349E4">
        <w:rPr>
          <w:rFonts w:ascii="Times New Roman" w:hAnsi="Times New Roman" w:cs="Times New Roman"/>
          <w:b/>
          <w:sz w:val="24"/>
          <w:szCs w:val="24"/>
        </w:rPr>
        <w:t>di Indonesia serta fee atau royalti teknologi (lisensi)</w:t>
      </w:r>
      <w:r w:rsidRPr="004349E4">
        <w:rPr>
          <w:rFonts w:ascii="Times New Roman" w:hAnsi="Times New Roman" w:cs="Times New Roman"/>
          <w:b/>
          <w:sz w:val="24"/>
          <w:szCs w:val="24"/>
        </w:rPr>
        <w:t>”</w:t>
      </w:r>
      <w:r w:rsidR="002B41FB" w:rsidRPr="004349E4">
        <w:rPr>
          <w:rStyle w:val="FootnoteReference"/>
          <w:rFonts w:ascii="Times New Roman" w:hAnsi="Times New Roman" w:cs="Times New Roman"/>
          <w:b/>
          <w:sz w:val="24"/>
          <w:szCs w:val="24"/>
        </w:rPr>
        <w:footnoteReference w:id="20"/>
      </w:r>
      <w:r w:rsidR="00830CC8" w:rsidRPr="004349E4">
        <w:rPr>
          <w:rFonts w:ascii="Times New Roman" w:hAnsi="Times New Roman" w:cs="Times New Roman"/>
          <w:b/>
          <w:sz w:val="24"/>
          <w:szCs w:val="24"/>
        </w:rPr>
        <w:t>.</w:t>
      </w:r>
    </w:p>
    <w:p w14:paraId="6072DA64" w14:textId="77777777" w:rsidR="00A43C67" w:rsidRPr="004349E4" w:rsidRDefault="00A43C67" w:rsidP="00295134">
      <w:pPr>
        <w:autoSpaceDE w:val="0"/>
        <w:autoSpaceDN w:val="0"/>
        <w:adjustRightInd w:val="0"/>
        <w:spacing w:after="0" w:line="480" w:lineRule="auto"/>
        <w:jc w:val="both"/>
        <w:rPr>
          <w:rFonts w:ascii="Times New Roman" w:hAnsi="Times New Roman" w:cs="Times New Roman"/>
          <w:sz w:val="24"/>
          <w:szCs w:val="24"/>
        </w:rPr>
      </w:pPr>
    </w:p>
    <w:p w14:paraId="31312577" w14:textId="77777777" w:rsidR="0059613C" w:rsidRPr="004349E4" w:rsidRDefault="004B45A3"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Perdagangan internasional merupakan salah satu bagian dari kegiatan ekonomi atau kegiatan bisnis yang akhir-akhir ini mengalami perkembangan yang sangat pesat. Esensi untuk bertransaksi dagang ini </w:t>
      </w:r>
      <w:r w:rsidR="00E344DB" w:rsidRPr="004349E4">
        <w:rPr>
          <w:rFonts w:ascii="Times New Roman" w:hAnsi="Times New Roman" w:cs="Times New Roman"/>
          <w:sz w:val="24"/>
          <w:szCs w:val="24"/>
        </w:rPr>
        <w:t>adalah dasar filosofisnya.</w:t>
      </w:r>
      <w:r w:rsidRPr="004349E4">
        <w:rPr>
          <w:rFonts w:ascii="Times New Roman" w:hAnsi="Times New Roman" w:cs="Times New Roman"/>
          <w:sz w:val="24"/>
          <w:szCs w:val="24"/>
        </w:rPr>
        <w:t xml:space="preserve"> Dikemukakan bahwa berdagang ini merupakan suatu kebebasan fundamental (</w:t>
      </w:r>
      <w:r w:rsidRPr="004349E4">
        <w:rPr>
          <w:rFonts w:ascii="Times New Roman" w:hAnsi="Times New Roman" w:cs="Times New Roman"/>
          <w:i/>
          <w:iCs/>
          <w:sz w:val="24"/>
          <w:szCs w:val="24"/>
        </w:rPr>
        <w:t>fundamental freedom</w:t>
      </w:r>
      <w:r w:rsidRPr="004349E4">
        <w:rPr>
          <w:rFonts w:ascii="Times New Roman" w:hAnsi="Times New Roman" w:cs="Times New Roman"/>
          <w:sz w:val="24"/>
          <w:szCs w:val="24"/>
        </w:rPr>
        <w:t>). Dengan kebebasan ini, siapa saja memiliki kebebasan untuk berdagang. Kebebasan ini tidak boleh dibatasi oleh adanya perbedaan agama, suku,</w:t>
      </w:r>
      <w:r w:rsidR="0059613C" w:rsidRPr="004349E4">
        <w:rPr>
          <w:rFonts w:ascii="Times New Roman" w:hAnsi="Times New Roman" w:cs="Times New Roman"/>
          <w:sz w:val="24"/>
          <w:szCs w:val="24"/>
        </w:rPr>
        <w:t xml:space="preserve"> kepercayaan, politik, sistem hukum, dan lain-lain. Fakta yang terjadi</w:t>
      </w:r>
    </w:p>
    <w:p w14:paraId="457718BA" w14:textId="77777777" w:rsidR="005D1680" w:rsidRPr="004349E4" w:rsidRDefault="0059613C" w:rsidP="00295134">
      <w:p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sekarang ini adalah perdagangan internasional sudah menjadi tulang</w:t>
      </w:r>
      <w:r w:rsidR="00767327">
        <w:rPr>
          <w:rFonts w:ascii="Times New Roman" w:hAnsi="Times New Roman" w:cs="Times New Roman"/>
          <w:sz w:val="24"/>
          <w:szCs w:val="24"/>
          <w:lang w:val="en-US"/>
        </w:rPr>
        <w:t xml:space="preserve"> </w:t>
      </w:r>
      <w:r w:rsidRPr="004349E4">
        <w:rPr>
          <w:rFonts w:ascii="Times New Roman" w:hAnsi="Times New Roman" w:cs="Times New Roman"/>
          <w:sz w:val="24"/>
          <w:szCs w:val="24"/>
        </w:rPr>
        <w:t>punggung bagi negara untuk menjadi makmur, sejahtera, dan kuat.</w:t>
      </w:r>
    </w:p>
    <w:p w14:paraId="04FC70E4" w14:textId="77777777" w:rsidR="004231ED" w:rsidRPr="004349E4" w:rsidRDefault="005907BD"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Bagi banyak </w:t>
      </w:r>
      <w:r w:rsidR="007D237D" w:rsidRPr="004349E4">
        <w:rPr>
          <w:rFonts w:ascii="Times New Roman" w:hAnsi="Times New Roman" w:cs="Times New Roman"/>
          <w:sz w:val="24"/>
          <w:szCs w:val="24"/>
        </w:rPr>
        <w:t>negara khususnya indonesia, perdagangan internasional khususnya ekspor, mempunyai peranan yang sangat penting</w:t>
      </w:r>
      <w:r w:rsidR="00165110" w:rsidRPr="004349E4">
        <w:rPr>
          <w:rFonts w:ascii="Times New Roman" w:hAnsi="Times New Roman" w:cs="Times New Roman"/>
          <w:sz w:val="24"/>
          <w:szCs w:val="24"/>
        </w:rPr>
        <w:t>, yakni sebagai motor penggerak perekonomian nasional. Menurut ahli ekonomi klasik, perdagangan internasional</w:t>
      </w:r>
      <w:r w:rsidR="004231ED" w:rsidRPr="004349E4">
        <w:rPr>
          <w:rFonts w:ascii="Times New Roman" w:hAnsi="Times New Roman" w:cs="Times New Roman"/>
          <w:sz w:val="24"/>
          <w:szCs w:val="24"/>
        </w:rPr>
        <w:t xml:space="preserve"> merupakan salah satu kontribusi terhadap pertumbuhan ekonomi, hal tersebut dikarenakan:</w:t>
      </w:r>
    </w:p>
    <w:p w14:paraId="63837BB8" w14:textId="77777777" w:rsidR="004231ED" w:rsidRPr="004349E4" w:rsidRDefault="00310EEC" w:rsidP="00295134">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Perdagangan internasional mendorong prokduktifitas dan dapat memperluas pasar.</w:t>
      </w:r>
    </w:p>
    <w:p w14:paraId="462E3815" w14:textId="77777777" w:rsidR="00A01593" w:rsidRPr="004349E4" w:rsidRDefault="00310EEC" w:rsidP="00295134">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Memasarkan kelebihan produksi dalam negeri.</w:t>
      </w:r>
    </w:p>
    <w:p w14:paraId="762A493B" w14:textId="7BB64C0D" w:rsidR="00305E9F" w:rsidRPr="004349E4" w:rsidRDefault="00EF4705" w:rsidP="00295134">
      <w:pPr>
        <w:spacing w:after="0" w:line="480" w:lineRule="auto"/>
        <w:ind w:right="-1"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Setiap negara memiliki motivasi dan tujuan tertentu yang ingin dicapai. Adapun untuk mencapai tujuan tersebut dilakukan hubungan, interkasi dan kerjasama dengan negara lain melalui perdagangan internasional dengan cara ekspor-impor. </w:t>
      </w:r>
      <w:r w:rsidR="00E957C3" w:rsidRPr="004349E4">
        <w:rPr>
          <w:rFonts w:ascii="Times New Roman" w:hAnsi="Times New Roman" w:cs="Times New Roman"/>
          <w:sz w:val="24"/>
          <w:szCs w:val="24"/>
        </w:rPr>
        <w:t xml:space="preserve">Ekspor terjadi karena adanya perbedaan harga yang potensial dari pembeli-pembeli diluar negeri terhadap harga-harga didalam negeri. Artinya harga </w:t>
      </w:r>
      <w:r w:rsidR="006E3716" w:rsidRPr="004349E4">
        <w:rPr>
          <w:rFonts w:ascii="Times New Roman" w:hAnsi="Times New Roman" w:cs="Times New Roman"/>
          <w:sz w:val="24"/>
          <w:szCs w:val="24"/>
        </w:rPr>
        <w:t xml:space="preserve">diluar negeri secara relatif lebih tinggi dibandingkan dengan harga didalam negeri </w:t>
      </w:r>
      <w:r w:rsidR="006E3716" w:rsidRPr="004349E4">
        <w:rPr>
          <w:rFonts w:ascii="Times New Roman" w:hAnsi="Times New Roman" w:cs="Times New Roman"/>
          <w:sz w:val="24"/>
          <w:szCs w:val="24"/>
        </w:rPr>
        <w:lastRenderedPageBreak/>
        <w:t xml:space="preserve">maka motivasi untuk melaksanakan ekspor akan meningkat. </w:t>
      </w:r>
      <w:r w:rsidR="00305E9F" w:rsidRPr="004349E4">
        <w:rPr>
          <w:rFonts w:ascii="Times New Roman" w:hAnsi="Times New Roman" w:cs="Times New Roman"/>
          <w:sz w:val="24"/>
          <w:szCs w:val="24"/>
        </w:rPr>
        <w:t>Begitu</w:t>
      </w:r>
      <w:r w:rsidR="00517FE5" w:rsidRPr="007A5F5A">
        <w:rPr>
          <w:rFonts w:ascii="Times New Roman" w:hAnsi="Times New Roman" w:cs="Times New Roman"/>
          <w:sz w:val="24"/>
          <w:szCs w:val="24"/>
        </w:rPr>
        <w:t xml:space="preserve"> </w:t>
      </w:r>
      <w:r w:rsidR="00305E9F" w:rsidRPr="004349E4">
        <w:rPr>
          <w:rFonts w:ascii="Times New Roman" w:hAnsi="Times New Roman" w:cs="Times New Roman"/>
          <w:sz w:val="24"/>
          <w:szCs w:val="24"/>
        </w:rPr>
        <w:t xml:space="preserve">pula sebaliknya. </w:t>
      </w:r>
      <w:r w:rsidR="0004355E" w:rsidRPr="004349E4">
        <w:rPr>
          <w:rFonts w:ascii="Times New Roman" w:hAnsi="Times New Roman" w:cs="Times New Roman"/>
          <w:sz w:val="24"/>
          <w:szCs w:val="24"/>
        </w:rPr>
        <w:t>Selain itu, ada beberapa faktor yang mempengaruhi ekspor dan impor suatu barang, diantaranya adalah yang</w:t>
      </w:r>
      <w:r w:rsidR="0004355E" w:rsidRPr="004349E4">
        <w:rPr>
          <w:rFonts w:ascii="Times New Roman" w:hAnsi="Times New Roman" w:cs="Times New Roman"/>
          <w:i/>
          <w:iCs/>
          <w:sz w:val="24"/>
          <w:szCs w:val="24"/>
        </w:rPr>
        <w:t xml:space="preserve"> pertama</w:t>
      </w:r>
      <w:r w:rsidR="0014639E" w:rsidRPr="004349E4">
        <w:rPr>
          <w:rFonts w:ascii="Times New Roman" w:hAnsi="Times New Roman" w:cs="Times New Roman"/>
          <w:sz w:val="24"/>
          <w:szCs w:val="24"/>
        </w:rPr>
        <w:t xml:space="preserve">, harga barang ekspor/impor relatif terhadap harga dalam negeri, </w:t>
      </w:r>
      <w:r w:rsidR="0014639E" w:rsidRPr="004349E4">
        <w:rPr>
          <w:rFonts w:ascii="Times New Roman" w:hAnsi="Times New Roman" w:cs="Times New Roman"/>
          <w:i/>
          <w:iCs/>
          <w:sz w:val="24"/>
          <w:szCs w:val="24"/>
        </w:rPr>
        <w:t>kedua</w:t>
      </w:r>
      <w:r w:rsidR="0014639E" w:rsidRPr="004349E4">
        <w:rPr>
          <w:rFonts w:ascii="Times New Roman" w:hAnsi="Times New Roman" w:cs="Times New Roman"/>
          <w:sz w:val="24"/>
          <w:szCs w:val="24"/>
        </w:rPr>
        <w:t xml:space="preserve">, nilai tukar uang domestik </w:t>
      </w:r>
      <w:r w:rsidR="00F32BDA" w:rsidRPr="004349E4">
        <w:rPr>
          <w:rFonts w:ascii="Times New Roman" w:hAnsi="Times New Roman" w:cs="Times New Roman"/>
          <w:sz w:val="24"/>
          <w:szCs w:val="24"/>
        </w:rPr>
        <w:t xml:space="preserve">terhadap mata uang asing, </w:t>
      </w:r>
      <w:r w:rsidR="00F32BDA" w:rsidRPr="004349E4">
        <w:rPr>
          <w:rFonts w:ascii="Times New Roman" w:hAnsi="Times New Roman" w:cs="Times New Roman"/>
          <w:i/>
          <w:iCs/>
          <w:sz w:val="24"/>
          <w:szCs w:val="24"/>
        </w:rPr>
        <w:t>ketiga</w:t>
      </w:r>
      <w:r w:rsidR="00F32BDA" w:rsidRPr="004349E4">
        <w:rPr>
          <w:rFonts w:ascii="Times New Roman" w:hAnsi="Times New Roman" w:cs="Times New Roman"/>
          <w:sz w:val="24"/>
          <w:szCs w:val="24"/>
        </w:rPr>
        <w:t>, jumlah konsumsi dalam negeri,</w:t>
      </w:r>
      <w:r w:rsidR="00F32BDA" w:rsidRPr="004349E4">
        <w:rPr>
          <w:rFonts w:ascii="Times New Roman" w:hAnsi="Times New Roman" w:cs="Times New Roman"/>
          <w:i/>
          <w:iCs/>
          <w:sz w:val="24"/>
          <w:szCs w:val="24"/>
        </w:rPr>
        <w:t xml:space="preserve"> keempat</w:t>
      </w:r>
      <w:r w:rsidR="00F32BDA" w:rsidRPr="004349E4">
        <w:rPr>
          <w:rFonts w:ascii="Times New Roman" w:hAnsi="Times New Roman" w:cs="Times New Roman"/>
          <w:sz w:val="24"/>
          <w:szCs w:val="24"/>
        </w:rPr>
        <w:t xml:space="preserve"> kebijakan perdagangan.</w:t>
      </w:r>
    </w:p>
    <w:p w14:paraId="4F4840D6" w14:textId="77777777" w:rsidR="007B4EAC" w:rsidRPr="004349E4" w:rsidRDefault="002D712C" w:rsidP="00295134">
      <w:pPr>
        <w:spacing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Kasus </w:t>
      </w:r>
      <w:r w:rsidR="007B4EAC" w:rsidRPr="004349E4">
        <w:rPr>
          <w:rFonts w:ascii="Times New Roman" w:hAnsi="Times New Roman" w:cs="Times New Roman"/>
          <w:sz w:val="24"/>
          <w:szCs w:val="24"/>
        </w:rPr>
        <w:t xml:space="preserve">yang terjadi antara </w:t>
      </w:r>
      <w:r w:rsidR="00B13AE2" w:rsidRPr="004349E4">
        <w:rPr>
          <w:rFonts w:ascii="Times New Roman" w:hAnsi="Times New Roman" w:cs="Times New Roman"/>
          <w:sz w:val="24"/>
          <w:szCs w:val="24"/>
        </w:rPr>
        <w:t>sengketa dagang</w:t>
      </w:r>
      <w:r w:rsidR="004A1275" w:rsidRPr="004349E4">
        <w:rPr>
          <w:rFonts w:ascii="Times New Roman" w:hAnsi="Times New Roman" w:cs="Times New Roman"/>
          <w:sz w:val="24"/>
          <w:szCs w:val="24"/>
        </w:rPr>
        <w:t xml:space="preserve"> antara Indonesia</w:t>
      </w:r>
      <w:r w:rsidR="007B4EAC" w:rsidRPr="004349E4">
        <w:rPr>
          <w:rFonts w:ascii="Times New Roman" w:hAnsi="Times New Roman" w:cs="Times New Roman"/>
          <w:sz w:val="24"/>
          <w:szCs w:val="24"/>
        </w:rPr>
        <w:t>-</w:t>
      </w:r>
      <w:r w:rsidR="004A1275" w:rsidRPr="004349E4">
        <w:rPr>
          <w:rFonts w:ascii="Times New Roman" w:hAnsi="Times New Roman" w:cs="Times New Roman"/>
          <w:sz w:val="24"/>
          <w:szCs w:val="24"/>
        </w:rPr>
        <w:t>Amerika Serikat</w:t>
      </w:r>
      <w:r w:rsidR="007B4EAC" w:rsidRPr="004349E4">
        <w:rPr>
          <w:rFonts w:ascii="Times New Roman" w:hAnsi="Times New Roman" w:cs="Times New Roman"/>
          <w:sz w:val="24"/>
          <w:szCs w:val="24"/>
        </w:rPr>
        <w:t xml:space="preserve">, </w:t>
      </w:r>
      <w:r w:rsidR="004A1275" w:rsidRPr="004349E4">
        <w:rPr>
          <w:rFonts w:ascii="Times New Roman" w:hAnsi="Times New Roman" w:cs="Times New Roman"/>
          <w:sz w:val="24"/>
          <w:szCs w:val="24"/>
        </w:rPr>
        <w:t xml:space="preserve">Amerika Serikat </w:t>
      </w:r>
      <w:r w:rsidR="007B4EAC" w:rsidRPr="004349E4">
        <w:rPr>
          <w:rFonts w:ascii="Times New Roman" w:hAnsi="Times New Roman" w:cs="Times New Roman"/>
          <w:sz w:val="24"/>
          <w:szCs w:val="24"/>
        </w:rPr>
        <w:t xml:space="preserve">telah mengeluarkan kebijakan </w:t>
      </w:r>
      <w:r w:rsidR="00BF5848" w:rsidRPr="004349E4">
        <w:rPr>
          <w:rFonts w:ascii="Times New Roman" w:hAnsi="Times New Roman" w:cs="Times New Roman"/>
          <w:sz w:val="24"/>
          <w:szCs w:val="24"/>
        </w:rPr>
        <w:t>“</w:t>
      </w:r>
      <w:r w:rsidR="007B4EAC" w:rsidRPr="004349E4">
        <w:rPr>
          <w:rFonts w:ascii="Times New Roman" w:hAnsi="Times New Roman" w:cs="Times New Roman"/>
          <w:i/>
          <w:sz w:val="24"/>
          <w:szCs w:val="24"/>
        </w:rPr>
        <w:t>The Family Smoking Prevention Tobacco Control Act</w:t>
      </w:r>
      <w:r w:rsidR="00DB40E2" w:rsidRPr="004349E4">
        <w:rPr>
          <w:rFonts w:ascii="Times New Roman" w:hAnsi="Times New Roman" w:cs="Times New Roman"/>
          <w:i/>
          <w:sz w:val="24"/>
          <w:szCs w:val="24"/>
        </w:rPr>
        <w:t xml:space="preserve"> of 2009</w:t>
      </w:r>
      <w:r w:rsidR="00BF5848" w:rsidRPr="004349E4">
        <w:rPr>
          <w:rFonts w:ascii="Times New Roman" w:hAnsi="Times New Roman" w:cs="Times New Roman"/>
          <w:i/>
          <w:sz w:val="24"/>
          <w:szCs w:val="24"/>
        </w:rPr>
        <w:t>”</w:t>
      </w:r>
      <w:r w:rsidR="007B4EAC" w:rsidRPr="004349E4">
        <w:rPr>
          <w:rFonts w:ascii="Times New Roman" w:hAnsi="Times New Roman" w:cs="Times New Roman"/>
          <w:sz w:val="24"/>
          <w:szCs w:val="24"/>
        </w:rPr>
        <w:t xml:space="preserve"> yang mengakibatkan terhentinya ekspor rokok indonesia ke amerika serikat.</w:t>
      </w:r>
      <w:r w:rsidR="00595777" w:rsidRPr="004349E4">
        <w:rPr>
          <w:rFonts w:ascii="Times New Roman" w:hAnsi="Times New Roman" w:cs="Times New Roman"/>
          <w:sz w:val="24"/>
          <w:szCs w:val="24"/>
        </w:rPr>
        <w:t xml:space="preserve"> Maka dari pada itu </w:t>
      </w:r>
      <w:r w:rsidR="00BF5848" w:rsidRPr="004349E4">
        <w:rPr>
          <w:rFonts w:ascii="Times New Roman" w:eastAsia="Times New Roman" w:hAnsi="Times New Roman" w:cs="Times New Roman"/>
          <w:sz w:val="24"/>
          <w:szCs w:val="24"/>
          <w:lang w:eastAsia="id-ID"/>
        </w:rPr>
        <w:t>Indonesia mengajukan permohonan penyelesaian sengketa ke WTO</w:t>
      </w:r>
      <w:r w:rsidR="00595777" w:rsidRPr="004349E4">
        <w:rPr>
          <w:rFonts w:ascii="Times New Roman" w:eastAsia="Times New Roman" w:hAnsi="Times New Roman" w:cs="Times New Roman"/>
          <w:sz w:val="24"/>
          <w:szCs w:val="24"/>
          <w:lang w:eastAsia="id-ID"/>
        </w:rPr>
        <w:t xml:space="preserve"> karena Amerika Serikat telah melakukan deskriminasi terhadap rokok kretek indonesia dan </w:t>
      </w:r>
      <w:r w:rsidR="00595777" w:rsidRPr="004349E4">
        <w:rPr>
          <w:rFonts w:ascii="Times New Roman" w:hAnsi="Times New Roman" w:cs="Times New Roman"/>
          <w:sz w:val="24"/>
          <w:szCs w:val="24"/>
        </w:rPr>
        <w:t>Indonesia juga menilai tindakan Amerika Serikat tersebut tidak sesuai dengan prinsip-prinsip perdagangan bebas b</w:t>
      </w:r>
      <w:r w:rsidR="00FE033F" w:rsidRPr="004349E4">
        <w:rPr>
          <w:rFonts w:ascii="Times New Roman" w:hAnsi="Times New Roman" w:cs="Times New Roman"/>
          <w:sz w:val="24"/>
          <w:szCs w:val="24"/>
        </w:rPr>
        <w:t xml:space="preserve">erkeadilan. Berdasarkan catatan </w:t>
      </w:r>
      <w:r w:rsidR="00595777" w:rsidRPr="004349E4">
        <w:rPr>
          <w:rFonts w:ascii="Times New Roman" w:hAnsi="Times New Roman" w:cs="Times New Roman"/>
          <w:sz w:val="24"/>
          <w:szCs w:val="24"/>
        </w:rPr>
        <w:t>WTO Indonesia merupakan salah satu pengekspor terbesar rokok berjenis kretek ke berbagai negara</w:t>
      </w:r>
      <w:r w:rsidR="00F42330" w:rsidRPr="004349E4">
        <w:rPr>
          <w:rStyle w:val="FootnoteReference"/>
          <w:rFonts w:ascii="Times New Roman" w:hAnsi="Times New Roman" w:cs="Times New Roman"/>
          <w:sz w:val="24"/>
          <w:szCs w:val="24"/>
        </w:rPr>
        <w:footnoteReference w:id="21"/>
      </w:r>
      <w:r w:rsidR="00595777" w:rsidRPr="004349E4">
        <w:rPr>
          <w:rFonts w:ascii="Times New Roman" w:hAnsi="Times New Roman" w:cs="Times New Roman"/>
          <w:sz w:val="24"/>
          <w:szCs w:val="24"/>
        </w:rPr>
        <w:t xml:space="preserve">. </w:t>
      </w:r>
    </w:p>
    <w:p w14:paraId="21EC3ADE" w14:textId="0E477CC3" w:rsidR="00285EB8" w:rsidRPr="004349E4" w:rsidRDefault="00285EB8" w:rsidP="00295134">
      <w:pPr>
        <w:spacing w:line="480" w:lineRule="auto"/>
        <w:ind w:firstLine="720"/>
        <w:jc w:val="both"/>
        <w:rPr>
          <w:rFonts w:ascii="Times New Roman" w:eastAsia="Times New Roman" w:hAnsi="Times New Roman" w:cs="Times New Roman"/>
          <w:sz w:val="24"/>
          <w:szCs w:val="24"/>
          <w:lang w:eastAsia="id-ID"/>
        </w:rPr>
      </w:pPr>
      <w:r w:rsidRPr="004349E4">
        <w:rPr>
          <w:rFonts w:ascii="Times New Roman" w:hAnsi="Times New Roman" w:cs="Times New Roman"/>
          <w:sz w:val="24"/>
          <w:szCs w:val="24"/>
        </w:rPr>
        <w:t xml:space="preserve">Dalam hal ini </w:t>
      </w:r>
      <w:r w:rsidRPr="004349E4">
        <w:rPr>
          <w:rFonts w:ascii="Times New Roman" w:hAnsi="Times New Roman" w:cs="Times New Roman"/>
          <w:i/>
          <w:sz w:val="24"/>
          <w:szCs w:val="24"/>
        </w:rPr>
        <w:t>World Trade Organization</w:t>
      </w:r>
      <w:r w:rsidRPr="004349E4">
        <w:rPr>
          <w:rFonts w:ascii="Times New Roman" w:hAnsi="Times New Roman" w:cs="Times New Roman"/>
          <w:sz w:val="24"/>
          <w:szCs w:val="24"/>
        </w:rPr>
        <w:t xml:space="preserve"> (WTO) memegang peran utama dalam mengatur beberapa masalah perdagangan dunia dengan maksud membuat kesejahteraan negara-negara anggota lewat perdagangan internasional yang lebih bebas</w:t>
      </w:r>
      <w:r w:rsidR="00FC268A" w:rsidRPr="004349E4">
        <w:rPr>
          <w:rFonts w:ascii="Times New Roman" w:hAnsi="Times New Roman" w:cs="Times New Roman"/>
          <w:sz w:val="24"/>
          <w:szCs w:val="24"/>
        </w:rPr>
        <w:t xml:space="preserve"> dan secara khusus mengatur masalah perdagangan antar negara, yang diatur melalui suatu persetujuan yang berisi aturan-aturan dasar perdagangan internasional sebagai hasil perundingan yang telah ditandatangani oleh negara-</w:t>
      </w:r>
      <w:r w:rsidR="00FC268A" w:rsidRPr="004349E4">
        <w:rPr>
          <w:rFonts w:ascii="Times New Roman" w:hAnsi="Times New Roman" w:cs="Times New Roman"/>
          <w:sz w:val="24"/>
          <w:szCs w:val="24"/>
        </w:rPr>
        <w:lastRenderedPageBreak/>
        <w:t>negara anggota</w:t>
      </w:r>
      <w:r w:rsidR="00FC268A" w:rsidRPr="004349E4">
        <w:rPr>
          <w:rStyle w:val="FootnoteReference"/>
          <w:rFonts w:ascii="Times New Roman" w:hAnsi="Times New Roman" w:cs="Times New Roman"/>
          <w:sz w:val="24"/>
          <w:szCs w:val="24"/>
        </w:rPr>
        <w:footnoteReference w:id="22"/>
      </w:r>
      <w:r w:rsidR="00FC268A" w:rsidRPr="004349E4">
        <w:rPr>
          <w:rFonts w:ascii="Times New Roman" w:hAnsi="Times New Roman" w:cs="Times New Roman"/>
          <w:sz w:val="24"/>
          <w:szCs w:val="24"/>
        </w:rPr>
        <w:t>.</w:t>
      </w:r>
      <w:r w:rsidR="00A23085">
        <w:rPr>
          <w:rFonts w:ascii="Times New Roman" w:hAnsi="Times New Roman" w:cs="Times New Roman"/>
          <w:sz w:val="24"/>
          <w:szCs w:val="24"/>
        </w:rPr>
        <w:t xml:space="preserve"> </w:t>
      </w:r>
      <w:r w:rsidR="000D5904" w:rsidRPr="004349E4">
        <w:rPr>
          <w:rStyle w:val="apple-style-span"/>
          <w:rFonts w:ascii="Times New Roman" w:hAnsi="Times New Roman" w:cs="Times New Roman"/>
          <w:sz w:val="24"/>
          <w:szCs w:val="24"/>
        </w:rPr>
        <w:t>WTO, sebagai rezim perdagangan internasional pengganti ITO,</w:t>
      </w:r>
      <w:r w:rsidR="00FB0F73" w:rsidRPr="004349E4">
        <w:rPr>
          <w:rStyle w:val="apple-style-span"/>
          <w:rFonts w:ascii="Times New Roman" w:hAnsi="Times New Roman" w:cs="Times New Roman"/>
          <w:sz w:val="24"/>
          <w:szCs w:val="24"/>
        </w:rPr>
        <w:t xml:space="preserve"> merupakan</w:t>
      </w:r>
      <w:r w:rsidR="000D5904" w:rsidRPr="004349E4">
        <w:rPr>
          <w:rStyle w:val="apple-style-span"/>
          <w:rFonts w:ascii="Times New Roman" w:hAnsi="Times New Roman" w:cs="Times New Roman"/>
          <w:sz w:val="24"/>
          <w:szCs w:val="24"/>
        </w:rPr>
        <w:t xml:space="preserve"> terciptanya transparansi kebijakan dan aturan perdagangan masing-masing partisipan. Maka dari itu, dibentuklah TPRM yang ditujukan untuk meningkatkan kedisipinan dan kepatuhan negara-negara anggota terhadap komitmen perdagangan yang telah diberikan masing-masing anggota. Prinsip ini dapat dilakukan dengan dua cara. </w:t>
      </w:r>
      <w:r w:rsidR="000D5904" w:rsidRPr="004349E4">
        <w:rPr>
          <w:rStyle w:val="apple-style-span"/>
          <w:rFonts w:ascii="Times New Roman" w:hAnsi="Times New Roman" w:cs="Times New Roman"/>
          <w:i/>
          <w:sz w:val="24"/>
          <w:szCs w:val="24"/>
        </w:rPr>
        <w:t>Pertama</w:t>
      </w:r>
      <w:r w:rsidR="000D5904" w:rsidRPr="004349E4">
        <w:rPr>
          <w:rStyle w:val="apple-style-span"/>
          <w:rFonts w:ascii="Times New Roman" w:hAnsi="Times New Roman" w:cs="Times New Roman"/>
          <w:sz w:val="24"/>
          <w:szCs w:val="24"/>
        </w:rPr>
        <w:t xml:space="preserve">, pemerintah suatu negara menginformasi secara aktif peraturan atau kebijakan yang berlaku pada WTO. </w:t>
      </w:r>
      <w:r w:rsidR="000D5904" w:rsidRPr="004349E4">
        <w:rPr>
          <w:rStyle w:val="apple-style-span"/>
          <w:rFonts w:ascii="Times New Roman" w:hAnsi="Times New Roman" w:cs="Times New Roman"/>
          <w:i/>
          <w:sz w:val="24"/>
          <w:szCs w:val="24"/>
        </w:rPr>
        <w:t>Kedua</w:t>
      </w:r>
      <w:r w:rsidR="000D5904" w:rsidRPr="004349E4">
        <w:rPr>
          <w:rStyle w:val="apple-style-span"/>
          <w:rFonts w:ascii="Times New Roman" w:hAnsi="Times New Roman" w:cs="Times New Roman"/>
          <w:sz w:val="24"/>
          <w:szCs w:val="24"/>
        </w:rPr>
        <w:t>, WTO melakukan peninjauan pada peraturan dan kebijakan Negara anggota</w:t>
      </w:r>
      <w:r w:rsidR="00B643EA" w:rsidRPr="004349E4">
        <w:rPr>
          <w:rStyle w:val="FootnoteReference"/>
          <w:rFonts w:ascii="Times New Roman" w:hAnsi="Times New Roman" w:cs="Times New Roman"/>
          <w:sz w:val="24"/>
          <w:szCs w:val="24"/>
        </w:rPr>
        <w:footnoteReference w:id="23"/>
      </w:r>
      <w:r w:rsidR="00FB0F73" w:rsidRPr="004349E4">
        <w:rPr>
          <w:rStyle w:val="apple-style-span"/>
          <w:rFonts w:ascii="Times New Roman" w:hAnsi="Times New Roman" w:cs="Times New Roman"/>
          <w:sz w:val="24"/>
          <w:szCs w:val="24"/>
        </w:rPr>
        <w:t>.</w:t>
      </w:r>
    </w:p>
    <w:p w14:paraId="7E9B2A6A" w14:textId="678A04D4" w:rsidR="00ED4829" w:rsidRPr="004349E4" w:rsidRDefault="00DD49A7" w:rsidP="00295134">
      <w:pPr>
        <w:spacing w:line="480" w:lineRule="auto"/>
        <w:ind w:right="-1" w:firstLine="720"/>
        <w:jc w:val="both"/>
        <w:rPr>
          <w:rFonts w:ascii="Times New Roman" w:hAnsi="Times New Roman" w:cs="Times New Roman"/>
          <w:sz w:val="24"/>
          <w:szCs w:val="24"/>
        </w:rPr>
      </w:pPr>
      <w:r w:rsidRPr="004349E4">
        <w:rPr>
          <w:rFonts w:ascii="Times New Roman" w:hAnsi="Times New Roman" w:cs="Times New Roman"/>
          <w:sz w:val="24"/>
          <w:szCs w:val="24"/>
        </w:rPr>
        <w:t>Menurut Oran R. Young</w:t>
      </w:r>
      <w:r w:rsidR="00D03F90">
        <w:rPr>
          <w:rFonts w:ascii="Times New Roman" w:hAnsi="Times New Roman" w:cs="Times New Roman"/>
          <w:sz w:val="24"/>
          <w:szCs w:val="24"/>
        </w:rPr>
        <w:t xml:space="preserve"> </w:t>
      </w:r>
      <w:r w:rsidR="002D712C" w:rsidRPr="004349E4">
        <w:rPr>
          <w:rFonts w:ascii="Times New Roman" w:hAnsi="Times New Roman" w:cs="Times New Roman"/>
          <w:sz w:val="24"/>
          <w:szCs w:val="24"/>
        </w:rPr>
        <w:t xml:space="preserve">Rezim </w:t>
      </w:r>
      <w:r w:rsidRPr="004349E4">
        <w:rPr>
          <w:rFonts w:ascii="Times New Roman" w:hAnsi="Times New Roman" w:cs="Times New Roman"/>
          <w:sz w:val="24"/>
          <w:szCs w:val="24"/>
        </w:rPr>
        <w:t xml:space="preserve">Internasional </w:t>
      </w:r>
      <w:r w:rsidR="002D712C" w:rsidRPr="004349E4">
        <w:rPr>
          <w:rFonts w:ascii="Times New Roman" w:hAnsi="Times New Roman" w:cs="Times New Roman"/>
          <w:sz w:val="24"/>
          <w:szCs w:val="24"/>
        </w:rPr>
        <w:t>adalah seperangkat aturan, prosedur pembuat keputusan, atau program yang membutuhkan praktek sosial, menetapkan peranan bagi partisipasi dalam praktek tersebut dan kemudian mengelola interaksi  interaksi mereka</w:t>
      </w:r>
      <w:r w:rsidRPr="004349E4">
        <w:rPr>
          <w:rStyle w:val="FootnoteReference"/>
          <w:rFonts w:ascii="Times New Roman" w:hAnsi="Times New Roman" w:cs="Times New Roman"/>
          <w:sz w:val="24"/>
          <w:szCs w:val="24"/>
        </w:rPr>
        <w:footnoteReference w:id="24"/>
      </w:r>
      <w:r w:rsidR="000D5484" w:rsidRPr="004349E4">
        <w:rPr>
          <w:rFonts w:ascii="Times New Roman" w:hAnsi="Times New Roman" w:cs="Times New Roman"/>
          <w:sz w:val="24"/>
          <w:szCs w:val="24"/>
        </w:rPr>
        <w:t xml:space="preserve">. </w:t>
      </w:r>
      <w:r w:rsidR="0072050E" w:rsidRPr="004349E4">
        <w:rPr>
          <w:rFonts w:ascii="Times New Roman" w:hAnsi="Times New Roman" w:cs="Times New Roman"/>
          <w:sz w:val="24"/>
          <w:szCs w:val="24"/>
        </w:rPr>
        <w:t>Dalam Rezim Internasional ada 4 (</w:t>
      </w:r>
      <w:r w:rsidR="0072050E" w:rsidRPr="004349E4">
        <w:rPr>
          <w:rFonts w:ascii="Times New Roman" w:hAnsi="Times New Roman" w:cs="Times New Roman"/>
          <w:i/>
          <w:sz w:val="24"/>
          <w:szCs w:val="24"/>
        </w:rPr>
        <w:t>empat</w:t>
      </w:r>
      <w:r w:rsidR="0072050E" w:rsidRPr="004349E4">
        <w:rPr>
          <w:rFonts w:ascii="Times New Roman" w:hAnsi="Times New Roman" w:cs="Times New Roman"/>
          <w:sz w:val="24"/>
          <w:szCs w:val="24"/>
        </w:rPr>
        <w:t xml:space="preserve">) hal yang mutlak </w:t>
      </w:r>
      <w:r w:rsidR="00ED4829" w:rsidRPr="004349E4">
        <w:rPr>
          <w:rFonts w:ascii="Times New Roman" w:hAnsi="Times New Roman" w:cs="Times New Roman"/>
          <w:sz w:val="24"/>
          <w:szCs w:val="24"/>
        </w:rPr>
        <w:t xml:space="preserve"> menjadi ciri rezim adalah sebagai berikut:</w:t>
      </w:r>
      <w:r w:rsidR="00767327">
        <w:rPr>
          <w:rFonts w:ascii="Times New Roman" w:hAnsi="Times New Roman" w:cs="Times New Roman"/>
          <w:sz w:val="24"/>
          <w:szCs w:val="24"/>
          <w:lang w:val="en-US"/>
        </w:rPr>
        <w:t xml:space="preserve"> </w:t>
      </w:r>
      <w:r w:rsidR="0080492E" w:rsidRPr="0080492E">
        <w:rPr>
          <w:rFonts w:ascii="Times New Roman" w:hAnsi="Times New Roman" w:cs="Times New Roman"/>
          <w:i/>
          <w:iCs/>
          <w:sz w:val="24"/>
          <w:szCs w:val="24"/>
          <w:lang w:val="en-US"/>
        </w:rPr>
        <w:t>pertama</w:t>
      </w:r>
      <w:r w:rsidR="0080492E" w:rsidRPr="004349E4">
        <w:rPr>
          <w:rFonts w:ascii="Times New Roman" w:hAnsi="Times New Roman" w:cs="Times New Roman"/>
          <w:sz w:val="24"/>
          <w:szCs w:val="24"/>
        </w:rPr>
        <w:t xml:space="preserve">. </w:t>
      </w:r>
      <w:r w:rsidR="00ED4829" w:rsidRPr="004349E4">
        <w:rPr>
          <w:rFonts w:ascii="Times New Roman" w:hAnsi="Times New Roman" w:cs="Times New Roman"/>
          <w:sz w:val="24"/>
          <w:szCs w:val="24"/>
          <w:lang w:val="en-US"/>
        </w:rPr>
        <w:t>Prinsip</w:t>
      </w:r>
      <w:r w:rsidR="00ED4829" w:rsidRPr="004349E4">
        <w:rPr>
          <w:rFonts w:ascii="Times New Roman" w:hAnsi="Times New Roman" w:cs="Times New Roman"/>
          <w:sz w:val="24"/>
          <w:szCs w:val="24"/>
        </w:rPr>
        <w:t>,</w:t>
      </w:r>
      <w:r w:rsidR="00474E1F">
        <w:rPr>
          <w:rFonts w:ascii="Times New Roman" w:hAnsi="Times New Roman" w:cs="Times New Roman"/>
          <w:sz w:val="24"/>
          <w:szCs w:val="24"/>
        </w:rPr>
        <w:t xml:space="preserve"> </w:t>
      </w:r>
      <w:r w:rsidR="00767327">
        <w:rPr>
          <w:rFonts w:ascii="Times New Roman" w:hAnsi="Times New Roman" w:cs="Times New Roman"/>
          <w:sz w:val="24"/>
          <w:szCs w:val="24"/>
        </w:rPr>
        <w:t>Keyakinan terhadap suatu fakta</w:t>
      </w:r>
      <w:r w:rsidR="00767327">
        <w:rPr>
          <w:rFonts w:ascii="Times New Roman" w:hAnsi="Times New Roman" w:cs="Times New Roman"/>
          <w:sz w:val="24"/>
          <w:szCs w:val="24"/>
          <w:lang w:val="en-US"/>
        </w:rPr>
        <w:t xml:space="preserve"> </w:t>
      </w:r>
      <w:r w:rsidR="00ED4829" w:rsidRPr="004349E4">
        <w:rPr>
          <w:rFonts w:ascii="Times New Roman" w:hAnsi="Times New Roman" w:cs="Times New Roman"/>
          <w:sz w:val="24"/>
          <w:szCs w:val="24"/>
        </w:rPr>
        <w:t>sebab akibat dan kejujuran</w:t>
      </w:r>
      <w:r w:rsidR="00767327">
        <w:rPr>
          <w:rFonts w:ascii="Times New Roman" w:hAnsi="Times New Roman" w:cs="Times New Roman"/>
          <w:sz w:val="24"/>
          <w:szCs w:val="24"/>
          <w:lang w:val="en-US"/>
        </w:rPr>
        <w:t xml:space="preserve"> </w:t>
      </w:r>
      <w:r w:rsidR="0080492E" w:rsidRPr="0080492E">
        <w:rPr>
          <w:rFonts w:ascii="Times New Roman" w:hAnsi="Times New Roman" w:cs="Times New Roman"/>
          <w:i/>
          <w:iCs/>
          <w:sz w:val="24"/>
          <w:szCs w:val="24"/>
          <w:lang w:val="en-US"/>
        </w:rPr>
        <w:t>kedua</w:t>
      </w:r>
      <w:r w:rsidR="00474E1F">
        <w:rPr>
          <w:rFonts w:ascii="Times New Roman" w:hAnsi="Times New Roman" w:cs="Times New Roman"/>
          <w:sz w:val="24"/>
          <w:szCs w:val="24"/>
        </w:rPr>
        <w:t xml:space="preserve">. </w:t>
      </w:r>
      <w:r w:rsidR="00ED4829" w:rsidRPr="004349E4">
        <w:rPr>
          <w:rFonts w:ascii="Times New Roman" w:hAnsi="Times New Roman" w:cs="Times New Roman"/>
          <w:sz w:val="24"/>
          <w:szCs w:val="24"/>
          <w:lang w:val="en-US"/>
        </w:rPr>
        <w:t>Norma</w:t>
      </w:r>
      <w:r w:rsidR="0080492E">
        <w:rPr>
          <w:rFonts w:ascii="Times New Roman" w:hAnsi="Times New Roman" w:cs="Times New Roman"/>
          <w:sz w:val="24"/>
          <w:szCs w:val="24"/>
        </w:rPr>
        <w:t>, Standar</w:t>
      </w:r>
      <w:r w:rsidR="00474E1F">
        <w:rPr>
          <w:rFonts w:ascii="Times New Roman" w:hAnsi="Times New Roman" w:cs="Times New Roman"/>
          <w:sz w:val="24"/>
          <w:szCs w:val="24"/>
        </w:rPr>
        <w:t xml:space="preserve"> </w:t>
      </w:r>
      <w:r w:rsidR="0080492E">
        <w:rPr>
          <w:rFonts w:ascii="Times New Roman" w:hAnsi="Times New Roman" w:cs="Times New Roman"/>
          <w:sz w:val="24"/>
          <w:szCs w:val="24"/>
        </w:rPr>
        <w:t>perilaku</w:t>
      </w:r>
      <w:r w:rsidR="00474E1F">
        <w:rPr>
          <w:rFonts w:ascii="Times New Roman" w:hAnsi="Times New Roman" w:cs="Times New Roman"/>
          <w:sz w:val="24"/>
          <w:szCs w:val="24"/>
        </w:rPr>
        <w:t xml:space="preserve"> </w:t>
      </w:r>
      <w:r w:rsidR="00ED4829" w:rsidRPr="004349E4">
        <w:rPr>
          <w:rFonts w:ascii="Times New Roman" w:hAnsi="Times New Roman" w:cs="Times New Roman"/>
          <w:sz w:val="24"/>
          <w:szCs w:val="24"/>
        </w:rPr>
        <w:t>berk</w:t>
      </w:r>
      <w:r w:rsidR="0080492E">
        <w:rPr>
          <w:rFonts w:ascii="Times New Roman" w:hAnsi="Times New Roman" w:cs="Times New Roman"/>
          <w:sz w:val="24"/>
          <w:szCs w:val="24"/>
        </w:rPr>
        <w:t>aitan dengan hak dan kewajiban</w:t>
      </w:r>
      <w:r w:rsidR="00767327">
        <w:rPr>
          <w:rFonts w:ascii="Times New Roman" w:hAnsi="Times New Roman" w:cs="Times New Roman"/>
          <w:sz w:val="24"/>
          <w:szCs w:val="24"/>
          <w:lang w:val="en-US"/>
        </w:rPr>
        <w:t xml:space="preserve"> </w:t>
      </w:r>
      <w:r w:rsidR="0080492E" w:rsidRPr="0080492E">
        <w:rPr>
          <w:rFonts w:ascii="Times New Roman" w:hAnsi="Times New Roman" w:cs="Times New Roman"/>
          <w:i/>
          <w:iCs/>
          <w:sz w:val="24"/>
          <w:szCs w:val="24"/>
          <w:lang w:val="en-US"/>
        </w:rPr>
        <w:t>ketiga</w:t>
      </w:r>
      <w:r w:rsidR="00ED4829" w:rsidRPr="004349E4">
        <w:rPr>
          <w:rFonts w:ascii="Times New Roman" w:hAnsi="Times New Roman" w:cs="Times New Roman"/>
          <w:sz w:val="24"/>
          <w:szCs w:val="24"/>
        </w:rPr>
        <w:t xml:space="preserve">. </w:t>
      </w:r>
      <w:r w:rsidR="00ED4829" w:rsidRPr="004349E4">
        <w:rPr>
          <w:rFonts w:ascii="Times New Roman" w:hAnsi="Times New Roman" w:cs="Times New Roman"/>
          <w:sz w:val="24"/>
          <w:szCs w:val="24"/>
          <w:lang w:val="en-US"/>
        </w:rPr>
        <w:t>Peraturan (</w:t>
      </w:r>
      <w:r w:rsidR="00ED4829" w:rsidRPr="004349E4">
        <w:rPr>
          <w:rFonts w:ascii="Times New Roman" w:hAnsi="Times New Roman" w:cs="Times New Roman"/>
          <w:sz w:val="24"/>
          <w:szCs w:val="24"/>
        </w:rPr>
        <w:t>Rules</w:t>
      </w:r>
      <w:r w:rsidR="00ED4829" w:rsidRPr="004349E4">
        <w:rPr>
          <w:rFonts w:ascii="Times New Roman" w:hAnsi="Times New Roman" w:cs="Times New Roman"/>
          <w:sz w:val="24"/>
          <w:szCs w:val="24"/>
          <w:lang w:val="en-US"/>
        </w:rPr>
        <w:t>)</w:t>
      </w:r>
      <w:r w:rsidR="0080492E">
        <w:rPr>
          <w:rFonts w:ascii="Times New Roman" w:hAnsi="Times New Roman" w:cs="Times New Roman"/>
          <w:sz w:val="24"/>
          <w:szCs w:val="24"/>
        </w:rPr>
        <w:t>,</w:t>
      </w:r>
      <w:r w:rsidR="00D03F90">
        <w:rPr>
          <w:rFonts w:ascii="Times New Roman" w:hAnsi="Times New Roman" w:cs="Times New Roman"/>
          <w:sz w:val="24"/>
          <w:szCs w:val="24"/>
        </w:rPr>
        <w:t xml:space="preserve"> </w:t>
      </w:r>
      <w:r w:rsidR="00ED4829" w:rsidRPr="004349E4">
        <w:rPr>
          <w:rFonts w:ascii="Times New Roman" w:hAnsi="Times New Roman" w:cs="Times New Roman"/>
          <w:sz w:val="24"/>
          <w:szCs w:val="24"/>
        </w:rPr>
        <w:t>Adalah bentuk ketentuan dan larangan yang spesifik</w:t>
      </w:r>
      <w:r w:rsidR="0080492E">
        <w:rPr>
          <w:rFonts w:ascii="Times New Roman" w:hAnsi="Times New Roman" w:cs="Times New Roman"/>
          <w:sz w:val="24"/>
          <w:szCs w:val="24"/>
        </w:rPr>
        <w:t xml:space="preserve"> berkenaan dengan perilaku yang</w:t>
      </w:r>
      <w:r w:rsidR="00474E1F">
        <w:rPr>
          <w:rFonts w:ascii="Times New Roman" w:hAnsi="Times New Roman" w:cs="Times New Roman"/>
          <w:sz w:val="24"/>
          <w:szCs w:val="24"/>
        </w:rPr>
        <w:t xml:space="preserve"> </w:t>
      </w:r>
      <w:r w:rsidR="0080492E">
        <w:rPr>
          <w:rFonts w:ascii="Times New Roman" w:hAnsi="Times New Roman" w:cs="Times New Roman"/>
          <w:sz w:val="24"/>
          <w:szCs w:val="24"/>
        </w:rPr>
        <w:t>dilakukan.</w:t>
      </w:r>
      <w:r w:rsidR="00767327">
        <w:rPr>
          <w:rFonts w:ascii="Times New Roman" w:hAnsi="Times New Roman" w:cs="Times New Roman"/>
          <w:sz w:val="24"/>
          <w:szCs w:val="24"/>
          <w:lang w:val="en-US"/>
        </w:rPr>
        <w:t xml:space="preserve"> </w:t>
      </w:r>
      <w:r w:rsidR="0080492E" w:rsidRPr="0080492E">
        <w:rPr>
          <w:rFonts w:ascii="Times New Roman" w:hAnsi="Times New Roman" w:cs="Times New Roman"/>
          <w:i/>
          <w:iCs/>
          <w:sz w:val="24"/>
          <w:szCs w:val="24"/>
          <w:lang w:val="en-US"/>
        </w:rPr>
        <w:t>keempat</w:t>
      </w:r>
      <w:r w:rsidR="00474E1F">
        <w:rPr>
          <w:rFonts w:ascii="Times New Roman" w:hAnsi="Times New Roman" w:cs="Times New Roman"/>
          <w:sz w:val="24"/>
          <w:szCs w:val="24"/>
        </w:rPr>
        <w:t xml:space="preserve">. </w:t>
      </w:r>
      <w:r w:rsidR="000D5484" w:rsidRPr="00123684">
        <w:rPr>
          <w:rFonts w:ascii="Times New Roman" w:hAnsi="Times New Roman" w:cs="Times New Roman"/>
          <w:i/>
          <w:iCs/>
          <w:sz w:val="24"/>
          <w:szCs w:val="24"/>
        </w:rPr>
        <w:t>Decesion Making</w:t>
      </w:r>
      <w:r w:rsidR="00ED4829" w:rsidRPr="00123684">
        <w:rPr>
          <w:rFonts w:ascii="Times New Roman" w:hAnsi="Times New Roman" w:cs="Times New Roman"/>
          <w:i/>
          <w:iCs/>
          <w:sz w:val="24"/>
          <w:szCs w:val="24"/>
        </w:rPr>
        <w:t>/Procedures</w:t>
      </w:r>
      <w:r w:rsidR="00ED4829" w:rsidRPr="004349E4">
        <w:rPr>
          <w:rFonts w:ascii="Times New Roman" w:hAnsi="Times New Roman" w:cs="Times New Roman"/>
          <w:sz w:val="24"/>
          <w:szCs w:val="24"/>
        </w:rPr>
        <w:t>, Tata</w:t>
      </w:r>
      <w:r w:rsidR="00A23085">
        <w:rPr>
          <w:rFonts w:ascii="Times New Roman" w:hAnsi="Times New Roman" w:cs="Times New Roman"/>
          <w:sz w:val="24"/>
          <w:szCs w:val="24"/>
        </w:rPr>
        <w:t xml:space="preserve"> </w:t>
      </w:r>
      <w:r w:rsidR="00ED4829" w:rsidRPr="004349E4">
        <w:rPr>
          <w:rFonts w:ascii="Times New Roman" w:hAnsi="Times New Roman" w:cs="Times New Roman"/>
          <w:sz w:val="24"/>
          <w:szCs w:val="24"/>
        </w:rPr>
        <w:t>cara yang harus ditempuh dalam men</w:t>
      </w:r>
      <w:r w:rsidR="00B643EA" w:rsidRPr="004349E4">
        <w:rPr>
          <w:rFonts w:ascii="Times New Roman" w:hAnsi="Times New Roman" w:cs="Times New Roman"/>
          <w:sz w:val="24"/>
          <w:szCs w:val="24"/>
        </w:rPr>
        <w:t>gimplementasi keputusan bersama.</w:t>
      </w:r>
    </w:p>
    <w:p w14:paraId="21B7278F" w14:textId="77777777" w:rsidR="00C502AA" w:rsidRPr="004349E4" w:rsidRDefault="00C502AA" w:rsidP="00295134">
      <w:pPr>
        <w:spacing w:after="0" w:line="480" w:lineRule="auto"/>
        <w:ind w:firstLine="720"/>
        <w:jc w:val="both"/>
        <w:rPr>
          <w:rFonts w:ascii="Times New Roman" w:eastAsia="Times New Roman" w:hAnsi="Times New Roman" w:cs="Times New Roman"/>
          <w:sz w:val="24"/>
          <w:szCs w:val="24"/>
          <w:lang w:eastAsia="id-ID"/>
        </w:rPr>
      </w:pPr>
      <w:r w:rsidRPr="004349E4">
        <w:rPr>
          <w:rFonts w:ascii="Times New Roman" w:eastAsia="Times New Roman" w:hAnsi="Times New Roman" w:cs="Times New Roman"/>
          <w:sz w:val="24"/>
          <w:szCs w:val="24"/>
          <w:lang w:eastAsia="id-ID"/>
        </w:rPr>
        <w:lastRenderedPageBreak/>
        <w:t xml:space="preserve">WTO </w:t>
      </w:r>
      <w:r w:rsidRPr="00123684">
        <w:rPr>
          <w:rFonts w:ascii="Times New Roman" w:eastAsia="Times New Roman" w:hAnsi="Times New Roman" w:cs="Times New Roman"/>
          <w:i/>
          <w:iCs/>
          <w:sz w:val="24"/>
          <w:szCs w:val="24"/>
          <w:lang w:eastAsia="id-ID"/>
        </w:rPr>
        <w:t>(World Trade Organisation)</w:t>
      </w:r>
      <w:r w:rsidRPr="004349E4">
        <w:rPr>
          <w:rFonts w:ascii="Times New Roman" w:eastAsia="Times New Roman" w:hAnsi="Times New Roman" w:cs="Times New Roman"/>
          <w:sz w:val="24"/>
          <w:szCs w:val="24"/>
          <w:lang w:eastAsia="id-ID"/>
        </w:rPr>
        <w:t xml:space="preserve"> atau Organisasi Perdagangan Dunia merupakan satu-satunya badan internasional yang secara khusus mengatur masalah perdagangan antar negara. Sistem perdagangan multilateral WTO diatur melalui suatu persetujuan yang berisi aturan-aturan dasar perdagangan internasional sebagai hasil perundingan yang telah ditandatangani oleh negara-negara anggota. Persetujuan tersebut merupakan kontrak antar negara-anggota yang mengikat pemerintah untuk mematuhinya dalam pelaksanaan kebijakan  perdagangannya.</w:t>
      </w:r>
    </w:p>
    <w:p w14:paraId="0A7566F4" w14:textId="67C7A177" w:rsidR="001A18A9" w:rsidRPr="004349E4" w:rsidRDefault="008E241D" w:rsidP="00295134">
      <w:pPr>
        <w:spacing w:after="0" w:line="480" w:lineRule="auto"/>
        <w:ind w:firstLine="720"/>
        <w:jc w:val="both"/>
        <w:rPr>
          <w:rFonts w:ascii="Times New Roman" w:hAnsi="Times New Roman" w:cs="Times New Roman"/>
          <w:sz w:val="24"/>
          <w:szCs w:val="24"/>
        </w:rPr>
      </w:pPr>
      <w:r w:rsidRPr="004349E4">
        <w:rPr>
          <w:rFonts w:ascii="Times New Roman" w:eastAsia="Times New Roman" w:hAnsi="Times New Roman" w:cs="Times New Roman"/>
          <w:sz w:val="24"/>
          <w:szCs w:val="24"/>
          <w:lang w:eastAsia="id-ID"/>
        </w:rPr>
        <w:t>WTO</w:t>
      </w:r>
      <w:r w:rsidR="00517FE5">
        <w:rPr>
          <w:rFonts w:ascii="Times New Roman" w:eastAsia="Times New Roman" w:hAnsi="Times New Roman" w:cs="Times New Roman"/>
          <w:sz w:val="24"/>
          <w:szCs w:val="24"/>
          <w:lang w:val="en-US" w:eastAsia="id-ID"/>
        </w:rPr>
        <w:t xml:space="preserve"> </w:t>
      </w:r>
      <w:r w:rsidR="00C502AA" w:rsidRPr="004349E4">
        <w:rPr>
          <w:rFonts w:ascii="Times New Roman" w:eastAsia="Times New Roman" w:hAnsi="Times New Roman" w:cs="Times New Roman"/>
          <w:sz w:val="24"/>
          <w:szCs w:val="24"/>
          <w:lang w:eastAsia="id-ID"/>
        </w:rPr>
        <w:t xml:space="preserve">merupakan sebuah organisasi  perdagangan internasional yang didirikan pada 1 Januari 1995. WTO bertujuan untuk mengatur sistem perdagangan dunia. Sebelum WTO terbentuk, sebuah  perjanjian mengenai tarif dan perdagangan sudah terbentuk pada tahun 1947 yang disebut dengan GATT </w:t>
      </w:r>
      <w:r w:rsidR="00C502AA" w:rsidRPr="004349E4">
        <w:rPr>
          <w:rFonts w:ascii="Times New Roman" w:eastAsia="Times New Roman" w:hAnsi="Times New Roman" w:cs="Times New Roman"/>
          <w:i/>
          <w:sz w:val="24"/>
          <w:szCs w:val="24"/>
          <w:lang w:eastAsia="id-ID"/>
        </w:rPr>
        <w:t>(General Agremeents on Tariffs and Trade)</w:t>
      </w:r>
      <w:r w:rsidR="00C502AA" w:rsidRPr="004349E4">
        <w:rPr>
          <w:rFonts w:ascii="Times New Roman" w:eastAsia="Times New Roman" w:hAnsi="Times New Roman" w:cs="Times New Roman"/>
          <w:sz w:val="24"/>
          <w:szCs w:val="24"/>
          <w:lang w:eastAsia="id-ID"/>
        </w:rPr>
        <w:t>.</w:t>
      </w:r>
      <w:r w:rsidR="00767327">
        <w:rPr>
          <w:rFonts w:ascii="Times New Roman" w:eastAsia="Times New Roman" w:hAnsi="Times New Roman" w:cs="Times New Roman"/>
          <w:sz w:val="24"/>
          <w:szCs w:val="24"/>
          <w:lang w:val="en-US" w:eastAsia="id-ID"/>
        </w:rPr>
        <w:t xml:space="preserve"> </w:t>
      </w:r>
      <w:r w:rsidR="00C502AA" w:rsidRPr="004349E4">
        <w:rPr>
          <w:rStyle w:val="a"/>
          <w:rFonts w:ascii="Times New Roman" w:hAnsi="Times New Roman" w:cs="Times New Roman"/>
          <w:sz w:val="24"/>
          <w:szCs w:val="24"/>
        </w:rPr>
        <w:t xml:space="preserve">Perubahan rezim dari </w:t>
      </w:r>
      <w:r w:rsidR="00251A2F" w:rsidRPr="004349E4">
        <w:rPr>
          <w:rStyle w:val="a"/>
          <w:rFonts w:ascii="Times New Roman" w:hAnsi="Times New Roman" w:cs="Times New Roman"/>
          <w:sz w:val="24"/>
          <w:szCs w:val="24"/>
        </w:rPr>
        <w:t>GATT</w:t>
      </w:r>
      <w:r w:rsidR="00C502AA" w:rsidRPr="004349E4">
        <w:rPr>
          <w:rStyle w:val="a"/>
          <w:rFonts w:ascii="Times New Roman" w:hAnsi="Times New Roman" w:cs="Times New Roman"/>
          <w:sz w:val="24"/>
          <w:szCs w:val="24"/>
        </w:rPr>
        <w:t xml:space="preserve">menjadi </w:t>
      </w:r>
      <w:r w:rsidR="00251A2F" w:rsidRPr="004349E4">
        <w:rPr>
          <w:rStyle w:val="a"/>
          <w:rFonts w:ascii="Times New Roman" w:hAnsi="Times New Roman" w:cs="Times New Roman"/>
          <w:sz w:val="24"/>
          <w:szCs w:val="24"/>
        </w:rPr>
        <w:t>WTO</w:t>
      </w:r>
      <w:r w:rsidR="00C502AA" w:rsidRPr="004349E4">
        <w:rPr>
          <w:rStyle w:val="a"/>
          <w:rFonts w:ascii="Times New Roman" w:hAnsi="Times New Roman" w:cs="Times New Roman"/>
          <w:sz w:val="24"/>
          <w:szCs w:val="24"/>
        </w:rPr>
        <w:t>. GATT sebenarnya hanya mencakup ekonomi internasional, tetapi dengan pengaruh  power dari negara, GATT diubah menjadi WTO yang memiliki aturan khusus  bagi negara yang masuk di dalamny</w:t>
      </w:r>
      <w:r w:rsidR="00C502AA" w:rsidRPr="004349E4">
        <w:rPr>
          <w:rStyle w:val="l7"/>
          <w:rFonts w:ascii="Times New Roman" w:hAnsi="Times New Roman" w:cs="Times New Roman"/>
          <w:sz w:val="24"/>
          <w:szCs w:val="24"/>
        </w:rPr>
        <w:t>a</w:t>
      </w:r>
      <w:r w:rsidR="00251A2F" w:rsidRPr="004349E4">
        <w:rPr>
          <w:rStyle w:val="FootnoteReference"/>
          <w:rFonts w:ascii="Times New Roman" w:hAnsi="Times New Roman" w:cs="Times New Roman"/>
          <w:sz w:val="24"/>
          <w:szCs w:val="24"/>
        </w:rPr>
        <w:footnoteReference w:id="25"/>
      </w:r>
      <w:r w:rsidR="00C502AA" w:rsidRPr="004349E4">
        <w:rPr>
          <w:rStyle w:val="l7"/>
          <w:rFonts w:ascii="Times New Roman" w:hAnsi="Times New Roman" w:cs="Times New Roman"/>
          <w:sz w:val="24"/>
          <w:szCs w:val="24"/>
        </w:rPr>
        <w:t>.</w:t>
      </w:r>
    </w:p>
    <w:p w14:paraId="54FB557D" w14:textId="77777777" w:rsidR="001A18A9" w:rsidRPr="004349E4" w:rsidRDefault="006D3F1B" w:rsidP="00295134">
      <w:pPr>
        <w:spacing w:after="0" w:line="480" w:lineRule="auto"/>
        <w:jc w:val="both"/>
        <w:rPr>
          <w:rFonts w:ascii="Times New Roman" w:eastAsia="Times New Roman" w:hAnsi="Times New Roman" w:cs="Times New Roman"/>
          <w:sz w:val="24"/>
          <w:szCs w:val="24"/>
          <w:lang w:eastAsia="id-ID"/>
        </w:rPr>
      </w:pPr>
      <w:r w:rsidRPr="004349E4">
        <w:rPr>
          <w:rFonts w:ascii="Times New Roman" w:eastAsia="Times New Roman" w:hAnsi="Times New Roman" w:cs="Times New Roman"/>
          <w:sz w:val="24"/>
          <w:szCs w:val="24"/>
          <w:lang w:eastAsia="id-ID"/>
        </w:rPr>
        <w:t>Adapun peranan WTO antara lain</w:t>
      </w:r>
      <w:r w:rsidR="001A18A9" w:rsidRPr="004349E4">
        <w:rPr>
          <w:rFonts w:ascii="Times New Roman" w:eastAsia="Times New Roman" w:hAnsi="Times New Roman" w:cs="Times New Roman"/>
          <w:sz w:val="24"/>
          <w:szCs w:val="24"/>
          <w:lang w:eastAsia="id-ID"/>
        </w:rPr>
        <w:t>;</w:t>
      </w:r>
    </w:p>
    <w:p w14:paraId="490B74C0" w14:textId="77777777" w:rsidR="001A18A9" w:rsidRPr="004349E4" w:rsidRDefault="001A18A9" w:rsidP="00295134">
      <w:pPr>
        <w:pStyle w:val="ListParagraph"/>
        <w:numPr>
          <w:ilvl w:val="0"/>
          <w:numId w:val="11"/>
        </w:numPr>
        <w:spacing w:after="0" w:line="480" w:lineRule="auto"/>
        <w:jc w:val="both"/>
        <w:rPr>
          <w:rFonts w:ascii="Times New Roman" w:eastAsia="Times New Roman" w:hAnsi="Times New Roman" w:cs="Times New Roman"/>
          <w:sz w:val="24"/>
          <w:szCs w:val="24"/>
          <w:lang w:eastAsia="id-ID"/>
        </w:rPr>
      </w:pPr>
      <w:r w:rsidRPr="004349E4">
        <w:rPr>
          <w:rFonts w:ascii="Times New Roman" w:eastAsia="Times New Roman" w:hAnsi="Times New Roman" w:cs="Times New Roman"/>
          <w:sz w:val="24"/>
          <w:szCs w:val="24"/>
          <w:lang w:eastAsia="id-ID"/>
        </w:rPr>
        <w:t>Mengadministrasikan berbagai persetujuan yang dihasilkan Putaran Uruguay di bidang barang dan jasa baik multilateral maupun plurilateral, serta mengawasi pelaksanaan komitmen akses pasar di bidang tarif maupun non-tarif.</w:t>
      </w:r>
    </w:p>
    <w:p w14:paraId="578AC982" w14:textId="77777777" w:rsidR="001A18A9" w:rsidRPr="004349E4" w:rsidRDefault="001A18A9" w:rsidP="00295134">
      <w:pPr>
        <w:pStyle w:val="ListParagraph"/>
        <w:numPr>
          <w:ilvl w:val="0"/>
          <w:numId w:val="11"/>
        </w:numPr>
        <w:spacing w:after="0" w:line="480" w:lineRule="auto"/>
        <w:jc w:val="both"/>
        <w:rPr>
          <w:rFonts w:ascii="Times New Roman" w:eastAsia="Times New Roman" w:hAnsi="Times New Roman" w:cs="Times New Roman"/>
          <w:sz w:val="24"/>
          <w:szCs w:val="24"/>
          <w:lang w:eastAsia="id-ID"/>
        </w:rPr>
      </w:pPr>
      <w:r w:rsidRPr="004349E4">
        <w:rPr>
          <w:rFonts w:ascii="Times New Roman" w:eastAsia="Times New Roman" w:hAnsi="Times New Roman" w:cs="Times New Roman"/>
          <w:sz w:val="24"/>
          <w:szCs w:val="24"/>
          <w:lang w:eastAsia="id-ID"/>
        </w:rPr>
        <w:lastRenderedPageBreak/>
        <w:t>Mengawasi praktek-praktek perdagangan internasional dengan cara regular meninjau kebijaksanaan perdagangan negara anggotanya dan melalui  prosedur notifikasi.</w:t>
      </w:r>
    </w:p>
    <w:p w14:paraId="02615F51" w14:textId="77777777" w:rsidR="001A18A9" w:rsidRPr="004349E4" w:rsidRDefault="001A18A9" w:rsidP="00295134">
      <w:pPr>
        <w:pStyle w:val="ListParagraph"/>
        <w:numPr>
          <w:ilvl w:val="0"/>
          <w:numId w:val="11"/>
        </w:numPr>
        <w:spacing w:after="0" w:line="480" w:lineRule="auto"/>
        <w:jc w:val="both"/>
        <w:rPr>
          <w:rFonts w:ascii="Times New Roman" w:eastAsia="Times New Roman" w:hAnsi="Times New Roman" w:cs="Times New Roman"/>
          <w:sz w:val="24"/>
          <w:szCs w:val="24"/>
          <w:lang w:eastAsia="id-ID"/>
        </w:rPr>
      </w:pPr>
      <w:r w:rsidRPr="004349E4">
        <w:rPr>
          <w:rFonts w:ascii="Times New Roman" w:eastAsia="Times New Roman" w:hAnsi="Times New Roman" w:cs="Times New Roman"/>
          <w:sz w:val="24"/>
          <w:szCs w:val="24"/>
          <w:lang w:eastAsia="id-ID"/>
        </w:rPr>
        <w:t>Sebagai forum dalam menyelesaikan sengketa dan menyediakan mekanisme konsiliasi guna mengatasi sengketa perdagangan yang timbul.</w:t>
      </w:r>
    </w:p>
    <w:p w14:paraId="6C9246CB" w14:textId="77777777" w:rsidR="001A18A9" w:rsidRPr="004349E4" w:rsidRDefault="001A18A9" w:rsidP="00295134">
      <w:pPr>
        <w:pStyle w:val="ListParagraph"/>
        <w:numPr>
          <w:ilvl w:val="0"/>
          <w:numId w:val="11"/>
        </w:numPr>
        <w:spacing w:after="0" w:line="480" w:lineRule="auto"/>
        <w:jc w:val="both"/>
        <w:rPr>
          <w:rFonts w:ascii="Times New Roman" w:eastAsia="Times New Roman" w:hAnsi="Times New Roman" w:cs="Times New Roman"/>
          <w:sz w:val="24"/>
          <w:szCs w:val="24"/>
          <w:lang w:eastAsia="id-ID"/>
        </w:rPr>
      </w:pPr>
      <w:r w:rsidRPr="004349E4">
        <w:rPr>
          <w:rFonts w:ascii="Times New Roman" w:eastAsia="Times New Roman" w:hAnsi="Times New Roman" w:cs="Times New Roman"/>
          <w:sz w:val="24"/>
          <w:szCs w:val="24"/>
          <w:lang w:eastAsia="id-ID"/>
        </w:rPr>
        <w:t>Menyediakan bantuan teknis yang diperlukan bagi anggotanya, termasuk  bagi negara- negara berkembang dalam melaksanakan hasil Putaran Uruguay.</w:t>
      </w:r>
    </w:p>
    <w:p w14:paraId="42B2C592" w14:textId="77777777" w:rsidR="001A18A9" w:rsidRPr="004349E4" w:rsidRDefault="001A18A9" w:rsidP="00295134">
      <w:pPr>
        <w:pStyle w:val="ListParagraph"/>
        <w:numPr>
          <w:ilvl w:val="0"/>
          <w:numId w:val="11"/>
        </w:numPr>
        <w:spacing w:after="0" w:line="480" w:lineRule="auto"/>
        <w:jc w:val="both"/>
        <w:rPr>
          <w:rFonts w:ascii="Times New Roman" w:eastAsia="Times New Roman" w:hAnsi="Times New Roman" w:cs="Times New Roman"/>
          <w:sz w:val="24"/>
          <w:szCs w:val="24"/>
          <w:lang w:eastAsia="id-ID"/>
        </w:rPr>
      </w:pPr>
      <w:r w:rsidRPr="004349E4">
        <w:rPr>
          <w:rFonts w:ascii="Times New Roman" w:eastAsia="Times New Roman" w:hAnsi="Times New Roman" w:cs="Times New Roman"/>
          <w:sz w:val="24"/>
          <w:szCs w:val="24"/>
          <w:lang w:eastAsia="id-ID"/>
        </w:rPr>
        <w:t xml:space="preserve">Sebagai forum bagi negara anggotanya untuk terus menerus melakukan  perundingan pertukaran konsesi di bidang perdagangan guna mengulangi hambatan perdagangan internasional. </w:t>
      </w:r>
    </w:p>
    <w:p w14:paraId="5F524B21" w14:textId="77777777" w:rsidR="001A18A9" w:rsidRPr="004349E4" w:rsidRDefault="00AB2FD5" w:rsidP="00295134">
      <w:pPr>
        <w:spacing w:after="0" w:line="480" w:lineRule="auto"/>
        <w:jc w:val="both"/>
        <w:rPr>
          <w:rFonts w:ascii="Times New Roman" w:eastAsia="Times New Roman" w:hAnsi="Times New Roman" w:cs="Times New Roman"/>
          <w:sz w:val="24"/>
          <w:szCs w:val="24"/>
          <w:lang w:val="en-US" w:eastAsia="id-ID"/>
        </w:rPr>
      </w:pPr>
      <w:r w:rsidRPr="004349E4">
        <w:rPr>
          <w:rFonts w:ascii="Times New Roman" w:eastAsia="Times New Roman" w:hAnsi="Times New Roman" w:cs="Times New Roman"/>
          <w:sz w:val="24"/>
          <w:szCs w:val="24"/>
          <w:lang w:val="en-US" w:eastAsia="id-ID"/>
        </w:rPr>
        <w:t>Secara umum tujuan WTO sebagai berikut:</w:t>
      </w:r>
    </w:p>
    <w:p w14:paraId="731909B3" w14:textId="77777777" w:rsidR="009A3586" w:rsidRPr="004349E4" w:rsidRDefault="001A18A9" w:rsidP="00295134">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4349E4">
        <w:rPr>
          <w:rFonts w:ascii="Times New Roman" w:eastAsia="Times New Roman" w:hAnsi="Times New Roman" w:cs="Times New Roman"/>
          <w:sz w:val="24"/>
          <w:szCs w:val="24"/>
          <w:lang w:eastAsia="id-ID"/>
        </w:rPr>
        <w:t>Mengawasi dan mengatur jalannya administasi, tindakan, dan hal-hal yang terda</w:t>
      </w:r>
      <w:r w:rsidR="00D942C7">
        <w:rPr>
          <w:rFonts w:ascii="Times New Roman" w:eastAsia="Times New Roman" w:hAnsi="Times New Roman" w:cs="Times New Roman"/>
          <w:sz w:val="24"/>
          <w:szCs w:val="24"/>
          <w:lang w:eastAsia="id-ID"/>
        </w:rPr>
        <w:t>pat dalam persetujuan</w:t>
      </w:r>
      <w:r w:rsidR="00D942C7">
        <w:rPr>
          <w:rFonts w:ascii="Times New Roman" w:eastAsia="Times New Roman" w:hAnsi="Times New Roman" w:cs="Times New Roman"/>
          <w:sz w:val="24"/>
          <w:szCs w:val="24"/>
          <w:lang w:val="en-US" w:eastAsia="id-ID"/>
        </w:rPr>
        <w:t>.</w:t>
      </w:r>
    </w:p>
    <w:p w14:paraId="22961AA1" w14:textId="77777777" w:rsidR="009A3586" w:rsidRPr="004349E4" w:rsidRDefault="001A18A9" w:rsidP="00295134">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4349E4">
        <w:rPr>
          <w:rFonts w:ascii="Times New Roman" w:eastAsia="Times New Roman" w:hAnsi="Times New Roman" w:cs="Times New Roman"/>
          <w:sz w:val="24"/>
          <w:szCs w:val="24"/>
          <w:lang w:eastAsia="id-ID"/>
        </w:rPr>
        <w:t xml:space="preserve">Menyediakan sebuah forum untuk perundingan bagi anggota yang mempunyai masalah dalam perdagangan. </w:t>
      </w:r>
    </w:p>
    <w:p w14:paraId="73885D0A" w14:textId="77777777" w:rsidR="009A3586" w:rsidRPr="004349E4" w:rsidRDefault="001A18A9" w:rsidP="00295134">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4349E4">
        <w:rPr>
          <w:rFonts w:ascii="Times New Roman" w:eastAsia="Times New Roman" w:hAnsi="Times New Roman" w:cs="Times New Roman"/>
          <w:sz w:val="24"/>
          <w:szCs w:val="24"/>
          <w:lang w:eastAsia="id-ID"/>
        </w:rPr>
        <w:t>WTO mempunyai kewajiban untuk menjalankan dan menyebarkan kebijakan perdagangan antar bangsa dan memastikan agar terdapatnya keselarasan dan keterbukaan dalam menjalankan kebijakan perdagangan yang dilakukan oleh negara dalam menjalankan k</w:t>
      </w:r>
      <w:r w:rsidR="009A3586" w:rsidRPr="004349E4">
        <w:rPr>
          <w:rFonts w:ascii="Times New Roman" w:eastAsia="Times New Roman" w:hAnsi="Times New Roman" w:cs="Times New Roman"/>
          <w:sz w:val="24"/>
          <w:szCs w:val="24"/>
          <w:lang w:eastAsia="id-ID"/>
        </w:rPr>
        <w:t>ebijakan ekonomi politik global.</w:t>
      </w:r>
    </w:p>
    <w:p w14:paraId="51663E92" w14:textId="77777777" w:rsidR="009A3586" w:rsidRPr="004349E4" w:rsidRDefault="001A18A9" w:rsidP="00295134">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4349E4">
        <w:rPr>
          <w:rFonts w:ascii="Times New Roman" w:eastAsia="Times New Roman" w:hAnsi="Times New Roman" w:cs="Times New Roman"/>
          <w:sz w:val="24"/>
          <w:szCs w:val="24"/>
          <w:lang w:eastAsia="id-ID"/>
        </w:rPr>
        <w:t>WTO juga berfungsi sebagai pusat penelitian dan analisis ekonomi dalam meneliti gambaran umum perdagangan dunia.</w:t>
      </w:r>
    </w:p>
    <w:p w14:paraId="5A7B3D48" w14:textId="77777777" w:rsidR="009A3586" w:rsidRPr="004349E4" w:rsidRDefault="001A18A9" w:rsidP="00295134">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4349E4">
        <w:rPr>
          <w:rFonts w:ascii="Times New Roman" w:eastAsia="Times New Roman" w:hAnsi="Times New Roman" w:cs="Times New Roman"/>
          <w:sz w:val="24"/>
          <w:szCs w:val="24"/>
          <w:lang w:eastAsia="id-ID"/>
        </w:rPr>
        <w:lastRenderedPageBreak/>
        <w:t>Bekerjasama untuk membantu badan keuangan dunia lainnya seperti IMF dan WB.</w:t>
      </w:r>
    </w:p>
    <w:p w14:paraId="44EACF9E" w14:textId="3A1E4081" w:rsidR="001A18A9" w:rsidRPr="004349E4" w:rsidRDefault="001A18A9" w:rsidP="00295134">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4349E4">
        <w:rPr>
          <w:rFonts w:ascii="Times New Roman" w:eastAsia="Times New Roman" w:hAnsi="Times New Roman" w:cs="Times New Roman"/>
          <w:sz w:val="24"/>
          <w:szCs w:val="24"/>
          <w:lang w:eastAsia="id-ID"/>
        </w:rPr>
        <w:t>Memberikan bantuan kepada negara berkembang,</w:t>
      </w:r>
      <w:r w:rsidR="00ED65BB">
        <w:rPr>
          <w:rFonts w:ascii="Times New Roman" w:eastAsia="Times New Roman" w:hAnsi="Times New Roman" w:cs="Times New Roman"/>
          <w:sz w:val="24"/>
          <w:szCs w:val="24"/>
          <w:lang w:val="en-US" w:eastAsia="id-ID"/>
        </w:rPr>
        <w:t xml:space="preserve"> </w:t>
      </w:r>
      <w:r w:rsidRPr="004349E4">
        <w:rPr>
          <w:rFonts w:ascii="Times New Roman" w:eastAsia="Times New Roman" w:hAnsi="Times New Roman" w:cs="Times New Roman"/>
          <w:sz w:val="24"/>
          <w:szCs w:val="24"/>
          <w:lang w:eastAsia="id-ID"/>
        </w:rPr>
        <w:t>negara baru berkembang, negara yang memiliki pendapatan rendah dalam menjalankan aturan dan disiplin di WTO melalui kerjasama dan pelatihan serta adanya hal ini sejalan dengan pasal III persetujuan WTO</w:t>
      </w:r>
      <w:r w:rsidR="009A3586" w:rsidRPr="004349E4">
        <w:rPr>
          <w:rFonts w:ascii="Times New Roman" w:eastAsia="Times New Roman" w:hAnsi="Times New Roman" w:cs="Times New Roman"/>
          <w:sz w:val="24"/>
          <w:szCs w:val="24"/>
          <w:lang w:val="en-US" w:eastAsia="id-ID"/>
        </w:rPr>
        <w:t>.</w:t>
      </w:r>
    </w:p>
    <w:p w14:paraId="7F2BBFC7" w14:textId="77777777" w:rsidR="001A18A9" w:rsidRPr="004349E4" w:rsidRDefault="001A18A9" w:rsidP="00295134">
      <w:pPr>
        <w:spacing w:after="0" w:line="480" w:lineRule="auto"/>
        <w:ind w:firstLine="720"/>
        <w:jc w:val="both"/>
        <w:rPr>
          <w:rFonts w:ascii="Times New Roman" w:eastAsia="Times New Roman" w:hAnsi="Times New Roman" w:cs="Times New Roman"/>
          <w:sz w:val="24"/>
          <w:szCs w:val="24"/>
          <w:lang w:eastAsia="id-ID"/>
        </w:rPr>
      </w:pPr>
      <w:r w:rsidRPr="004349E4">
        <w:rPr>
          <w:rFonts w:ascii="Times New Roman" w:eastAsia="Times New Roman" w:hAnsi="Times New Roman" w:cs="Times New Roman"/>
          <w:sz w:val="24"/>
          <w:szCs w:val="24"/>
          <w:lang w:eastAsia="id-ID"/>
        </w:rPr>
        <w:t>Dalam perkembangannya, dunia menunjukan adanya situasi baru dimana telah lahirnya WTO dan mulai aktif pada 1 Januari 1995</w:t>
      </w:r>
      <w:r w:rsidR="009A3586" w:rsidRPr="004349E4">
        <w:rPr>
          <w:rFonts w:ascii="Times New Roman" w:eastAsia="Times New Roman" w:hAnsi="Times New Roman" w:cs="Times New Roman"/>
          <w:sz w:val="24"/>
          <w:szCs w:val="24"/>
          <w:lang w:eastAsia="id-ID"/>
        </w:rPr>
        <w:t>. WTO</w:t>
      </w:r>
      <w:r w:rsidRPr="004349E4">
        <w:rPr>
          <w:rFonts w:ascii="Times New Roman" w:eastAsia="Times New Roman" w:hAnsi="Times New Roman" w:cs="Times New Roman"/>
          <w:sz w:val="24"/>
          <w:szCs w:val="24"/>
          <w:lang w:eastAsia="id-ID"/>
        </w:rPr>
        <w:t xml:space="preserve"> atau Organisasi Perdagangan Dunia merupakan satu-satunya badan internasional yang secara khusus mengatur masalah perdagangan antar negara. Sistem perdagangan multilateral WTO diatur melalui suatu persetujuan yang berisi aturan-aturan dasar perdagangan internasional sebagai hasil perundingan yang telah ditandatangani oleh negara-negara anggota. Persetujuan tersebut merupakan kontrak antar negara-anggota yang mengikat pemerintah untuk mematuhinya dalam pelaksanaan kebijakan  perdagangannya.</w:t>
      </w:r>
    </w:p>
    <w:p w14:paraId="4C693E43" w14:textId="3FD0E41F" w:rsidR="001A18A9" w:rsidRPr="004349E4" w:rsidRDefault="001A18A9" w:rsidP="00295134">
      <w:pPr>
        <w:spacing w:after="0" w:line="480" w:lineRule="auto"/>
        <w:ind w:firstLine="720"/>
        <w:jc w:val="both"/>
        <w:rPr>
          <w:rFonts w:ascii="Times New Roman" w:eastAsia="Times New Roman" w:hAnsi="Times New Roman" w:cs="Times New Roman"/>
          <w:sz w:val="24"/>
          <w:szCs w:val="24"/>
          <w:lang w:eastAsia="id-ID"/>
        </w:rPr>
      </w:pPr>
      <w:r w:rsidRPr="004349E4">
        <w:rPr>
          <w:rFonts w:ascii="Times New Roman" w:eastAsia="Times New Roman" w:hAnsi="Times New Roman" w:cs="Times New Roman"/>
          <w:sz w:val="24"/>
          <w:szCs w:val="24"/>
          <w:lang w:eastAsia="id-ID"/>
        </w:rPr>
        <w:t xml:space="preserve">WTO secara resmi berdiri pada tanggal 1 Januari 1995 tetapi sistem  perdagangan itu sendiri telah ada setengah abad yang lalu. Sejak tahun </w:t>
      </w:r>
      <w:r w:rsidRPr="004349E4">
        <w:rPr>
          <w:rFonts w:ascii="Times New Roman" w:eastAsia="Times New Roman" w:hAnsi="Times New Roman" w:cs="Times New Roman"/>
          <w:spacing w:val="-15"/>
          <w:sz w:val="24"/>
          <w:szCs w:val="24"/>
          <w:lang w:eastAsia="id-ID"/>
        </w:rPr>
        <w:t xml:space="preserve">1948, </w:t>
      </w:r>
      <w:r w:rsidR="009A3586" w:rsidRPr="004349E4">
        <w:rPr>
          <w:rFonts w:ascii="Times New Roman" w:eastAsia="Times New Roman" w:hAnsi="Times New Roman" w:cs="Times New Roman"/>
          <w:sz w:val="24"/>
          <w:szCs w:val="24"/>
          <w:lang w:eastAsia="id-ID"/>
        </w:rPr>
        <w:t>GATT</w:t>
      </w:r>
      <w:r w:rsidR="005E4200">
        <w:rPr>
          <w:rFonts w:ascii="Times New Roman" w:eastAsia="Times New Roman" w:hAnsi="Times New Roman" w:cs="Times New Roman"/>
          <w:sz w:val="24"/>
          <w:szCs w:val="24"/>
          <w:lang w:eastAsia="id-ID"/>
        </w:rPr>
        <w:t>-</w:t>
      </w:r>
      <w:r w:rsidRPr="004349E4">
        <w:rPr>
          <w:rFonts w:ascii="Times New Roman" w:eastAsia="Times New Roman" w:hAnsi="Times New Roman" w:cs="Times New Roman"/>
          <w:sz w:val="24"/>
          <w:szCs w:val="24"/>
          <w:lang w:eastAsia="id-ID"/>
        </w:rPr>
        <w:t xml:space="preserve">Persetujuan Umum mengenai Tarif dan Perdagangan telah membuat aturan-aturan untuk sistem ini. Sejak tahun 1948-1994 sistem GATT memuat peraturan-peraturan mengenai  perdagangan dunia dan menghasilkan pertumbuhan perdagangan internasional tertinggi. WTO telah mengatur banyak hal di luar perdagangan. Dengan hadirnya WTO di kancah perekonomian dunia bersandingan dengan </w:t>
      </w:r>
      <w:r w:rsidRPr="00ED65BB">
        <w:rPr>
          <w:rFonts w:ascii="Times New Roman" w:eastAsia="Times New Roman" w:hAnsi="Times New Roman" w:cs="Times New Roman"/>
          <w:i/>
          <w:iCs/>
          <w:sz w:val="24"/>
          <w:szCs w:val="24"/>
          <w:lang w:eastAsia="id-ID"/>
        </w:rPr>
        <w:t>World Bank</w:t>
      </w:r>
      <w:r w:rsidRPr="004349E4">
        <w:rPr>
          <w:rFonts w:ascii="Times New Roman" w:eastAsia="Times New Roman" w:hAnsi="Times New Roman" w:cs="Times New Roman"/>
          <w:sz w:val="24"/>
          <w:szCs w:val="24"/>
          <w:lang w:eastAsia="id-ID"/>
        </w:rPr>
        <w:t xml:space="preserve"> dan IMF kini menjadi kekuatan baru atau senjata b</w:t>
      </w:r>
      <w:r w:rsidR="00ED65BB">
        <w:rPr>
          <w:rFonts w:ascii="Times New Roman" w:eastAsia="Times New Roman" w:hAnsi="Times New Roman" w:cs="Times New Roman"/>
          <w:sz w:val="24"/>
          <w:szCs w:val="24"/>
          <w:lang w:eastAsia="id-ID"/>
        </w:rPr>
        <w:t>aru dari kapitalisme. Lengkap</w:t>
      </w:r>
      <w:r w:rsidRPr="004349E4">
        <w:rPr>
          <w:rFonts w:ascii="Times New Roman" w:eastAsia="Times New Roman" w:hAnsi="Times New Roman" w:cs="Times New Roman"/>
          <w:sz w:val="24"/>
          <w:szCs w:val="24"/>
          <w:lang w:eastAsia="id-ID"/>
        </w:rPr>
        <w:t xml:space="preserve"> sudah kekuatan kapitalisme global dengan </w:t>
      </w:r>
      <w:r w:rsidRPr="004349E4">
        <w:rPr>
          <w:rFonts w:ascii="Times New Roman" w:eastAsia="Times New Roman" w:hAnsi="Times New Roman" w:cs="Times New Roman"/>
          <w:sz w:val="24"/>
          <w:szCs w:val="24"/>
          <w:lang w:eastAsia="id-ID"/>
        </w:rPr>
        <w:lastRenderedPageBreak/>
        <w:t>kehadiran WTO. Kapitalisme sudah tak tertahankan lagi, kini menjadi sebuah sistem global, yang dikenal dengan globalisasi. Globalisasi adalah kapitalisme global yang memaksakan berbagai agenda pasar bebas demi kepentingan akumulasi modal. Dalam konsepnya WTO  bercita-cita untuk dapat mengatur berjalannya arus perdagangan dunia dengan</w:t>
      </w:r>
      <w:r w:rsidR="007C4499">
        <w:rPr>
          <w:rFonts w:ascii="Times New Roman" w:eastAsia="Times New Roman" w:hAnsi="Times New Roman" w:cs="Times New Roman"/>
          <w:sz w:val="24"/>
          <w:szCs w:val="24"/>
          <w:lang w:eastAsia="id-ID"/>
        </w:rPr>
        <w:t xml:space="preserve"> </w:t>
      </w:r>
      <w:r w:rsidRPr="004349E4">
        <w:rPr>
          <w:rFonts w:ascii="Times New Roman" w:eastAsia="Times New Roman" w:hAnsi="Times New Roman" w:cs="Times New Roman"/>
          <w:sz w:val="24"/>
          <w:szCs w:val="24"/>
          <w:lang w:eastAsia="id-ID"/>
        </w:rPr>
        <w:t xml:space="preserve">baik agar tidak terjadi krisis yang disebabkan oleh perlombaan perdagangan yang tidak sehat. </w:t>
      </w:r>
    </w:p>
    <w:p w14:paraId="7C866BAD" w14:textId="77777777" w:rsidR="005E19B9" w:rsidRPr="004349E4" w:rsidRDefault="005E19B9" w:rsidP="00295134">
      <w:pPr>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Menanggapi permasalahan yang terjadi antara pemerintah Indonesia dan pemerintah Amerika Serikat dalam hal sengketa dagang industri rokok melalui WTO, maka </w:t>
      </w:r>
      <w:r w:rsidR="00923364" w:rsidRPr="004349E4">
        <w:rPr>
          <w:rFonts w:ascii="Times New Roman" w:hAnsi="Times New Roman" w:cs="Times New Roman"/>
          <w:sz w:val="24"/>
          <w:szCs w:val="24"/>
        </w:rPr>
        <w:t xml:space="preserve">penulis </w:t>
      </w:r>
      <w:r w:rsidRPr="004349E4">
        <w:rPr>
          <w:rFonts w:ascii="Times New Roman" w:hAnsi="Times New Roman" w:cs="Times New Roman"/>
          <w:sz w:val="24"/>
          <w:szCs w:val="24"/>
        </w:rPr>
        <w:t>mengemukakan asumsi-asumsi dari uraian diatas adalah:</w:t>
      </w:r>
    </w:p>
    <w:p w14:paraId="4BDDB5CC" w14:textId="1B1AC7CF" w:rsidR="005E19B9" w:rsidRPr="004349E4" w:rsidRDefault="00D60CC6" w:rsidP="00295134">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Kebijakan </w:t>
      </w:r>
      <w:r w:rsidR="00C1744B" w:rsidRPr="004349E4">
        <w:rPr>
          <w:rFonts w:ascii="Times New Roman" w:hAnsi="Times New Roman" w:cs="Times New Roman"/>
          <w:i/>
          <w:sz w:val="24"/>
          <w:szCs w:val="24"/>
        </w:rPr>
        <w:t xml:space="preserve">The </w:t>
      </w:r>
      <w:r w:rsidR="00C1744B" w:rsidRPr="004349E4">
        <w:rPr>
          <w:rFonts w:ascii="Times New Roman" w:eastAsia="Calibri" w:hAnsi="Times New Roman" w:cs="Times New Roman"/>
          <w:i/>
          <w:sz w:val="24"/>
          <w:szCs w:val="24"/>
        </w:rPr>
        <w:t>Family Smoking Prevention and Tobacco Contro</w:t>
      </w:r>
      <w:r w:rsidR="00C1744B" w:rsidRPr="004349E4">
        <w:rPr>
          <w:rFonts w:ascii="Times New Roman" w:hAnsi="Times New Roman" w:cs="Times New Roman"/>
          <w:i/>
          <w:sz w:val="24"/>
          <w:szCs w:val="24"/>
        </w:rPr>
        <w:t>l Act</w:t>
      </w:r>
      <w:r w:rsidR="00C1744B" w:rsidRPr="004349E4">
        <w:rPr>
          <w:rFonts w:ascii="Times New Roman" w:hAnsi="Times New Roman" w:cs="Times New Roman"/>
          <w:sz w:val="24"/>
          <w:szCs w:val="24"/>
        </w:rPr>
        <w:t xml:space="preserve"> mulai efektif oleh </w:t>
      </w:r>
      <w:r w:rsidR="00123684">
        <w:rPr>
          <w:rFonts w:ascii="Times New Roman" w:eastAsia="Calibri" w:hAnsi="Times New Roman" w:cs="Times New Roman"/>
          <w:sz w:val="24"/>
          <w:szCs w:val="24"/>
          <w:lang w:val="en-US"/>
        </w:rPr>
        <w:t>p</w:t>
      </w:r>
      <w:r w:rsidR="00C1744B" w:rsidRPr="004349E4">
        <w:rPr>
          <w:rFonts w:ascii="Times New Roman" w:eastAsia="Calibri" w:hAnsi="Times New Roman" w:cs="Times New Roman"/>
          <w:sz w:val="24"/>
          <w:szCs w:val="24"/>
        </w:rPr>
        <w:t>ada tanggal 22 Juni 2009</w:t>
      </w:r>
      <w:r w:rsidR="00767327">
        <w:rPr>
          <w:rFonts w:ascii="Times New Roman" w:eastAsia="Calibri" w:hAnsi="Times New Roman" w:cs="Times New Roman"/>
          <w:sz w:val="24"/>
          <w:szCs w:val="24"/>
          <w:lang w:val="en-US"/>
        </w:rPr>
        <w:t xml:space="preserve"> </w:t>
      </w:r>
      <w:r w:rsidR="00C1744B" w:rsidRPr="004349E4">
        <w:rPr>
          <w:rFonts w:ascii="Times New Roman" w:eastAsia="Calibri" w:hAnsi="Times New Roman" w:cs="Times New Roman"/>
          <w:sz w:val="24"/>
          <w:szCs w:val="24"/>
        </w:rPr>
        <w:t>yang dikeluarkan oleh pemerintah Amerika Serikat</w:t>
      </w:r>
      <w:r w:rsidR="009E5015" w:rsidRPr="004349E4">
        <w:rPr>
          <w:rFonts w:ascii="Times New Roman" w:eastAsia="Calibri" w:hAnsi="Times New Roman" w:cs="Times New Roman"/>
          <w:sz w:val="24"/>
          <w:szCs w:val="24"/>
        </w:rPr>
        <w:t>.</w:t>
      </w:r>
      <w:r w:rsidR="00767327">
        <w:rPr>
          <w:rFonts w:ascii="Times New Roman" w:eastAsia="Calibri" w:hAnsi="Times New Roman" w:cs="Times New Roman"/>
          <w:sz w:val="24"/>
          <w:szCs w:val="24"/>
          <w:lang w:val="en-US"/>
        </w:rPr>
        <w:t xml:space="preserve"> </w:t>
      </w:r>
      <w:r w:rsidR="00745406">
        <w:rPr>
          <w:rFonts w:ascii="Times New Roman" w:hAnsi="Times New Roman" w:cs="Times New Roman"/>
          <w:sz w:val="24"/>
          <w:szCs w:val="24"/>
        </w:rPr>
        <w:t>Diberlakukannya Undang-</w:t>
      </w:r>
      <w:r w:rsidR="00745406">
        <w:rPr>
          <w:rFonts w:ascii="Times New Roman" w:hAnsi="Times New Roman" w:cs="Times New Roman"/>
          <w:sz w:val="24"/>
          <w:szCs w:val="24"/>
          <w:lang w:val="en-US"/>
        </w:rPr>
        <w:t>u</w:t>
      </w:r>
      <w:r>
        <w:rPr>
          <w:rFonts w:ascii="Times New Roman" w:hAnsi="Times New Roman" w:cs="Times New Roman"/>
          <w:sz w:val="24"/>
          <w:szCs w:val="24"/>
        </w:rPr>
        <w:t xml:space="preserve">ndang </w:t>
      </w:r>
      <w:r w:rsidR="00913F65" w:rsidRPr="004349E4">
        <w:rPr>
          <w:rFonts w:ascii="Times New Roman" w:hAnsi="Times New Roman" w:cs="Times New Roman"/>
          <w:i/>
          <w:sz w:val="24"/>
          <w:szCs w:val="24"/>
        </w:rPr>
        <w:t>The</w:t>
      </w:r>
      <w:r w:rsidR="00767327">
        <w:rPr>
          <w:rFonts w:ascii="Times New Roman" w:hAnsi="Times New Roman" w:cs="Times New Roman"/>
          <w:i/>
          <w:sz w:val="24"/>
          <w:szCs w:val="24"/>
          <w:lang w:val="en-US"/>
        </w:rPr>
        <w:t xml:space="preserve"> </w:t>
      </w:r>
      <w:r w:rsidR="00913F65" w:rsidRPr="004349E4">
        <w:rPr>
          <w:rFonts w:ascii="Times New Roman" w:hAnsi="Times New Roman" w:cs="Times New Roman"/>
          <w:i/>
          <w:iCs/>
          <w:sz w:val="24"/>
          <w:szCs w:val="24"/>
        </w:rPr>
        <w:t>Family Smoking Prevention and</w:t>
      </w:r>
      <w:r w:rsidR="00767327">
        <w:rPr>
          <w:rFonts w:ascii="Times New Roman" w:hAnsi="Times New Roman" w:cs="Times New Roman"/>
          <w:i/>
          <w:iCs/>
          <w:sz w:val="24"/>
          <w:szCs w:val="24"/>
          <w:lang w:val="en-US"/>
        </w:rPr>
        <w:t xml:space="preserve"> </w:t>
      </w:r>
      <w:r>
        <w:rPr>
          <w:rFonts w:ascii="Times New Roman" w:hAnsi="Times New Roman" w:cs="Times New Roman"/>
          <w:i/>
          <w:iCs/>
          <w:sz w:val="24"/>
          <w:szCs w:val="24"/>
        </w:rPr>
        <w:t>Tobacco Control Act</w:t>
      </w:r>
      <w:r w:rsidR="00913F65" w:rsidRPr="004349E4">
        <w:rPr>
          <w:rFonts w:ascii="Times New Roman" w:hAnsi="Times New Roman" w:cs="Times New Roman"/>
          <w:i/>
          <w:iCs/>
          <w:sz w:val="24"/>
          <w:szCs w:val="24"/>
        </w:rPr>
        <w:t xml:space="preserve"> </w:t>
      </w:r>
      <w:r w:rsidR="00913F65" w:rsidRPr="004349E4">
        <w:rPr>
          <w:rFonts w:ascii="Times New Roman" w:hAnsi="Times New Roman" w:cs="Times New Roman"/>
          <w:sz w:val="24"/>
          <w:szCs w:val="24"/>
        </w:rPr>
        <w:t>mengakibatkan terhentinya kegiatan ekspor rokok kretek Indonesia keAmerika Serikat. Kebijakan inilah yang melatar</w:t>
      </w:r>
      <w:r w:rsidR="004F3653" w:rsidRPr="004349E4">
        <w:rPr>
          <w:rFonts w:ascii="Times New Roman" w:hAnsi="Times New Roman" w:cs="Times New Roman"/>
          <w:sz w:val="24"/>
          <w:szCs w:val="24"/>
        </w:rPr>
        <w:t xml:space="preserve"> belakangi sengketa yang terjadi antara Indonesia-Amerika Serikat. </w:t>
      </w:r>
      <w:r w:rsidR="002F55C7" w:rsidRPr="004349E4">
        <w:rPr>
          <w:rFonts w:ascii="Times New Roman" w:hAnsi="Times New Roman" w:cs="Times New Roman"/>
          <w:sz w:val="24"/>
          <w:szCs w:val="24"/>
        </w:rPr>
        <w:t xml:space="preserve">Sebagai tindakan balasan, Amerika Serikat memberlakukan </w:t>
      </w:r>
      <w:r>
        <w:rPr>
          <w:rFonts w:ascii="Times New Roman" w:hAnsi="Times New Roman" w:cs="Times New Roman"/>
          <w:sz w:val="24"/>
          <w:szCs w:val="24"/>
        </w:rPr>
        <w:t xml:space="preserve">undang-undang </w:t>
      </w:r>
      <w:r w:rsidR="00634D88" w:rsidRPr="004349E4">
        <w:rPr>
          <w:rFonts w:ascii="Times New Roman" w:hAnsi="Times New Roman" w:cs="Times New Roman"/>
          <w:i/>
          <w:sz w:val="24"/>
          <w:szCs w:val="24"/>
        </w:rPr>
        <w:t>The</w:t>
      </w:r>
      <w:r w:rsidR="00767327">
        <w:rPr>
          <w:rFonts w:ascii="Times New Roman" w:hAnsi="Times New Roman" w:cs="Times New Roman"/>
          <w:i/>
          <w:sz w:val="24"/>
          <w:szCs w:val="24"/>
          <w:lang w:val="en-US"/>
        </w:rPr>
        <w:t xml:space="preserve"> </w:t>
      </w:r>
      <w:r w:rsidR="00634D88" w:rsidRPr="004349E4">
        <w:rPr>
          <w:rFonts w:ascii="Times New Roman" w:hAnsi="Times New Roman" w:cs="Times New Roman"/>
          <w:i/>
          <w:iCs/>
          <w:sz w:val="24"/>
          <w:szCs w:val="24"/>
        </w:rPr>
        <w:t>Family Smoking Prevention and</w:t>
      </w:r>
      <w:r w:rsidR="00767327">
        <w:rPr>
          <w:rFonts w:ascii="Times New Roman" w:hAnsi="Times New Roman" w:cs="Times New Roman"/>
          <w:i/>
          <w:iCs/>
          <w:sz w:val="24"/>
          <w:szCs w:val="24"/>
          <w:lang w:val="en-US"/>
        </w:rPr>
        <w:t xml:space="preserve"> </w:t>
      </w:r>
      <w:r>
        <w:rPr>
          <w:rFonts w:ascii="Times New Roman" w:hAnsi="Times New Roman" w:cs="Times New Roman"/>
          <w:i/>
          <w:iCs/>
          <w:sz w:val="24"/>
          <w:szCs w:val="24"/>
        </w:rPr>
        <w:t>Tobacco Control Act</w:t>
      </w:r>
      <w:r w:rsidR="00634D88" w:rsidRPr="004349E4">
        <w:rPr>
          <w:rFonts w:ascii="Times New Roman" w:hAnsi="Times New Roman" w:cs="Times New Roman"/>
          <w:i/>
          <w:iCs/>
          <w:sz w:val="24"/>
          <w:szCs w:val="24"/>
        </w:rPr>
        <w:t xml:space="preserve"> </w:t>
      </w:r>
      <w:r w:rsidR="00634D88" w:rsidRPr="004349E4">
        <w:rPr>
          <w:rFonts w:ascii="Times New Roman" w:hAnsi="Times New Roman" w:cs="Times New Roman"/>
          <w:iCs/>
          <w:sz w:val="24"/>
          <w:szCs w:val="24"/>
        </w:rPr>
        <w:t xml:space="preserve">terhadap rokok kretek Indonesia </w:t>
      </w:r>
      <w:r w:rsidR="00B359FE" w:rsidRPr="004349E4">
        <w:rPr>
          <w:rFonts w:ascii="Times New Roman" w:hAnsi="Times New Roman" w:cs="Times New Roman"/>
          <w:iCs/>
          <w:sz w:val="24"/>
          <w:szCs w:val="24"/>
        </w:rPr>
        <w:t xml:space="preserve">sehingga membuat indonesia tidak terima dengan kebijakan </w:t>
      </w:r>
      <w:r w:rsidR="003732F0" w:rsidRPr="004349E4">
        <w:rPr>
          <w:rFonts w:ascii="Times New Roman" w:hAnsi="Times New Roman" w:cs="Times New Roman"/>
          <w:iCs/>
          <w:sz w:val="24"/>
          <w:szCs w:val="24"/>
        </w:rPr>
        <w:t>yang di berlakukan Amerika Serikat yang telah mendiskriminasikan rokok kretek indonesia</w:t>
      </w:r>
      <w:r w:rsidR="0008674A" w:rsidRPr="004349E4">
        <w:rPr>
          <w:rFonts w:ascii="Times New Roman" w:hAnsi="Times New Roman" w:cs="Times New Roman"/>
          <w:iCs/>
          <w:sz w:val="24"/>
          <w:szCs w:val="24"/>
        </w:rPr>
        <w:t xml:space="preserve"> tersebut kemudian pemerintah Indonesia melaporkan Amerika Serikat </w:t>
      </w:r>
      <w:r w:rsidR="00042D14" w:rsidRPr="004349E4">
        <w:rPr>
          <w:rFonts w:ascii="Times New Roman" w:hAnsi="Times New Roman" w:cs="Times New Roman"/>
          <w:iCs/>
          <w:sz w:val="24"/>
          <w:szCs w:val="24"/>
        </w:rPr>
        <w:t>ke WTO.</w:t>
      </w:r>
    </w:p>
    <w:p w14:paraId="139426F5" w14:textId="126193E6" w:rsidR="005E19B9" w:rsidRPr="004349E4" w:rsidRDefault="005E19B9" w:rsidP="00295134">
      <w:pPr>
        <w:pStyle w:val="ListParagraph"/>
        <w:numPr>
          <w:ilvl w:val="0"/>
          <w:numId w:val="12"/>
        </w:numPr>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 xml:space="preserve">WTO sebagai organisasi yang secara khusus mengatur dan mengawasi jalannya perdagangan diantara negara-negara anggotanya berperan </w:t>
      </w:r>
      <w:r w:rsidRPr="004349E4">
        <w:rPr>
          <w:rFonts w:ascii="Times New Roman" w:hAnsi="Times New Roman" w:cs="Times New Roman"/>
          <w:sz w:val="24"/>
          <w:szCs w:val="24"/>
        </w:rPr>
        <w:lastRenderedPageBreak/>
        <w:t xml:space="preserve">penting dalam menyelesaikan kasus yang terjadi pada Amerika Serikat dan Indonesia. WTO menjalankan perannya dalam penyelesaian sengketa dagang melalui badan penyelesaian sengketa atau </w:t>
      </w:r>
      <w:r w:rsidRPr="004349E4">
        <w:rPr>
          <w:rFonts w:ascii="Times New Roman" w:hAnsi="Times New Roman" w:cs="Times New Roman"/>
          <w:i/>
          <w:sz w:val="24"/>
          <w:szCs w:val="24"/>
        </w:rPr>
        <w:t>Dispute</w:t>
      </w:r>
      <w:r w:rsidR="00E802C4">
        <w:rPr>
          <w:rFonts w:ascii="Times New Roman" w:hAnsi="Times New Roman" w:cs="Times New Roman"/>
          <w:i/>
          <w:sz w:val="24"/>
          <w:szCs w:val="24"/>
        </w:rPr>
        <w:t xml:space="preserve"> </w:t>
      </w:r>
      <w:r w:rsidRPr="004349E4">
        <w:rPr>
          <w:rFonts w:ascii="Times New Roman" w:hAnsi="Times New Roman" w:cs="Times New Roman"/>
          <w:i/>
          <w:sz w:val="24"/>
          <w:szCs w:val="24"/>
        </w:rPr>
        <w:t>Settlement</w:t>
      </w:r>
      <w:r w:rsidR="00E802C4">
        <w:rPr>
          <w:rFonts w:ascii="Times New Roman" w:hAnsi="Times New Roman" w:cs="Times New Roman"/>
          <w:i/>
          <w:sz w:val="24"/>
          <w:szCs w:val="24"/>
        </w:rPr>
        <w:t xml:space="preserve"> </w:t>
      </w:r>
      <w:r w:rsidRPr="004349E4">
        <w:rPr>
          <w:rFonts w:ascii="Times New Roman" w:hAnsi="Times New Roman" w:cs="Times New Roman"/>
          <w:i/>
          <w:sz w:val="24"/>
          <w:szCs w:val="24"/>
        </w:rPr>
        <w:t>Body</w:t>
      </w:r>
      <w:r w:rsidRPr="004349E4">
        <w:rPr>
          <w:rFonts w:ascii="Times New Roman" w:hAnsi="Times New Roman" w:cs="Times New Roman"/>
          <w:sz w:val="24"/>
          <w:szCs w:val="24"/>
        </w:rPr>
        <w:t xml:space="preserve"> dengan prosedur penyelesaian sengketa seperti konsultasi, panel, dan </w:t>
      </w:r>
      <w:r w:rsidR="00E802C4">
        <w:rPr>
          <w:rFonts w:ascii="Times New Roman" w:hAnsi="Times New Roman" w:cs="Times New Roman"/>
          <w:sz w:val="24"/>
          <w:szCs w:val="24"/>
        </w:rPr>
        <w:t xml:space="preserve">badan </w:t>
      </w:r>
      <w:r w:rsidRPr="004349E4">
        <w:rPr>
          <w:rFonts w:ascii="Times New Roman" w:hAnsi="Times New Roman" w:cs="Times New Roman"/>
          <w:sz w:val="24"/>
          <w:szCs w:val="24"/>
        </w:rPr>
        <w:t>banding.</w:t>
      </w:r>
    </w:p>
    <w:p w14:paraId="325740B3" w14:textId="5B5CD436" w:rsidR="008E2B29" w:rsidRPr="00D81F25" w:rsidRDefault="00923364" w:rsidP="00610883">
      <w:pPr>
        <w:pStyle w:val="ListParagraph"/>
        <w:numPr>
          <w:ilvl w:val="0"/>
          <w:numId w:val="12"/>
        </w:numPr>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 xml:space="preserve">Mekanisme penyelesaian sengketa tersebut diharapkan dapat menyelesaikan </w:t>
      </w:r>
      <w:r w:rsidR="00055DE4" w:rsidRPr="004349E4">
        <w:rPr>
          <w:rFonts w:ascii="Times New Roman" w:hAnsi="Times New Roman" w:cs="Times New Roman"/>
          <w:sz w:val="24"/>
          <w:szCs w:val="24"/>
        </w:rPr>
        <w:t>kasus sengketa dagang industri rokok yang terjadi antara Indonesia-Amerika Serikat</w:t>
      </w:r>
      <w:r w:rsidR="00951BA8" w:rsidRPr="004349E4">
        <w:rPr>
          <w:rFonts w:ascii="Times New Roman" w:hAnsi="Times New Roman" w:cs="Times New Roman"/>
          <w:sz w:val="24"/>
          <w:szCs w:val="24"/>
          <w:lang w:val="en-US"/>
        </w:rPr>
        <w:t>.</w:t>
      </w:r>
    </w:p>
    <w:p w14:paraId="7F92BF2C" w14:textId="73D2F2B2" w:rsidR="00467C3C" w:rsidRDefault="00467C3C" w:rsidP="00295134">
      <w:pPr>
        <w:spacing w:after="0" w:line="480" w:lineRule="auto"/>
        <w:jc w:val="both"/>
        <w:rPr>
          <w:rFonts w:ascii="Times New Roman" w:hAnsi="Times New Roman" w:cs="Times New Roman"/>
          <w:b/>
          <w:sz w:val="24"/>
          <w:szCs w:val="24"/>
        </w:rPr>
      </w:pPr>
    </w:p>
    <w:p w14:paraId="7EB5816F" w14:textId="77777777" w:rsidR="001E64D8" w:rsidRDefault="001E64D8" w:rsidP="00295134">
      <w:pPr>
        <w:spacing w:after="0" w:line="480" w:lineRule="auto"/>
        <w:jc w:val="both"/>
        <w:rPr>
          <w:rFonts w:ascii="Times New Roman" w:hAnsi="Times New Roman" w:cs="Times New Roman"/>
          <w:b/>
          <w:sz w:val="24"/>
          <w:szCs w:val="24"/>
        </w:rPr>
      </w:pPr>
    </w:p>
    <w:p w14:paraId="5F25F876" w14:textId="0849501B" w:rsidR="00886146" w:rsidRPr="004349E4" w:rsidRDefault="004D4801" w:rsidP="00295134">
      <w:pPr>
        <w:spacing w:after="0" w:line="480" w:lineRule="auto"/>
        <w:jc w:val="both"/>
        <w:rPr>
          <w:rFonts w:ascii="Times New Roman" w:hAnsi="Times New Roman" w:cs="Times New Roman"/>
          <w:b/>
          <w:sz w:val="24"/>
          <w:szCs w:val="24"/>
        </w:rPr>
      </w:pPr>
      <w:r w:rsidRPr="004349E4">
        <w:rPr>
          <w:rFonts w:ascii="Times New Roman" w:hAnsi="Times New Roman" w:cs="Times New Roman"/>
          <w:b/>
          <w:sz w:val="24"/>
          <w:szCs w:val="24"/>
        </w:rPr>
        <w:t>1.4.2</w:t>
      </w:r>
      <w:r w:rsidR="00916AD3" w:rsidRPr="004349E4">
        <w:rPr>
          <w:rFonts w:ascii="Times New Roman" w:hAnsi="Times New Roman" w:cs="Times New Roman"/>
          <w:b/>
          <w:sz w:val="24"/>
          <w:szCs w:val="24"/>
        </w:rPr>
        <w:t xml:space="preserve"> Hipotesis</w:t>
      </w:r>
    </w:p>
    <w:p w14:paraId="7FDA84AB" w14:textId="1A48B1B7" w:rsidR="00D81F25" w:rsidRDefault="009E4BF8" w:rsidP="00467C3C">
      <w:pPr>
        <w:spacing w:after="0" w:line="480" w:lineRule="auto"/>
        <w:jc w:val="both"/>
        <w:rPr>
          <w:rFonts w:ascii="Times New Roman" w:hAnsi="Times New Roman" w:cs="Times New Roman"/>
          <w:b/>
          <w:sz w:val="24"/>
          <w:szCs w:val="24"/>
        </w:rPr>
      </w:pPr>
      <w:r w:rsidRPr="004349E4">
        <w:rPr>
          <w:rFonts w:ascii="Times New Roman" w:hAnsi="Times New Roman" w:cs="Times New Roman"/>
          <w:sz w:val="24"/>
          <w:szCs w:val="24"/>
        </w:rPr>
        <w:tab/>
      </w:r>
      <w:r w:rsidR="00676727" w:rsidRPr="004349E4">
        <w:rPr>
          <w:rFonts w:ascii="Times New Roman" w:hAnsi="Times New Roman" w:cs="Times New Roman"/>
          <w:sz w:val="24"/>
          <w:szCs w:val="24"/>
        </w:rPr>
        <w:t>Berdasarkan perumusan kerangka teori dan asumsi yang telah dipaparkan, maka penulis menarik hipotesis sebagai berikut</w:t>
      </w:r>
      <w:r w:rsidR="00583BEB" w:rsidRPr="004349E4">
        <w:rPr>
          <w:rFonts w:ascii="Times New Roman" w:hAnsi="Times New Roman" w:cs="Times New Roman"/>
          <w:sz w:val="24"/>
          <w:szCs w:val="24"/>
        </w:rPr>
        <w:t>:</w:t>
      </w:r>
      <w:r w:rsidR="00610883">
        <w:rPr>
          <w:rFonts w:ascii="Times New Roman" w:hAnsi="Times New Roman" w:cs="Times New Roman"/>
          <w:sz w:val="24"/>
          <w:szCs w:val="24"/>
        </w:rPr>
        <w:t xml:space="preserve"> </w:t>
      </w:r>
      <w:r w:rsidR="00F972DF">
        <w:rPr>
          <w:rFonts w:ascii="Times New Roman" w:hAnsi="Times New Roman" w:cs="Times New Roman"/>
          <w:sz w:val="24"/>
          <w:szCs w:val="24"/>
        </w:rPr>
        <w:t>“</w:t>
      </w:r>
      <w:r w:rsidR="00F972DF">
        <w:rPr>
          <w:rFonts w:ascii="Times New Roman" w:hAnsi="Times New Roman" w:cs="Times New Roman"/>
          <w:b/>
          <w:sz w:val="24"/>
          <w:szCs w:val="24"/>
        </w:rPr>
        <w:t>S</w:t>
      </w:r>
      <w:r w:rsidR="00EC7531">
        <w:rPr>
          <w:rFonts w:ascii="Times New Roman" w:hAnsi="Times New Roman" w:cs="Times New Roman"/>
          <w:b/>
          <w:sz w:val="24"/>
          <w:szCs w:val="24"/>
        </w:rPr>
        <w:t>engketa Dagang Industri R</w:t>
      </w:r>
      <w:r w:rsidR="00DF62E0" w:rsidRPr="004349E4">
        <w:rPr>
          <w:rFonts w:ascii="Times New Roman" w:hAnsi="Times New Roman" w:cs="Times New Roman"/>
          <w:b/>
          <w:sz w:val="24"/>
          <w:szCs w:val="24"/>
        </w:rPr>
        <w:t xml:space="preserve">okok Indonesia-Amerika Serikat dapat </w:t>
      </w:r>
      <w:r w:rsidR="005C13D5" w:rsidRPr="004349E4">
        <w:rPr>
          <w:rFonts w:ascii="Times New Roman" w:hAnsi="Times New Roman" w:cs="Times New Roman"/>
          <w:b/>
          <w:sz w:val="24"/>
          <w:szCs w:val="24"/>
        </w:rPr>
        <w:t>mencapai kesepakatan</w:t>
      </w:r>
      <w:r w:rsidR="00610883">
        <w:rPr>
          <w:rFonts w:ascii="Times New Roman" w:hAnsi="Times New Roman" w:cs="Times New Roman"/>
          <w:b/>
          <w:sz w:val="24"/>
          <w:szCs w:val="24"/>
        </w:rPr>
        <w:t xml:space="preserve"> dalam kerangka win-win solution</w:t>
      </w:r>
      <w:r w:rsidR="00F972DF">
        <w:rPr>
          <w:rFonts w:ascii="Times New Roman" w:hAnsi="Times New Roman" w:cs="Times New Roman"/>
          <w:b/>
          <w:sz w:val="24"/>
          <w:szCs w:val="24"/>
        </w:rPr>
        <w:t xml:space="preserve"> atas peran</w:t>
      </w:r>
      <w:r w:rsidR="00F972DF" w:rsidRPr="004349E4">
        <w:rPr>
          <w:rFonts w:ascii="Times New Roman" w:hAnsi="Times New Roman" w:cs="Times New Roman"/>
          <w:b/>
          <w:sz w:val="24"/>
          <w:szCs w:val="24"/>
        </w:rPr>
        <w:t xml:space="preserve"> WT</w:t>
      </w:r>
      <w:r w:rsidR="00F972DF">
        <w:rPr>
          <w:rFonts w:ascii="Times New Roman" w:hAnsi="Times New Roman" w:cs="Times New Roman"/>
          <w:b/>
          <w:sz w:val="24"/>
          <w:szCs w:val="24"/>
        </w:rPr>
        <w:t xml:space="preserve">O </w:t>
      </w:r>
      <w:r w:rsidR="00F972DF" w:rsidRPr="004349E4">
        <w:rPr>
          <w:rFonts w:ascii="Times New Roman" w:hAnsi="Times New Roman" w:cs="Times New Roman"/>
          <w:b/>
          <w:sz w:val="24"/>
          <w:szCs w:val="24"/>
        </w:rPr>
        <w:t>melalui mekanisme DSB (</w:t>
      </w:r>
      <w:r w:rsidR="00F972DF" w:rsidRPr="004349E4">
        <w:rPr>
          <w:rFonts w:ascii="Times New Roman" w:hAnsi="Times New Roman" w:cs="Times New Roman"/>
          <w:b/>
          <w:i/>
          <w:iCs/>
          <w:sz w:val="24"/>
          <w:szCs w:val="24"/>
        </w:rPr>
        <w:t>Dispute Settelement Body)</w:t>
      </w:r>
      <w:r w:rsidR="00F972DF">
        <w:rPr>
          <w:rFonts w:ascii="Times New Roman" w:hAnsi="Times New Roman" w:cs="Times New Roman"/>
          <w:b/>
          <w:i/>
          <w:iCs/>
          <w:sz w:val="24"/>
          <w:szCs w:val="24"/>
        </w:rPr>
        <w:t xml:space="preserve">, </w:t>
      </w:r>
      <w:r w:rsidR="00F972DF" w:rsidRPr="00745406">
        <w:rPr>
          <w:rFonts w:ascii="Times New Roman" w:hAnsi="Times New Roman" w:cs="Times New Roman"/>
          <w:b/>
          <w:sz w:val="24"/>
          <w:szCs w:val="24"/>
          <w:lang w:val="en-US"/>
        </w:rPr>
        <w:t>Panel</w:t>
      </w:r>
      <w:r w:rsidR="00F972DF">
        <w:rPr>
          <w:rFonts w:ascii="Times New Roman" w:hAnsi="Times New Roman" w:cs="Times New Roman"/>
          <w:b/>
          <w:sz w:val="24"/>
          <w:szCs w:val="24"/>
          <w:lang w:val="en-US"/>
        </w:rPr>
        <w:t>,</w:t>
      </w:r>
      <w:r w:rsidR="00F972DF" w:rsidRPr="004349E4">
        <w:rPr>
          <w:rFonts w:ascii="Times New Roman" w:hAnsi="Times New Roman" w:cs="Times New Roman"/>
          <w:b/>
          <w:sz w:val="24"/>
          <w:szCs w:val="24"/>
          <w:lang w:val="en-US"/>
        </w:rPr>
        <w:t xml:space="preserve"> dan </w:t>
      </w:r>
      <w:r w:rsidR="00F972DF" w:rsidRPr="004349E4">
        <w:rPr>
          <w:rFonts w:ascii="Times New Roman" w:hAnsi="Times New Roman" w:cs="Times New Roman"/>
          <w:b/>
          <w:bCs/>
          <w:i/>
        </w:rPr>
        <w:t>Appellate</w:t>
      </w:r>
      <w:r w:rsidR="00F972DF">
        <w:rPr>
          <w:rFonts w:ascii="Times New Roman" w:hAnsi="Times New Roman" w:cs="Times New Roman"/>
          <w:b/>
          <w:bCs/>
          <w:i/>
        </w:rPr>
        <w:t xml:space="preserve"> </w:t>
      </w:r>
      <w:r w:rsidR="00F972DF" w:rsidRPr="004349E4">
        <w:rPr>
          <w:rFonts w:ascii="Times New Roman" w:hAnsi="Times New Roman" w:cs="Times New Roman"/>
          <w:b/>
          <w:bCs/>
          <w:i/>
        </w:rPr>
        <w:t>Body</w:t>
      </w:r>
      <w:r w:rsidR="00610883">
        <w:rPr>
          <w:rFonts w:ascii="Times New Roman" w:hAnsi="Times New Roman" w:cs="Times New Roman"/>
          <w:b/>
          <w:sz w:val="24"/>
          <w:szCs w:val="24"/>
        </w:rPr>
        <w:t>.</w:t>
      </w:r>
      <w:r w:rsidR="000A3B69" w:rsidRPr="004349E4">
        <w:rPr>
          <w:rFonts w:ascii="Times New Roman" w:hAnsi="Times New Roman" w:cs="Times New Roman"/>
          <w:b/>
          <w:sz w:val="24"/>
          <w:szCs w:val="24"/>
        </w:rPr>
        <w:t>”</w:t>
      </w:r>
    </w:p>
    <w:p w14:paraId="71D67126" w14:textId="77777777" w:rsidR="001E64D8" w:rsidRDefault="001E64D8" w:rsidP="00467C3C">
      <w:pPr>
        <w:spacing w:after="0" w:line="480" w:lineRule="auto"/>
        <w:jc w:val="both"/>
        <w:rPr>
          <w:rFonts w:ascii="Times New Roman" w:hAnsi="Times New Roman" w:cs="Times New Roman"/>
          <w:b/>
          <w:sz w:val="24"/>
          <w:szCs w:val="24"/>
        </w:rPr>
      </w:pPr>
    </w:p>
    <w:p w14:paraId="65E8AA84" w14:textId="77777777" w:rsidR="00467C3C" w:rsidRPr="004349E4" w:rsidRDefault="00467C3C" w:rsidP="00467C3C">
      <w:pPr>
        <w:spacing w:after="0" w:line="480" w:lineRule="auto"/>
        <w:jc w:val="both"/>
        <w:rPr>
          <w:rFonts w:ascii="Times New Roman" w:hAnsi="Times New Roman" w:cs="Times New Roman"/>
          <w:b/>
          <w:sz w:val="24"/>
          <w:szCs w:val="24"/>
        </w:rPr>
      </w:pPr>
    </w:p>
    <w:p w14:paraId="5FF392A2" w14:textId="77777777" w:rsidR="00752713" w:rsidRPr="004349E4" w:rsidRDefault="008A1416" w:rsidP="00295134">
      <w:pPr>
        <w:pStyle w:val="ListParagraph"/>
        <w:numPr>
          <w:ilvl w:val="3"/>
          <w:numId w:val="16"/>
        </w:numPr>
        <w:spacing w:after="0" w:line="480" w:lineRule="auto"/>
        <w:jc w:val="both"/>
        <w:rPr>
          <w:rFonts w:ascii="Times New Roman" w:hAnsi="Times New Roman" w:cs="Times New Roman"/>
          <w:b/>
          <w:sz w:val="24"/>
          <w:szCs w:val="24"/>
        </w:rPr>
      </w:pPr>
      <w:r w:rsidRPr="004349E4">
        <w:rPr>
          <w:rFonts w:ascii="Times New Roman" w:hAnsi="Times New Roman" w:cs="Times New Roman"/>
          <w:b/>
          <w:sz w:val="24"/>
          <w:szCs w:val="24"/>
        </w:rPr>
        <w:t>Operasional Variable dan Indikator</w:t>
      </w:r>
    </w:p>
    <w:p w14:paraId="3ABE50C9" w14:textId="42082855" w:rsidR="00467C3C" w:rsidRDefault="007E7BBA" w:rsidP="001E64D8">
      <w:pPr>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Berdasarkan atas judul yang dipilih y</w:t>
      </w:r>
      <w:r w:rsidR="00304F82" w:rsidRPr="004349E4">
        <w:rPr>
          <w:rFonts w:ascii="Times New Roman" w:hAnsi="Times New Roman" w:cs="Times New Roman"/>
          <w:sz w:val="24"/>
          <w:szCs w:val="24"/>
        </w:rPr>
        <w:t>aitu</w:t>
      </w:r>
      <w:r w:rsidR="00EE607B">
        <w:rPr>
          <w:rFonts w:ascii="Times New Roman" w:hAnsi="Times New Roman" w:cs="Times New Roman"/>
          <w:sz w:val="24"/>
          <w:szCs w:val="24"/>
        </w:rPr>
        <w:t xml:space="preserve"> “Peranan WTO </w:t>
      </w:r>
      <w:r w:rsidR="00EE607B">
        <w:rPr>
          <w:rFonts w:ascii="Times New Roman" w:hAnsi="Times New Roman" w:cs="Times New Roman"/>
          <w:sz w:val="24"/>
          <w:szCs w:val="24"/>
          <w:lang w:val="en-US"/>
        </w:rPr>
        <w:t>dalam</w:t>
      </w:r>
      <w:r w:rsidR="008E2B29">
        <w:rPr>
          <w:rFonts w:ascii="Times New Roman" w:hAnsi="Times New Roman" w:cs="Times New Roman"/>
          <w:sz w:val="24"/>
          <w:szCs w:val="24"/>
        </w:rPr>
        <w:t xml:space="preserve"> </w:t>
      </w:r>
      <w:r w:rsidR="00EE607B">
        <w:rPr>
          <w:rFonts w:ascii="Times New Roman" w:hAnsi="Times New Roman" w:cs="Times New Roman"/>
          <w:sz w:val="24"/>
          <w:szCs w:val="24"/>
          <w:lang w:val="en-US"/>
        </w:rPr>
        <w:t>S</w:t>
      </w:r>
      <w:r w:rsidR="00EE607B">
        <w:rPr>
          <w:rFonts w:ascii="Times New Roman" w:hAnsi="Times New Roman" w:cs="Times New Roman"/>
          <w:sz w:val="24"/>
          <w:szCs w:val="24"/>
        </w:rPr>
        <w:t xml:space="preserve">engketa </w:t>
      </w:r>
      <w:r w:rsidR="00EE607B">
        <w:rPr>
          <w:rFonts w:ascii="Times New Roman" w:hAnsi="Times New Roman" w:cs="Times New Roman"/>
          <w:sz w:val="24"/>
          <w:szCs w:val="24"/>
          <w:lang w:val="en-US"/>
        </w:rPr>
        <w:t>D</w:t>
      </w:r>
      <w:r w:rsidR="00857CAD">
        <w:rPr>
          <w:rFonts w:ascii="Times New Roman" w:hAnsi="Times New Roman" w:cs="Times New Roman"/>
          <w:sz w:val="24"/>
          <w:szCs w:val="24"/>
        </w:rPr>
        <w:t xml:space="preserve">agang industri </w:t>
      </w:r>
      <w:r w:rsidR="00857CAD">
        <w:rPr>
          <w:rFonts w:ascii="Times New Roman" w:hAnsi="Times New Roman" w:cs="Times New Roman"/>
          <w:sz w:val="24"/>
          <w:szCs w:val="24"/>
          <w:lang w:val="en-US"/>
        </w:rPr>
        <w:t>R</w:t>
      </w:r>
      <w:r w:rsidR="00857CAD">
        <w:rPr>
          <w:rFonts w:ascii="Times New Roman" w:hAnsi="Times New Roman" w:cs="Times New Roman"/>
          <w:sz w:val="24"/>
          <w:szCs w:val="24"/>
        </w:rPr>
        <w:t xml:space="preserve">okok </w:t>
      </w:r>
      <w:r w:rsidR="00857CAD">
        <w:rPr>
          <w:rFonts w:ascii="Times New Roman" w:hAnsi="Times New Roman" w:cs="Times New Roman"/>
          <w:sz w:val="24"/>
          <w:szCs w:val="24"/>
          <w:lang w:val="en-US"/>
        </w:rPr>
        <w:t>K</w:t>
      </w:r>
      <w:r w:rsidR="00304F82" w:rsidRPr="004349E4">
        <w:rPr>
          <w:rFonts w:ascii="Times New Roman" w:hAnsi="Times New Roman" w:cs="Times New Roman"/>
          <w:sz w:val="24"/>
          <w:szCs w:val="24"/>
        </w:rPr>
        <w:t xml:space="preserve">retek </w:t>
      </w:r>
      <w:r w:rsidR="00422D2A" w:rsidRPr="004349E4">
        <w:rPr>
          <w:rFonts w:ascii="Times New Roman" w:hAnsi="Times New Roman" w:cs="Times New Roman"/>
          <w:sz w:val="24"/>
          <w:szCs w:val="24"/>
        </w:rPr>
        <w:t>Indonesia-Amerika Serikat</w:t>
      </w:r>
      <w:r w:rsidR="003A2843" w:rsidRPr="004349E4">
        <w:rPr>
          <w:rFonts w:ascii="Times New Roman" w:hAnsi="Times New Roman" w:cs="Times New Roman"/>
          <w:sz w:val="24"/>
          <w:szCs w:val="24"/>
        </w:rPr>
        <w:t xml:space="preserve">” untuk </w:t>
      </w:r>
      <w:r w:rsidR="00D80798" w:rsidRPr="004349E4">
        <w:rPr>
          <w:rFonts w:ascii="Times New Roman" w:hAnsi="Times New Roman" w:cs="Times New Roman"/>
          <w:sz w:val="24"/>
          <w:szCs w:val="24"/>
        </w:rPr>
        <w:t xml:space="preserve">membantu dalam menganalisa penelitian lebih lanjut maka penulis membuat definisi Operasional Variabel </w:t>
      </w:r>
      <w:r w:rsidR="000B79FF" w:rsidRPr="004349E4">
        <w:rPr>
          <w:rFonts w:ascii="Times New Roman" w:hAnsi="Times New Roman" w:cs="Times New Roman"/>
          <w:sz w:val="24"/>
          <w:szCs w:val="24"/>
        </w:rPr>
        <w:t>tentang Konsep Hipotesis, yaitu:</w:t>
      </w:r>
    </w:p>
    <w:p w14:paraId="6A637341" w14:textId="7CF85163" w:rsidR="00467C3C" w:rsidRPr="004349E4" w:rsidRDefault="00467C3C" w:rsidP="00295134">
      <w:pPr>
        <w:spacing w:after="0" w:line="480" w:lineRule="auto"/>
        <w:ind w:firstLine="720"/>
        <w:jc w:val="both"/>
        <w:rPr>
          <w:rFonts w:ascii="Times New Roman" w:hAnsi="Times New Roman" w:cs="Times New Roman"/>
          <w:sz w:val="24"/>
          <w:szCs w:val="24"/>
        </w:rPr>
      </w:pPr>
    </w:p>
    <w:p w14:paraId="4FF4EB03" w14:textId="77777777" w:rsidR="00EE607B" w:rsidRPr="006B7CE7" w:rsidRDefault="00EE607B" w:rsidP="00EE607B">
      <w:pPr>
        <w:spacing w:after="0" w:line="480" w:lineRule="auto"/>
        <w:jc w:val="center"/>
        <w:rPr>
          <w:rFonts w:ascii="Times New Roman" w:hAnsi="Times New Roman" w:cs="Times New Roman"/>
          <w:b/>
          <w:sz w:val="24"/>
          <w:szCs w:val="24"/>
          <w:lang w:val="en-US"/>
        </w:rPr>
      </w:pPr>
      <w:r w:rsidRPr="006B7CE7">
        <w:rPr>
          <w:rFonts w:ascii="Times New Roman" w:hAnsi="Times New Roman" w:cs="Times New Roman"/>
          <w:b/>
          <w:sz w:val="24"/>
          <w:szCs w:val="24"/>
        </w:rPr>
        <w:lastRenderedPageBreak/>
        <w:t>Tabel 1.</w:t>
      </w:r>
      <w:r w:rsidRPr="006B7CE7">
        <w:rPr>
          <w:rFonts w:ascii="Times New Roman" w:hAnsi="Times New Roman" w:cs="Times New Roman"/>
          <w:b/>
          <w:sz w:val="24"/>
          <w:szCs w:val="24"/>
          <w:lang w:val="en-US"/>
        </w:rPr>
        <w:t>1</w:t>
      </w:r>
    </w:p>
    <w:tbl>
      <w:tblPr>
        <w:tblStyle w:val="TableGrid"/>
        <w:tblW w:w="8028" w:type="dxa"/>
        <w:tblLayout w:type="fixed"/>
        <w:tblLook w:val="04A0" w:firstRow="1" w:lastRow="0" w:firstColumn="1" w:lastColumn="0" w:noHBand="0" w:noVBand="1"/>
      </w:tblPr>
      <w:tblGrid>
        <w:gridCol w:w="2628"/>
        <w:gridCol w:w="2520"/>
        <w:gridCol w:w="2880"/>
      </w:tblGrid>
      <w:tr w:rsidR="00286934" w:rsidRPr="006B7CE7" w14:paraId="0C3092FE" w14:textId="77777777" w:rsidTr="00286934">
        <w:tc>
          <w:tcPr>
            <w:tcW w:w="2628" w:type="dxa"/>
          </w:tcPr>
          <w:p w14:paraId="01E8A544" w14:textId="77777777" w:rsidR="00EE607B" w:rsidRPr="006B7CE7" w:rsidRDefault="00EE607B" w:rsidP="00EE607B">
            <w:pPr>
              <w:spacing w:line="276" w:lineRule="auto"/>
              <w:jc w:val="center"/>
              <w:rPr>
                <w:rFonts w:ascii="Times New Roman" w:hAnsi="Times New Roman" w:cs="Times New Roman"/>
                <w:b/>
                <w:sz w:val="24"/>
                <w:szCs w:val="24"/>
              </w:rPr>
            </w:pPr>
            <w:r w:rsidRPr="006B7CE7">
              <w:rPr>
                <w:rFonts w:ascii="Times New Roman" w:hAnsi="Times New Roman" w:cs="Times New Roman"/>
                <w:b/>
                <w:sz w:val="24"/>
                <w:szCs w:val="24"/>
              </w:rPr>
              <w:t>Variabel</w:t>
            </w:r>
          </w:p>
          <w:p w14:paraId="5518C6A4" w14:textId="77777777" w:rsidR="00EE607B" w:rsidRPr="006B7CE7" w:rsidRDefault="00EE607B" w:rsidP="00EE607B">
            <w:pPr>
              <w:spacing w:line="276" w:lineRule="auto"/>
              <w:jc w:val="center"/>
              <w:rPr>
                <w:rFonts w:ascii="Times New Roman" w:hAnsi="Times New Roman" w:cs="Times New Roman"/>
                <w:b/>
                <w:sz w:val="24"/>
                <w:szCs w:val="24"/>
                <w:lang w:val="en-US"/>
              </w:rPr>
            </w:pPr>
            <w:r w:rsidRPr="006B7CE7">
              <w:rPr>
                <w:rFonts w:ascii="Times New Roman" w:hAnsi="Times New Roman" w:cs="Times New Roman"/>
                <w:b/>
                <w:sz w:val="24"/>
                <w:szCs w:val="24"/>
              </w:rPr>
              <w:t>(Konsep Teoritik)</w:t>
            </w:r>
          </w:p>
        </w:tc>
        <w:tc>
          <w:tcPr>
            <w:tcW w:w="2520" w:type="dxa"/>
          </w:tcPr>
          <w:p w14:paraId="3289707A" w14:textId="77777777" w:rsidR="00EE607B" w:rsidRPr="006B7CE7" w:rsidRDefault="00EE607B" w:rsidP="00EE607B">
            <w:pPr>
              <w:spacing w:line="276" w:lineRule="auto"/>
              <w:jc w:val="center"/>
              <w:rPr>
                <w:rFonts w:ascii="Times New Roman" w:hAnsi="Times New Roman" w:cs="Times New Roman"/>
                <w:b/>
                <w:sz w:val="24"/>
                <w:szCs w:val="24"/>
              </w:rPr>
            </w:pPr>
            <w:r w:rsidRPr="006B7CE7">
              <w:rPr>
                <w:rFonts w:ascii="Times New Roman" w:hAnsi="Times New Roman" w:cs="Times New Roman"/>
                <w:b/>
                <w:sz w:val="24"/>
                <w:szCs w:val="24"/>
              </w:rPr>
              <w:t>Indikator</w:t>
            </w:r>
          </w:p>
          <w:p w14:paraId="5DACBC34" w14:textId="77777777" w:rsidR="00EE607B" w:rsidRPr="006B7CE7" w:rsidRDefault="00EE607B" w:rsidP="00EE607B">
            <w:pPr>
              <w:spacing w:line="276" w:lineRule="auto"/>
              <w:jc w:val="center"/>
              <w:rPr>
                <w:rFonts w:ascii="Times New Roman" w:hAnsi="Times New Roman" w:cs="Times New Roman"/>
                <w:b/>
                <w:sz w:val="24"/>
                <w:szCs w:val="24"/>
                <w:lang w:val="en-US"/>
              </w:rPr>
            </w:pPr>
            <w:r w:rsidRPr="006B7CE7">
              <w:rPr>
                <w:rFonts w:ascii="Times New Roman" w:hAnsi="Times New Roman" w:cs="Times New Roman"/>
                <w:b/>
                <w:sz w:val="24"/>
                <w:szCs w:val="24"/>
              </w:rPr>
              <w:t>(Konsep Empirik)</w:t>
            </w:r>
          </w:p>
        </w:tc>
        <w:tc>
          <w:tcPr>
            <w:tcW w:w="2880" w:type="dxa"/>
          </w:tcPr>
          <w:p w14:paraId="46BD0675" w14:textId="77777777" w:rsidR="00EE607B" w:rsidRPr="006B7CE7" w:rsidRDefault="00EE607B" w:rsidP="00EE607B">
            <w:pPr>
              <w:spacing w:line="276" w:lineRule="auto"/>
              <w:jc w:val="center"/>
              <w:rPr>
                <w:rFonts w:ascii="Times New Roman" w:hAnsi="Times New Roman" w:cs="Times New Roman"/>
                <w:b/>
                <w:sz w:val="24"/>
                <w:szCs w:val="24"/>
              </w:rPr>
            </w:pPr>
            <w:r w:rsidRPr="006B7CE7">
              <w:rPr>
                <w:rFonts w:ascii="Times New Roman" w:hAnsi="Times New Roman" w:cs="Times New Roman"/>
                <w:b/>
                <w:sz w:val="24"/>
                <w:szCs w:val="24"/>
              </w:rPr>
              <w:t>Verifikasi</w:t>
            </w:r>
          </w:p>
          <w:p w14:paraId="5CADA219" w14:textId="77777777" w:rsidR="00EE607B" w:rsidRPr="006B7CE7" w:rsidRDefault="00EE607B" w:rsidP="00EE607B">
            <w:pPr>
              <w:spacing w:line="276" w:lineRule="auto"/>
              <w:jc w:val="center"/>
              <w:rPr>
                <w:rFonts w:ascii="Times New Roman" w:hAnsi="Times New Roman" w:cs="Times New Roman"/>
                <w:b/>
                <w:sz w:val="24"/>
                <w:szCs w:val="24"/>
                <w:lang w:val="en-US"/>
              </w:rPr>
            </w:pPr>
            <w:r w:rsidRPr="006B7CE7">
              <w:rPr>
                <w:rFonts w:ascii="Times New Roman" w:hAnsi="Times New Roman" w:cs="Times New Roman"/>
                <w:b/>
                <w:sz w:val="24"/>
                <w:szCs w:val="24"/>
              </w:rPr>
              <w:t>(Analsis)</w:t>
            </w:r>
          </w:p>
        </w:tc>
      </w:tr>
      <w:tr w:rsidR="00286934" w:rsidRPr="006B7CE7" w14:paraId="5FD512C4" w14:textId="77777777" w:rsidTr="00286934">
        <w:tc>
          <w:tcPr>
            <w:tcW w:w="2628" w:type="dxa"/>
          </w:tcPr>
          <w:p w14:paraId="3E83E20E" w14:textId="705510D9" w:rsidR="00EE607B" w:rsidRPr="00467C3C" w:rsidRDefault="00F56401" w:rsidP="00286934">
            <w:pPr>
              <w:spacing w:line="276" w:lineRule="auto"/>
              <w:rPr>
                <w:rFonts w:ascii="Times New Roman" w:hAnsi="Times New Roman" w:cs="Times New Roman"/>
              </w:rPr>
            </w:pPr>
            <w:r>
              <w:rPr>
                <w:rFonts w:ascii="Times New Roman" w:hAnsi="Times New Roman" w:cs="Times New Roman"/>
              </w:rPr>
              <w:t xml:space="preserve">Variabel </w:t>
            </w:r>
            <w:r>
              <w:rPr>
                <w:rFonts w:ascii="Times New Roman" w:hAnsi="Times New Roman" w:cs="Times New Roman"/>
                <w:lang w:val="en-US"/>
              </w:rPr>
              <w:t>B</w:t>
            </w:r>
            <w:r w:rsidR="00EE607B" w:rsidRPr="00467C3C">
              <w:rPr>
                <w:rFonts w:ascii="Times New Roman" w:hAnsi="Times New Roman" w:cs="Times New Roman"/>
              </w:rPr>
              <w:t>ebas:</w:t>
            </w:r>
          </w:p>
          <w:p w14:paraId="64840D5F" w14:textId="0A84CB7B" w:rsidR="00EE607B" w:rsidRPr="00467C3C" w:rsidRDefault="00A23085" w:rsidP="00286934">
            <w:pPr>
              <w:spacing w:line="276" w:lineRule="auto"/>
              <w:rPr>
                <w:rFonts w:ascii="Times New Roman" w:hAnsi="Times New Roman" w:cs="Times New Roman"/>
                <w:lang w:val="en-US"/>
              </w:rPr>
            </w:pPr>
            <w:r w:rsidRPr="00467C3C">
              <w:rPr>
                <w:rFonts w:ascii="Times New Roman" w:hAnsi="Times New Roman" w:cs="Times New Roman"/>
              </w:rPr>
              <w:t xml:space="preserve">Sengketa Dagang Industri Rokok Indonesia-Amerika Serikat dapat mencapai kesepakatan dalam kerangka </w:t>
            </w:r>
            <w:r w:rsidR="00F56401">
              <w:rPr>
                <w:rFonts w:ascii="Times New Roman" w:hAnsi="Times New Roman" w:cs="Times New Roman"/>
                <w:i/>
                <w:iCs/>
                <w:lang w:val="en-US"/>
              </w:rPr>
              <w:t>W</w:t>
            </w:r>
            <w:r w:rsidR="00F56401">
              <w:rPr>
                <w:rFonts w:ascii="Times New Roman" w:hAnsi="Times New Roman" w:cs="Times New Roman"/>
                <w:i/>
                <w:iCs/>
              </w:rPr>
              <w:t xml:space="preserve">in-win </w:t>
            </w:r>
            <w:r w:rsidR="00F56401">
              <w:rPr>
                <w:rFonts w:ascii="Times New Roman" w:hAnsi="Times New Roman" w:cs="Times New Roman"/>
                <w:i/>
                <w:iCs/>
                <w:lang w:val="en-US"/>
              </w:rPr>
              <w:t>S</w:t>
            </w:r>
            <w:r w:rsidRPr="00F56401">
              <w:rPr>
                <w:rFonts w:ascii="Times New Roman" w:hAnsi="Times New Roman" w:cs="Times New Roman"/>
                <w:i/>
                <w:iCs/>
              </w:rPr>
              <w:t>olution</w:t>
            </w:r>
          </w:p>
        </w:tc>
        <w:tc>
          <w:tcPr>
            <w:tcW w:w="2520" w:type="dxa"/>
          </w:tcPr>
          <w:p w14:paraId="2B5BB8F7" w14:textId="57A79C15" w:rsidR="00EE607B" w:rsidRPr="00467C3C" w:rsidRDefault="00F32312" w:rsidP="00286934">
            <w:pPr>
              <w:rPr>
                <w:rFonts w:ascii="Times New Roman" w:hAnsi="Times New Roman" w:cs="Times New Roman"/>
                <w:lang w:val="en-US"/>
              </w:rPr>
            </w:pPr>
            <w:r w:rsidRPr="00467C3C">
              <w:rPr>
                <w:rFonts w:ascii="Times New Roman" w:hAnsi="Times New Roman" w:cs="Times New Roman"/>
                <w:lang w:val="en-US"/>
              </w:rPr>
              <w:t xml:space="preserve">1. </w:t>
            </w:r>
            <w:r w:rsidR="00A967E4" w:rsidRPr="00467C3C">
              <w:rPr>
                <w:rFonts w:ascii="Times New Roman" w:hAnsi="Times New Roman" w:cs="Times New Roman"/>
                <w:lang w:val="en-US"/>
              </w:rPr>
              <w:t>Adanya kesepakatan Indonesia-Amerika Serikat Menutup kasus Rokok Kretek.</w:t>
            </w:r>
          </w:p>
        </w:tc>
        <w:tc>
          <w:tcPr>
            <w:tcW w:w="2880" w:type="dxa"/>
          </w:tcPr>
          <w:p w14:paraId="0DBBA95A" w14:textId="77777777" w:rsidR="00456A66" w:rsidRPr="00467C3C" w:rsidRDefault="00E33726" w:rsidP="00286934">
            <w:pPr>
              <w:ind w:right="-100"/>
              <w:rPr>
                <w:rFonts w:asciiTheme="majorBidi" w:hAnsiTheme="majorBidi" w:cstheme="majorBidi"/>
                <w:color w:val="4B4B4B"/>
                <w:shd w:val="clear" w:color="auto" w:fill="FFFFFF"/>
                <w:lang w:val="en-US"/>
              </w:rPr>
            </w:pPr>
            <w:r w:rsidRPr="00467C3C">
              <w:rPr>
                <w:rFonts w:ascii="Times New Roman" w:hAnsi="Times New Roman" w:cs="Times New Roman"/>
                <w:lang w:val="en-US"/>
              </w:rPr>
              <w:t xml:space="preserve">1. </w:t>
            </w:r>
            <w:r w:rsidR="001A3D27" w:rsidRPr="00467C3C">
              <w:rPr>
                <w:rFonts w:ascii="Times New Roman" w:hAnsi="Times New Roman" w:cs="Times New Roman"/>
                <w:lang w:val="en-US"/>
              </w:rPr>
              <w:t>(</w:t>
            </w:r>
            <w:r w:rsidRPr="00467C3C">
              <w:rPr>
                <w:rFonts w:asciiTheme="majorBidi" w:hAnsiTheme="majorBidi" w:cstheme="majorBidi"/>
                <w:lang w:val="en-US"/>
              </w:rPr>
              <w:t>Data</w:t>
            </w:r>
            <w:r w:rsidR="001A3D27" w:rsidRPr="00467C3C">
              <w:rPr>
                <w:rFonts w:asciiTheme="majorBidi" w:hAnsiTheme="majorBidi" w:cstheme="majorBidi"/>
                <w:lang w:val="en-US"/>
              </w:rPr>
              <w:t xml:space="preserve"> dan Fakta)</w:t>
            </w:r>
            <w:r w:rsidRPr="00467C3C">
              <w:rPr>
                <w:rFonts w:asciiTheme="majorBidi" w:hAnsiTheme="majorBidi" w:cstheme="majorBidi"/>
                <w:lang w:val="en-US"/>
              </w:rPr>
              <w:t xml:space="preserve"> </w:t>
            </w:r>
            <w:r w:rsidRPr="00467C3C">
              <w:rPr>
                <w:rFonts w:asciiTheme="majorBidi" w:hAnsiTheme="majorBidi" w:cstheme="majorBidi"/>
                <w:shd w:val="clear" w:color="auto" w:fill="FFFFFF"/>
              </w:rPr>
              <w:t xml:space="preserve">Amerika Serikat dan Indonesia menandatangani MoU </w:t>
            </w:r>
            <w:r w:rsidRPr="00467C3C">
              <w:rPr>
                <w:rFonts w:asciiTheme="majorBidi" w:hAnsiTheme="majorBidi" w:cstheme="majorBidi"/>
                <w:i/>
                <w:iCs/>
                <w:shd w:val="clear" w:color="auto" w:fill="FFFFFF"/>
              </w:rPr>
              <w:t>(memorandum of Undertsanding)</w:t>
            </w:r>
            <w:r w:rsidRPr="00467C3C">
              <w:rPr>
                <w:rFonts w:asciiTheme="majorBidi" w:hAnsiTheme="majorBidi" w:cstheme="majorBidi"/>
                <w:shd w:val="clear" w:color="auto" w:fill="FFFFFF"/>
              </w:rPr>
              <w:t xml:space="preserve"> untuk menghentikan sengketa itu dengan beberapa kesepakatan.</w:t>
            </w:r>
            <w:r w:rsidRPr="00467C3C">
              <w:rPr>
                <w:rFonts w:asciiTheme="majorBidi" w:hAnsiTheme="majorBidi" w:cstheme="majorBidi"/>
                <w:shd w:val="clear" w:color="auto" w:fill="FFFFFF"/>
                <w:lang w:val="en-US"/>
              </w:rPr>
              <w:t xml:space="preserve"> </w:t>
            </w:r>
            <w:r w:rsidR="001A3D27" w:rsidRPr="00467C3C">
              <w:rPr>
                <w:rFonts w:asciiTheme="majorBidi" w:hAnsiTheme="majorBidi" w:cstheme="majorBidi"/>
                <w:shd w:val="clear" w:color="auto" w:fill="FFFFFF"/>
                <w:lang w:val="en-US"/>
              </w:rPr>
              <w:t>http://www.jpnn.com/read/2014/10/08/262343/Amerika-RI-Akhiri-Sengketa-di-WTO</w:t>
            </w:r>
            <w:r w:rsidR="001A3D27" w:rsidRPr="00467C3C">
              <w:rPr>
                <w:rFonts w:asciiTheme="majorBidi" w:hAnsiTheme="majorBidi" w:cstheme="majorBidi"/>
                <w:color w:val="4B4B4B"/>
                <w:shd w:val="clear" w:color="auto" w:fill="FFFFFF"/>
                <w:lang w:val="en-US"/>
              </w:rPr>
              <w:t>-</w:t>
            </w:r>
          </w:p>
          <w:p w14:paraId="075B97A4" w14:textId="35941A24" w:rsidR="0060542B" w:rsidRPr="00467C3C" w:rsidRDefault="0060542B" w:rsidP="00286934">
            <w:pPr>
              <w:ind w:right="-100"/>
              <w:rPr>
                <w:rFonts w:ascii="Times New Roman" w:hAnsi="Times New Roman" w:cs="Times New Roman"/>
                <w:lang w:val="en-US"/>
              </w:rPr>
            </w:pPr>
          </w:p>
        </w:tc>
      </w:tr>
      <w:tr w:rsidR="00286934" w:rsidRPr="006B7CE7" w14:paraId="1CB5730E" w14:textId="77777777" w:rsidTr="00286934">
        <w:tc>
          <w:tcPr>
            <w:tcW w:w="2628" w:type="dxa"/>
          </w:tcPr>
          <w:p w14:paraId="0C3DDF25" w14:textId="77777777" w:rsidR="00EE607B" w:rsidRPr="00467C3C" w:rsidRDefault="00EE607B" w:rsidP="00286934">
            <w:pPr>
              <w:spacing w:line="276" w:lineRule="auto"/>
              <w:rPr>
                <w:rFonts w:ascii="Times New Roman" w:hAnsi="Times New Roman" w:cs="Times New Roman"/>
              </w:rPr>
            </w:pPr>
            <w:r w:rsidRPr="00467C3C">
              <w:rPr>
                <w:rFonts w:ascii="Times New Roman" w:hAnsi="Times New Roman" w:cs="Times New Roman"/>
              </w:rPr>
              <w:t>Variabel Terikat:</w:t>
            </w:r>
          </w:p>
          <w:p w14:paraId="3CA63E2C" w14:textId="27769970" w:rsidR="00EE607B" w:rsidRPr="00467C3C" w:rsidRDefault="00A23085" w:rsidP="00286934">
            <w:pPr>
              <w:spacing w:line="276" w:lineRule="auto"/>
              <w:rPr>
                <w:rFonts w:ascii="Times New Roman" w:hAnsi="Times New Roman" w:cs="Times New Roman"/>
                <w:lang w:val="en-US"/>
              </w:rPr>
            </w:pPr>
            <w:r w:rsidRPr="00467C3C">
              <w:rPr>
                <w:rFonts w:ascii="Times New Roman" w:hAnsi="Times New Roman" w:cs="Times New Roman"/>
              </w:rPr>
              <w:t>peran WTO melalui mekanisme DSB (</w:t>
            </w:r>
            <w:r w:rsidRPr="00467C3C">
              <w:rPr>
                <w:rFonts w:ascii="Times New Roman" w:hAnsi="Times New Roman" w:cs="Times New Roman"/>
                <w:i/>
                <w:iCs/>
              </w:rPr>
              <w:t xml:space="preserve">Dispute Settelement Body), </w:t>
            </w:r>
            <w:r w:rsidRPr="00467C3C">
              <w:rPr>
                <w:rFonts w:ascii="Times New Roman" w:hAnsi="Times New Roman" w:cs="Times New Roman"/>
                <w:lang w:val="en-US"/>
              </w:rPr>
              <w:t xml:space="preserve">Panel, dan </w:t>
            </w:r>
            <w:r w:rsidRPr="00467C3C">
              <w:rPr>
                <w:rFonts w:ascii="Times New Roman" w:hAnsi="Times New Roman" w:cs="Times New Roman"/>
                <w:bCs/>
                <w:i/>
              </w:rPr>
              <w:t>Appellate Body</w:t>
            </w:r>
            <w:r w:rsidRPr="00467C3C">
              <w:rPr>
                <w:rFonts w:ascii="Times New Roman" w:hAnsi="Times New Roman" w:cs="Times New Roman"/>
              </w:rPr>
              <w:t>.</w:t>
            </w:r>
          </w:p>
        </w:tc>
        <w:tc>
          <w:tcPr>
            <w:tcW w:w="2520" w:type="dxa"/>
          </w:tcPr>
          <w:p w14:paraId="551D7682" w14:textId="08669DFB" w:rsidR="00A967E4" w:rsidRPr="00467C3C" w:rsidRDefault="00467C3C" w:rsidP="00286934">
            <w:pPr>
              <w:rPr>
                <w:rFonts w:ascii="Times New Roman" w:hAnsi="Times New Roman" w:cs="Times New Roman"/>
                <w:lang w:val="en-US"/>
              </w:rPr>
            </w:pPr>
            <w:r w:rsidRPr="00467C3C">
              <w:rPr>
                <w:rFonts w:ascii="Times New Roman" w:hAnsi="Times New Roman" w:cs="Times New Roman"/>
                <w:lang w:val="en-US"/>
              </w:rPr>
              <w:t>2</w:t>
            </w:r>
            <w:r w:rsidR="00F32312" w:rsidRPr="00467C3C">
              <w:rPr>
                <w:rFonts w:ascii="Times New Roman" w:hAnsi="Times New Roman" w:cs="Times New Roman"/>
                <w:lang w:val="en-US"/>
              </w:rPr>
              <w:t xml:space="preserve">. </w:t>
            </w:r>
            <w:r w:rsidR="00A967E4" w:rsidRPr="00467C3C">
              <w:rPr>
                <w:rFonts w:ascii="Times New Roman" w:hAnsi="Times New Roman" w:cs="Times New Roman"/>
                <w:lang w:val="en-US"/>
              </w:rPr>
              <w:t>Adanya pemebentukan DSB</w:t>
            </w:r>
            <w:r w:rsidR="00A92605" w:rsidRPr="00467C3C">
              <w:rPr>
                <w:rFonts w:ascii="Times New Roman" w:hAnsi="Times New Roman" w:cs="Times New Roman"/>
                <w:lang w:val="en-US"/>
              </w:rPr>
              <w:t xml:space="preserve"> </w:t>
            </w:r>
            <w:r w:rsidR="00A967E4" w:rsidRPr="00467C3C">
              <w:rPr>
                <w:rFonts w:ascii="Times New Roman" w:hAnsi="Times New Roman" w:cs="Times New Roman"/>
                <w:lang w:val="en-US"/>
              </w:rPr>
              <w:t>terkait laporan pemerintah Indonesia.</w:t>
            </w:r>
          </w:p>
          <w:p w14:paraId="640B98DB" w14:textId="75E1CE1E" w:rsidR="0060542B" w:rsidRPr="00467C3C" w:rsidRDefault="0060542B" w:rsidP="00286934">
            <w:pPr>
              <w:rPr>
                <w:rFonts w:ascii="Times New Roman" w:hAnsi="Times New Roman" w:cs="Times New Roman"/>
                <w:lang w:val="en-US"/>
              </w:rPr>
            </w:pPr>
          </w:p>
          <w:p w14:paraId="72AD38B3" w14:textId="601EBD36" w:rsidR="0060542B" w:rsidRPr="00467C3C" w:rsidRDefault="0060542B" w:rsidP="00286934">
            <w:pPr>
              <w:rPr>
                <w:rFonts w:ascii="Times New Roman" w:hAnsi="Times New Roman" w:cs="Times New Roman"/>
                <w:lang w:val="en-US"/>
              </w:rPr>
            </w:pPr>
          </w:p>
          <w:p w14:paraId="164DA0FA" w14:textId="6B92A40C" w:rsidR="0060542B" w:rsidRPr="00467C3C" w:rsidRDefault="0060542B" w:rsidP="00286934">
            <w:pPr>
              <w:rPr>
                <w:rFonts w:ascii="Times New Roman" w:hAnsi="Times New Roman" w:cs="Times New Roman"/>
                <w:lang w:val="en-US"/>
              </w:rPr>
            </w:pPr>
          </w:p>
          <w:p w14:paraId="73AC4BBB" w14:textId="113B48E9" w:rsidR="0060542B" w:rsidRPr="00467C3C" w:rsidRDefault="0060542B" w:rsidP="00286934">
            <w:pPr>
              <w:rPr>
                <w:rFonts w:ascii="Times New Roman" w:hAnsi="Times New Roman" w:cs="Times New Roman"/>
                <w:lang w:val="en-US"/>
              </w:rPr>
            </w:pPr>
          </w:p>
          <w:p w14:paraId="2A68D21C" w14:textId="5EC0BACF" w:rsidR="0060542B" w:rsidRPr="00467C3C" w:rsidRDefault="0060542B" w:rsidP="00286934">
            <w:pPr>
              <w:rPr>
                <w:rFonts w:ascii="Times New Roman" w:hAnsi="Times New Roman" w:cs="Times New Roman"/>
                <w:lang w:val="en-US"/>
              </w:rPr>
            </w:pPr>
          </w:p>
          <w:p w14:paraId="22CB73D0" w14:textId="39173C58" w:rsidR="0060542B" w:rsidRPr="00467C3C" w:rsidRDefault="0060542B" w:rsidP="00286934">
            <w:pPr>
              <w:rPr>
                <w:rFonts w:ascii="Times New Roman" w:hAnsi="Times New Roman" w:cs="Times New Roman"/>
                <w:lang w:val="en-US"/>
              </w:rPr>
            </w:pPr>
          </w:p>
          <w:p w14:paraId="4B72DDAD" w14:textId="02A1DE48" w:rsidR="0060542B" w:rsidRPr="00467C3C" w:rsidRDefault="0060542B" w:rsidP="00286934">
            <w:pPr>
              <w:rPr>
                <w:rFonts w:ascii="Times New Roman" w:hAnsi="Times New Roman" w:cs="Times New Roman"/>
                <w:lang w:val="en-US"/>
              </w:rPr>
            </w:pPr>
          </w:p>
          <w:p w14:paraId="16D90ECE" w14:textId="5F72416F" w:rsidR="0060542B" w:rsidRPr="00467C3C" w:rsidRDefault="0060542B" w:rsidP="00286934">
            <w:pPr>
              <w:rPr>
                <w:rFonts w:ascii="Times New Roman" w:hAnsi="Times New Roman" w:cs="Times New Roman"/>
                <w:lang w:val="en-US"/>
              </w:rPr>
            </w:pPr>
          </w:p>
          <w:p w14:paraId="3D45320A" w14:textId="14B10D05" w:rsidR="0060542B" w:rsidRPr="00467C3C" w:rsidRDefault="0060542B" w:rsidP="00286934">
            <w:pPr>
              <w:rPr>
                <w:rFonts w:ascii="Times New Roman" w:hAnsi="Times New Roman" w:cs="Times New Roman"/>
                <w:lang w:val="en-US"/>
              </w:rPr>
            </w:pPr>
          </w:p>
          <w:p w14:paraId="674D241F" w14:textId="3D1897A5" w:rsidR="0060542B" w:rsidRPr="00467C3C" w:rsidRDefault="0060542B" w:rsidP="00286934">
            <w:pPr>
              <w:rPr>
                <w:rFonts w:ascii="Times New Roman" w:hAnsi="Times New Roman" w:cs="Times New Roman"/>
                <w:lang w:val="en-US"/>
              </w:rPr>
            </w:pPr>
          </w:p>
          <w:p w14:paraId="737E6796" w14:textId="7F14B008" w:rsidR="0060542B" w:rsidRPr="00467C3C" w:rsidRDefault="0060542B" w:rsidP="00286934">
            <w:pPr>
              <w:rPr>
                <w:rFonts w:ascii="Times New Roman" w:hAnsi="Times New Roman" w:cs="Times New Roman"/>
                <w:lang w:val="en-US"/>
              </w:rPr>
            </w:pPr>
          </w:p>
          <w:p w14:paraId="57B22B20" w14:textId="60D3A5A7" w:rsidR="0060542B" w:rsidRDefault="0060542B" w:rsidP="00286934">
            <w:pPr>
              <w:rPr>
                <w:rFonts w:ascii="Times New Roman" w:hAnsi="Times New Roman" w:cs="Times New Roman"/>
                <w:lang w:val="en-US"/>
              </w:rPr>
            </w:pPr>
          </w:p>
          <w:p w14:paraId="329AA95A" w14:textId="6C7FEEB8" w:rsidR="006C4030" w:rsidRDefault="006C4030" w:rsidP="00286934">
            <w:pPr>
              <w:rPr>
                <w:rFonts w:ascii="Times New Roman" w:hAnsi="Times New Roman" w:cs="Times New Roman"/>
                <w:lang w:val="en-US"/>
              </w:rPr>
            </w:pPr>
          </w:p>
          <w:p w14:paraId="02F5E802" w14:textId="61AFFCBF" w:rsidR="009D4C46" w:rsidRDefault="009D4C46" w:rsidP="00286934">
            <w:pPr>
              <w:rPr>
                <w:rFonts w:ascii="Times New Roman" w:hAnsi="Times New Roman" w:cs="Times New Roman"/>
                <w:lang w:val="en-US"/>
              </w:rPr>
            </w:pPr>
          </w:p>
          <w:p w14:paraId="37800A40" w14:textId="77777777" w:rsidR="009D4C46" w:rsidRPr="00467C3C" w:rsidRDefault="009D4C46" w:rsidP="00286934">
            <w:pPr>
              <w:rPr>
                <w:rFonts w:ascii="Times New Roman" w:hAnsi="Times New Roman" w:cs="Times New Roman"/>
                <w:lang w:val="en-US"/>
              </w:rPr>
            </w:pPr>
          </w:p>
          <w:p w14:paraId="50ABEC82" w14:textId="37A6A498" w:rsidR="00D81F25" w:rsidRPr="00467C3C" w:rsidRDefault="00467C3C" w:rsidP="00286934">
            <w:pPr>
              <w:rPr>
                <w:rFonts w:ascii="Times New Roman" w:hAnsi="Times New Roman" w:cs="Times New Roman"/>
                <w:lang w:val="en-US"/>
              </w:rPr>
            </w:pPr>
            <w:r>
              <w:rPr>
                <w:rFonts w:ascii="Times New Roman" w:hAnsi="Times New Roman" w:cs="Times New Roman"/>
                <w:lang w:val="en-US"/>
              </w:rPr>
              <w:t>3</w:t>
            </w:r>
            <w:r w:rsidR="00F32312" w:rsidRPr="00467C3C">
              <w:rPr>
                <w:rFonts w:ascii="Times New Roman" w:hAnsi="Times New Roman" w:cs="Times New Roman"/>
                <w:lang w:val="en-US"/>
              </w:rPr>
              <w:t xml:space="preserve">. </w:t>
            </w:r>
            <w:r w:rsidR="00D81F25" w:rsidRPr="00467C3C">
              <w:rPr>
                <w:rFonts w:ascii="Times New Roman" w:hAnsi="Times New Roman" w:cs="Times New Roman"/>
                <w:lang w:val="en-US"/>
              </w:rPr>
              <w:t xml:space="preserve">Adanya penafsiran dari </w:t>
            </w:r>
            <w:r w:rsidR="00D81F25" w:rsidRPr="00467C3C">
              <w:rPr>
                <w:rFonts w:ascii="Times New Roman" w:hAnsi="Times New Roman" w:cs="Times New Roman"/>
                <w:i/>
                <w:iCs/>
                <w:lang w:val="en-US"/>
              </w:rPr>
              <w:t>A</w:t>
            </w:r>
            <w:r w:rsidR="00104F51" w:rsidRPr="00467C3C">
              <w:rPr>
                <w:rFonts w:ascii="Times New Roman" w:hAnsi="Times New Roman" w:cs="Times New Roman"/>
                <w:i/>
                <w:iCs/>
                <w:lang w:val="en-US"/>
              </w:rPr>
              <w:t>ppelate</w:t>
            </w:r>
            <w:r w:rsidR="00104F51" w:rsidRPr="00467C3C">
              <w:rPr>
                <w:rFonts w:ascii="Times New Roman" w:hAnsi="Times New Roman" w:cs="Times New Roman"/>
                <w:lang w:val="en-US"/>
              </w:rPr>
              <w:t xml:space="preserve"> </w:t>
            </w:r>
            <w:r w:rsidR="00104F51" w:rsidRPr="00467C3C">
              <w:rPr>
                <w:rFonts w:ascii="Times New Roman" w:hAnsi="Times New Roman" w:cs="Times New Roman"/>
                <w:i/>
                <w:iCs/>
                <w:lang w:val="en-US"/>
              </w:rPr>
              <w:t>Body</w:t>
            </w:r>
            <w:r w:rsidR="00104F51" w:rsidRPr="00467C3C">
              <w:rPr>
                <w:rFonts w:ascii="Times New Roman" w:hAnsi="Times New Roman" w:cs="Times New Roman"/>
                <w:lang w:val="en-US"/>
              </w:rPr>
              <w:t xml:space="preserve"> terkait pasal-pasa</w:t>
            </w:r>
            <w:r w:rsidR="00286934" w:rsidRPr="00467C3C">
              <w:rPr>
                <w:rFonts w:ascii="Times New Roman" w:hAnsi="Times New Roman" w:cs="Times New Roman"/>
                <w:lang w:val="en-US"/>
              </w:rPr>
              <w:t xml:space="preserve">l perjanjian TBT dan </w:t>
            </w:r>
            <w:r w:rsidR="00D81F25" w:rsidRPr="00467C3C">
              <w:rPr>
                <w:rFonts w:ascii="Times New Roman" w:hAnsi="Times New Roman" w:cs="Times New Roman"/>
                <w:lang w:val="en-US"/>
              </w:rPr>
              <w:t>penetapan hasil keputusan oleh panel terkait sengketa dagang Industri Rokok Indonesia-Amerika Serikat</w:t>
            </w:r>
          </w:p>
        </w:tc>
        <w:tc>
          <w:tcPr>
            <w:tcW w:w="2880" w:type="dxa"/>
          </w:tcPr>
          <w:p w14:paraId="7D2ACBEA" w14:textId="3E216B27" w:rsidR="00467C3C" w:rsidRDefault="00467C3C" w:rsidP="006C4030">
            <w:pPr>
              <w:spacing w:line="276" w:lineRule="auto"/>
              <w:ind w:right="-100"/>
              <w:rPr>
                <w:rStyle w:val="Hyperlink"/>
                <w:rFonts w:asciiTheme="majorBidi" w:hAnsiTheme="majorBidi" w:cstheme="majorBidi"/>
                <w:color w:val="auto"/>
              </w:rPr>
            </w:pPr>
            <w:r>
              <w:rPr>
                <w:rFonts w:asciiTheme="majorBidi" w:hAnsiTheme="majorBidi" w:cstheme="majorBidi"/>
                <w:lang w:val="en-US"/>
              </w:rPr>
              <w:t>2</w:t>
            </w:r>
            <w:r w:rsidR="00A92605" w:rsidRPr="00467C3C">
              <w:rPr>
                <w:rFonts w:asciiTheme="majorBidi" w:hAnsiTheme="majorBidi" w:cstheme="majorBidi"/>
                <w:lang w:val="en-US"/>
              </w:rPr>
              <w:t xml:space="preserve">. (Data dan Fakta) </w:t>
            </w:r>
            <w:r w:rsidR="00A92605" w:rsidRPr="00467C3C">
              <w:rPr>
                <w:rFonts w:asciiTheme="majorBidi" w:hAnsiTheme="majorBidi" w:cstheme="majorBidi"/>
              </w:rPr>
              <w:t xml:space="preserve">Pada akhirnya </w:t>
            </w:r>
            <w:r w:rsidR="00A92605" w:rsidRPr="00467C3C">
              <w:rPr>
                <w:rFonts w:asciiTheme="majorBidi" w:hAnsiTheme="majorBidi" w:cstheme="majorBidi"/>
                <w:i/>
                <w:iCs/>
              </w:rPr>
              <w:t xml:space="preserve">Dispute Settlement Body </w:t>
            </w:r>
            <w:r w:rsidR="00A92605" w:rsidRPr="00467C3C">
              <w:rPr>
                <w:rFonts w:asciiTheme="majorBidi" w:hAnsiTheme="majorBidi" w:cstheme="majorBidi"/>
              </w:rPr>
              <w:t>(DSB) WTO telah setuju untuk membentuk panel pada 20 Juli 2010. Kemudian ditetapkan tiga</w:t>
            </w:r>
            <w:r w:rsidR="00A92605" w:rsidRPr="00467C3C">
              <w:rPr>
                <w:rFonts w:asciiTheme="majorBidi" w:hAnsiTheme="majorBidi" w:cstheme="majorBidi"/>
                <w:lang w:val="en-US"/>
              </w:rPr>
              <w:t xml:space="preserve"> </w:t>
            </w:r>
            <w:r w:rsidR="00A92605" w:rsidRPr="00467C3C">
              <w:rPr>
                <w:rFonts w:asciiTheme="majorBidi" w:hAnsiTheme="majorBidi" w:cstheme="majorBidi"/>
              </w:rPr>
              <w:t>orang yang menduduki anggota panel, yaitu Mr. Ronald Soborio dari</w:t>
            </w:r>
            <w:r w:rsidRPr="00467C3C">
              <w:rPr>
                <w:rFonts w:asciiTheme="majorBidi" w:hAnsiTheme="majorBidi" w:cstheme="majorBidi"/>
                <w:lang w:val="en-US"/>
              </w:rPr>
              <w:t xml:space="preserve"> </w:t>
            </w:r>
            <w:r w:rsidR="00A92605" w:rsidRPr="00467C3C">
              <w:rPr>
                <w:rFonts w:asciiTheme="majorBidi" w:hAnsiTheme="majorBidi" w:cstheme="majorBidi"/>
              </w:rPr>
              <w:t>Costa Rica sebagai ketua, serta Mr. Ichiro Araki dari Jepang dan Mr. Hugo Cayrius dari Uruguay sebagai anggota.</w:t>
            </w:r>
            <w:r w:rsidR="00A92605" w:rsidRPr="00467C3C">
              <w:rPr>
                <w:rFonts w:asciiTheme="majorBidi" w:hAnsiTheme="majorBidi" w:cstheme="majorBidi"/>
                <w:lang w:val="en-US"/>
              </w:rPr>
              <w:t xml:space="preserve"> </w:t>
            </w:r>
            <w:hyperlink r:id="rId15" w:history="1">
              <w:r w:rsidR="00A92605" w:rsidRPr="00467C3C">
                <w:rPr>
                  <w:rStyle w:val="Hyperlink"/>
                  <w:rFonts w:asciiTheme="majorBidi" w:hAnsiTheme="majorBidi" w:cstheme="majorBidi"/>
                  <w:color w:val="auto"/>
                </w:rPr>
                <w:t>http://www.law.georgetown.edu/oneillinstitute/documents</w:t>
              </w:r>
            </w:hyperlink>
          </w:p>
          <w:p w14:paraId="23189415" w14:textId="3FC1ED0E" w:rsidR="009D4C46" w:rsidRDefault="009D4C46" w:rsidP="006C4030">
            <w:pPr>
              <w:spacing w:line="276" w:lineRule="auto"/>
              <w:ind w:right="-100"/>
              <w:rPr>
                <w:rStyle w:val="Hyperlink"/>
                <w:rFonts w:asciiTheme="majorBidi" w:hAnsiTheme="majorBidi" w:cstheme="majorBidi"/>
                <w:color w:val="auto"/>
              </w:rPr>
            </w:pPr>
          </w:p>
          <w:p w14:paraId="0DB00748" w14:textId="77777777" w:rsidR="009D4C46" w:rsidRPr="00467C3C" w:rsidRDefault="009D4C46" w:rsidP="006C4030">
            <w:pPr>
              <w:spacing w:line="276" w:lineRule="auto"/>
              <w:ind w:right="-100"/>
              <w:rPr>
                <w:rStyle w:val="Hyperlink"/>
                <w:rFonts w:asciiTheme="majorBidi" w:hAnsiTheme="majorBidi" w:cstheme="majorBidi"/>
                <w:color w:val="auto"/>
              </w:rPr>
            </w:pPr>
          </w:p>
          <w:p w14:paraId="6E9D1EDA" w14:textId="2DA2F23D" w:rsidR="00104F51" w:rsidRPr="00467C3C" w:rsidRDefault="00467C3C" w:rsidP="00286934">
            <w:pPr>
              <w:spacing w:line="276" w:lineRule="auto"/>
              <w:ind w:right="-100"/>
              <w:rPr>
                <w:rFonts w:asciiTheme="majorBidi" w:hAnsiTheme="majorBidi" w:cstheme="majorBidi"/>
                <w:lang w:val="en-US"/>
              </w:rPr>
            </w:pPr>
            <w:r w:rsidRPr="00467C3C">
              <w:rPr>
                <w:rStyle w:val="Hyperlink"/>
                <w:rFonts w:asciiTheme="majorBidi" w:hAnsiTheme="majorBidi" w:cstheme="majorBidi"/>
                <w:color w:val="auto"/>
                <w:u w:val="none"/>
                <w:lang w:val="en-US"/>
              </w:rPr>
              <w:t>3</w:t>
            </w:r>
            <w:r w:rsidR="00104F51" w:rsidRPr="00467C3C">
              <w:rPr>
                <w:rStyle w:val="Hyperlink"/>
                <w:rFonts w:asciiTheme="majorBidi" w:hAnsiTheme="majorBidi" w:cstheme="majorBidi"/>
                <w:color w:val="auto"/>
                <w:u w:val="none"/>
                <w:lang w:val="en-US"/>
              </w:rPr>
              <w:t>.</w:t>
            </w:r>
            <w:r w:rsidR="0060542B" w:rsidRPr="00467C3C">
              <w:rPr>
                <w:rStyle w:val="Hyperlink"/>
                <w:rFonts w:asciiTheme="majorBidi" w:hAnsiTheme="majorBidi" w:cstheme="majorBidi"/>
                <w:color w:val="auto"/>
                <w:u w:val="none"/>
                <w:lang w:val="en-US"/>
              </w:rPr>
              <w:t xml:space="preserve"> (</w:t>
            </w:r>
            <w:r w:rsidR="00104F51" w:rsidRPr="00467C3C">
              <w:rPr>
                <w:rStyle w:val="Hyperlink"/>
                <w:rFonts w:asciiTheme="majorBidi" w:hAnsiTheme="majorBidi" w:cstheme="majorBidi"/>
                <w:color w:val="auto"/>
                <w:u w:val="none"/>
                <w:lang w:val="en-US"/>
              </w:rPr>
              <w:t xml:space="preserve">Data dan Fakta) </w:t>
            </w:r>
            <w:r w:rsidR="00104F51" w:rsidRPr="00467C3C">
              <w:rPr>
                <w:rFonts w:asciiTheme="majorBidi" w:hAnsiTheme="majorBidi" w:cstheme="majorBidi"/>
                <w:lang w:val="en-US"/>
              </w:rPr>
              <w:t>P</w:t>
            </w:r>
            <w:r w:rsidR="00104F51" w:rsidRPr="00467C3C">
              <w:rPr>
                <w:rFonts w:asciiTheme="majorBidi" w:hAnsiTheme="majorBidi" w:cstheme="majorBidi"/>
              </w:rPr>
              <w:t xml:space="preserve">ada tanggal 5 Januari 2012, Amerika Serikat mengajukan banding ke </w:t>
            </w:r>
            <w:r w:rsidR="00104F51" w:rsidRPr="00467C3C">
              <w:rPr>
                <w:rFonts w:asciiTheme="majorBidi" w:hAnsiTheme="majorBidi" w:cstheme="majorBidi"/>
                <w:i/>
                <w:iCs/>
              </w:rPr>
              <w:t xml:space="preserve">Appellate Body </w:t>
            </w:r>
            <w:r w:rsidR="00104F51" w:rsidRPr="00467C3C">
              <w:rPr>
                <w:rFonts w:asciiTheme="majorBidi" w:hAnsiTheme="majorBidi" w:cstheme="majorBidi"/>
              </w:rPr>
              <w:t xml:space="preserve">(AB) WTO. Akhirnya pada tanggal 4 April 2012, </w:t>
            </w:r>
            <w:r w:rsidR="00104F51" w:rsidRPr="00467C3C">
              <w:rPr>
                <w:rFonts w:asciiTheme="majorBidi" w:hAnsiTheme="majorBidi" w:cstheme="majorBidi"/>
                <w:i/>
                <w:iCs/>
              </w:rPr>
              <w:t xml:space="preserve">Appellate Body </w:t>
            </w:r>
            <w:r w:rsidR="00104F51" w:rsidRPr="00467C3C">
              <w:rPr>
                <w:rFonts w:asciiTheme="majorBidi" w:hAnsiTheme="majorBidi" w:cstheme="majorBidi"/>
              </w:rPr>
              <w:t>(AB) memutuskan kembali memperkuat keputusan Panel dan menyatakan</w:t>
            </w:r>
            <w:r w:rsidR="00104F51" w:rsidRPr="00467C3C">
              <w:rPr>
                <w:rFonts w:asciiTheme="majorBidi" w:hAnsiTheme="majorBidi" w:cstheme="majorBidi"/>
                <w:lang w:val="en-US"/>
              </w:rPr>
              <w:t xml:space="preserve"> </w:t>
            </w:r>
            <w:r w:rsidR="00104F51" w:rsidRPr="00467C3C">
              <w:rPr>
                <w:rFonts w:asciiTheme="majorBidi" w:hAnsiTheme="majorBidi" w:cstheme="majorBidi"/>
              </w:rPr>
              <w:t>Amerika Serikat melanggar ketentuan yang terdapat di WTO.</w:t>
            </w:r>
            <w:r w:rsidR="00104F51" w:rsidRPr="00467C3C">
              <w:rPr>
                <w:rFonts w:asciiTheme="majorBidi" w:hAnsiTheme="majorBidi" w:cstheme="majorBidi"/>
                <w:lang w:val="en-US"/>
              </w:rPr>
              <w:t xml:space="preserve"> </w:t>
            </w:r>
            <w:r w:rsidR="00104F51" w:rsidRPr="00467C3C">
              <w:rPr>
                <w:rFonts w:asciiTheme="majorBidi" w:hAnsiTheme="majorBidi" w:cstheme="majorBidi"/>
                <w:u w:val="single"/>
                <w:lang w:val="en-US"/>
              </w:rPr>
              <w:t>http://bisniskeuangan.kompas.com/read/2012/04/06/17203199/WTO.Kembali.Menangkan.Kasus.Rokok.Kretek.Indonesia</w:t>
            </w:r>
          </w:p>
        </w:tc>
      </w:tr>
    </w:tbl>
    <w:p w14:paraId="72A50806" w14:textId="0B9B24B2" w:rsidR="00372904" w:rsidRPr="004349E4" w:rsidRDefault="00BE6471" w:rsidP="00A560B4">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lang w:val="en-US"/>
        </w:rPr>
        <w:lastRenderedPageBreak/>
        <w:t>1.4.</w:t>
      </w:r>
      <w:r w:rsidR="00372904" w:rsidRPr="004349E4">
        <w:rPr>
          <w:rFonts w:ascii="Times New Roman" w:hAnsi="Times New Roman" w:cs="Times New Roman"/>
          <w:b/>
          <w:sz w:val="24"/>
          <w:szCs w:val="24"/>
        </w:rPr>
        <w:t xml:space="preserve">4. </w:t>
      </w:r>
      <w:r w:rsidR="00A35D21" w:rsidRPr="004349E4">
        <w:rPr>
          <w:rFonts w:ascii="Times New Roman" w:hAnsi="Times New Roman" w:cs="Times New Roman"/>
          <w:b/>
          <w:sz w:val="24"/>
          <w:szCs w:val="24"/>
        </w:rPr>
        <w:t>Skema Kerangka Teoritis</w:t>
      </w:r>
    </w:p>
    <w:p w14:paraId="4031C40B" w14:textId="77777777" w:rsidR="00B11629" w:rsidRPr="004349E4" w:rsidRDefault="00D60CC6" w:rsidP="00295134">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w14:anchorId="2BCBDDC6">
          <v:rect id="_x0000_s1094" style="position:absolute;left:0;text-align:left;margin-left:-1.1pt;margin-top:17.55pt;width:185.55pt;height:89.35pt;z-index:251670528">
            <v:shadow on="t"/>
            <v:textbox>
              <w:txbxContent>
                <w:p w14:paraId="56F6E90E" w14:textId="77777777" w:rsidR="00467C3C" w:rsidRDefault="00467C3C" w:rsidP="00E95575">
                  <w:pPr>
                    <w:jc w:val="center"/>
                    <w:rPr>
                      <w:rFonts w:ascii="Times New Roman" w:hAnsi="Times New Roman" w:cs="Times New Roman"/>
                    </w:rPr>
                  </w:pPr>
                </w:p>
                <w:p w14:paraId="5957A449" w14:textId="77777777" w:rsidR="00467C3C" w:rsidRPr="008E4D1B" w:rsidRDefault="00467C3C" w:rsidP="00E95575">
                  <w:pPr>
                    <w:jc w:val="center"/>
                    <w:rPr>
                      <w:rFonts w:ascii="Times New Roman" w:hAnsi="Times New Roman" w:cs="Times New Roman"/>
                    </w:rPr>
                  </w:pPr>
                  <w:r>
                    <w:rPr>
                      <w:rFonts w:ascii="Times New Roman" w:hAnsi="Times New Roman" w:cs="Times New Roman"/>
                      <w:sz w:val="24"/>
                      <w:szCs w:val="24"/>
                    </w:rPr>
                    <w:t>SENGKETA DAGANG INDUSTRI ROKOK RI-USA</w:t>
                  </w:r>
                </w:p>
              </w:txbxContent>
            </v:textbox>
          </v:rect>
        </w:pict>
      </w:r>
      <w:r>
        <w:rPr>
          <w:rFonts w:ascii="Times New Roman" w:hAnsi="Times New Roman" w:cs="Times New Roman"/>
          <w:b/>
          <w:noProof/>
          <w:sz w:val="24"/>
          <w:szCs w:val="24"/>
          <w:lang w:eastAsia="id-ID"/>
        </w:rPr>
        <w:pict w14:anchorId="4707B6F1">
          <v:rect id="_x0000_s1092" style="position:absolute;left:0;text-align:left;margin-left:230.3pt;margin-top:17.55pt;width:165.4pt;height:89.35pt;z-index:251668480">
            <v:shadow on="t"/>
            <v:textbox>
              <w:txbxContent>
                <w:p w14:paraId="34FA0EEB" w14:textId="77777777" w:rsidR="00467C3C" w:rsidRDefault="00467C3C" w:rsidP="007C72F9">
                  <w:pPr>
                    <w:jc w:val="center"/>
                    <w:rPr>
                      <w:rFonts w:ascii="Times New Roman" w:hAnsi="Times New Roman" w:cs="Times New Roman"/>
                    </w:rPr>
                  </w:pPr>
                </w:p>
                <w:p w14:paraId="781B0CAF" w14:textId="77777777" w:rsidR="00467C3C" w:rsidRPr="007C72F9" w:rsidRDefault="00467C3C" w:rsidP="007C72F9">
                  <w:pPr>
                    <w:jc w:val="center"/>
                    <w:rPr>
                      <w:rFonts w:ascii="Times New Roman" w:hAnsi="Times New Roman" w:cs="Times New Roman"/>
                      <w:b/>
                      <w:sz w:val="56"/>
                      <w:szCs w:val="56"/>
                    </w:rPr>
                  </w:pPr>
                  <w:r w:rsidRPr="007C72F9">
                    <w:rPr>
                      <w:rFonts w:ascii="Times New Roman" w:hAnsi="Times New Roman" w:cs="Times New Roman"/>
                      <w:b/>
                      <w:sz w:val="56"/>
                      <w:szCs w:val="56"/>
                    </w:rPr>
                    <w:t>WTO</w:t>
                  </w:r>
                </w:p>
              </w:txbxContent>
            </v:textbox>
          </v:rect>
        </w:pict>
      </w:r>
    </w:p>
    <w:p w14:paraId="503AA932" w14:textId="77777777" w:rsidR="00372904" w:rsidRPr="004349E4" w:rsidRDefault="00372904" w:rsidP="00295134">
      <w:pPr>
        <w:spacing w:after="0" w:line="480" w:lineRule="auto"/>
        <w:jc w:val="both"/>
        <w:rPr>
          <w:rFonts w:ascii="Times New Roman" w:hAnsi="Times New Roman" w:cs="Times New Roman"/>
          <w:b/>
          <w:sz w:val="24"/>
          <w:szCs w:val="24"/>
        </w:rPr>
      </w:pPr>
    </w:p>
    <w:p w14:paraId="7579BCC6" w14:textId="77777777" w:rsidR="00372904" w:rsidRPr="004349E4" w:rsidRDefault="00D60CC6" w:rsidP="00295134">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w14:anchorId="0E02165E">
          <v:shapetype id="_x0000_t32" coordsize="21600,21600" o:spt="32" o:oned="t" path="m,l21600,21600e" filled="f">
            <v:path arrowok="t" fillok="f" o:connecttype="none"/>
            <o:lock v:ext="edit" shapetype="t"/>
          </v:shapetype>
          <v:shape id="_x0000_s1098" type="#_x0000_t32" style="position:absolute;left:0;text-align:left;margin-left:184.45pt;margin-top:7.85pt;width:45.85pt;height:0;z-index:251673600" o:connectortype="straight">
            <v:stroke endarrow="block"/>
          </v:shape>
        </w:pict>
      </w:r>
    </w:p>
    <w:p w14:paraId="5A4C016C" w14:textId="77777777" w:rsidR="00372904" w:rsidRPr="004349E4" w:rsidRDefault="00D60CC6" w:rsidP="00295134">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w14:anchorId="0120CD53">
          <v:shape id="_x0000_s1108" type="#_x0000_t32" style="position:absolute;left:0;text-align:left;margin-left:91.45pt;margin-top:24.1pt;width:118.3pt;height:83.15pt;z-index:251681792" o:connectortype="straight">
            <v:stroke endarrow="block"/>
          </v:shape>
        </w:pict>
      </w:r>
      <w:r>
        <w:rPr>
          <w:rFonts w:ascii="Times New Roman" w:hAnsi="Times New Roman" w:cs="Times New Roman"/>
          <w:b/>
          <w:noProof/>
          <w:sz w:val="24"/>
          <w:szCs w:val="24"/>
          <w:lang w:eastAsia="id-ID"/>
        </w:rPr>
        <w:pict w14:anchorId="62718CF7">
          <v:shape id="_x0000_s1107" type="#_x0000_t32" style="position:absolute;left:0;text-align:left;margin-left:209.75pt;margin-top:24.1pt;width:102.85pt;height:83.15pt;flip:x;z-index:251680768" o:connectortype="straight">
            <v:stroke endarrow="block"/>
          </v:shape>
        </w:pict>
      </w:r>
    </w:p>
    <w:p w14:paraId="30DF7210" w14:textId="77777777" w:rsidR="00372904" w:rsidRPr="004349E4" w:rsidRDefault="00372904" w:rsidP="00295134">
      <w:pPr>
        <w:spacing w:after="0" w:line="480" w:lineRule="auto"/>
        <w:jc w:val="both"/>
        <w:rPr>
          <w:rFonts w:ascii="Times New Roman" w:hAnsi="Times New Roman" w:cs="Times New Roman"/>
          <w:b/>
          <w:sz w:val="24"/>
          <w:szCs w:val="24"/>
        </w:rPr>
      </w:pPr>
    </w:p>
    <w:p w14:paraId="0727A3E3" w14:textId="77777777" w:rsidR="00372904" w:rsidRPr="004349E4" w:rsidRDefault="00372904" w:rsidP="00295134">
      <w:pPr>
        <w:spacing w:after="0" w:line="480" w:lineRule="auto"/>
        <w:jc w:val="both"/>
        <w:rPr>
          <w:rFonts w:ascii="Times New Roman" w:hAnsi="Times New Roman" w:cs="Times New Roman"/>
          <w:b/>
          <w:sz w:val="24"/>
          <w:szCs w:val="24"/>
        </w:rPr>
      </w:pPr>
    </w:p>
    <w:p w14:paraId="16C6E74D" w14:textId="77777777" w:rsidR="00372904" w:rsidRPr="004349E4" w:rsidRDefault="00D60CC6" w:rsidP="00295134">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w14:anchorId="3939D931">
          <v:rect id="_x0000_s1085" style="position:absolute;left:0;text-align:left;margin-left:113.6pt;margin-top:24.45pt;width:193.25pt;height:65.75pt;z-index:251662336">
            <v:shadow on="t"/>
            <v:textbox>
              <w:txbxContent>
                <w:p w14:paraId="0104C6FB" w14:textId="77777777" w:rsidR="00467C3C" w:rsidRPr="00830308" w:rsidRDefault="00467C3C" w:rsidP="00442CE4">
                  <w:pPr>
                    <w:jc w:val="center"/>
                    <w:rPr>
                      <w:rFonts w:ascii="Times New Roman" w:hAnsi="Times New Roman" w:cs="Times New Roman"/>
                    </w:rPr>
                  </w:pPr>
                  <w:r>
                    <w:rPr>
                      <w:rFonts w:ascii="Times New Roman" w:hAnsi="Times New Roman" w:cs="Times New Roman"/>
                    </w:rPr>
                    <w:br/>
                  </w:r>
                  <w:r>
                    <w:rPr>
                      <w:rFonts w:ascii="Times New Roman" w:hAnsi="Times New Roman" w:cs="Times New Roman"/>
                      <w:sz w:val="24"/>
                      <w:szCs w:val="24"/>
                    </w:rPr>
                    <w:t>BADAN PENYELESAIAN SENGKETA WTO</w:t>
                  </w:r>
                </w:p>
              </w:txbxContent>
            </v:textbox>
          </v:rect>
        </w:pict>
      </w:r>
    </w:p>
    <w:p w14:paraId="67A43269" w14:textId="77777777" w:rsidR="00372904" w:rsidRPr="004349E4" w:rsidRDefault="00372904" w:rsidP="00295134">
      <w:pPr>
        <w:spacing w:after="0" w:line="480" w:lineRule="auto"/>
        <w:jc w:val="both"/>
        <w:rPr>
          <w:rFonts w:ascii="Times New Roman" w:hAnsi="Times New Roman" w:cs="Times New Roman"/>
          <w:b/>
          <w:sz w:val="24"/>
          <w:szCs w:val="24"/>
        </w:rPr>
      </w:pPr>
    </w:p>
    <w:p w14:paraId="212EE440" w14:textId="77777777" w:rsidR="00372904" w:rsidRPr="004349E4" w:rsidRDefault="00372904" w:rsidP="00295134">
      <w:pPr>
        <w:spacing w:after="0" w:line="480" w:lineRule="auto"/>
        <w:jc w:val="both"/>
        <w:rPr>
          <w:rFonts w:ascii="Times New Roman" w:hAnsi="Times New Roman" w:cs="Times New Roman"/>
          <w:b/>
          <w:sz w:val="24"/>
          <w:szCs w:val="24"/>
        </w:rPr>
      </w:pPr>
    </w:p>
    <w:p w14:paraId="1EF739A1" w14:textId="77777777" w:rsidR="002142CC" w:rsidRPr="004349E4" w:rsidRDefault="00D60CC6" w:rsidP="00295134">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w14:anchorId="7B4DFC99">
          <v:shape id="_x0000_s1110" type="#_x0000_t32" style="position:absolute;left:0;text-align:left;margin-left:209.75pt;margin-top:7.4pt;width:0;height:83.05pt;z-index:251682816" o:connectortype="straight">
            <v:stroke endarrow="block"/>
          </v:shape>
        </w:pict>
      </w:r>
    </w:p>
    <w:p w14:paraId="0D6A88D1" w14:textId="77777777" w:rsidR="003D642F" w:rsidRPr="004349E4" w:rsidRDefault="003D642F" w:rsidP="00295134">
      <w:pPr>
        <w:spacing w:after="0" w:line="480" w:lineRule="auto"/>
        <w:jc w:val="both"/>
        <w:rPr>
          <w:rFonts w:ascii="Times New Roman" w:hAnsi="Times New Roman" w:cs="Times New Roman"/>
          <w:b/>
          <w:sz w:val="24"/>
          <w:szCs w:val="24"/>
        </w:rPr>
      </w:pPr>
    </w:p>
    <w:p w14:paraId="4B0F7DA9" w14:textId="77777777" w:rsidR="003D642F" w:rsidRPr="004349E4" w:rsidRDefault="003D642F" w:rsidP="00295134">
      <w:pPr>
        <w:spacing w:after="0" w:line="480" w:lineRule="auto"/>
        <w:jc w:val="both"/>
        <w:rPr>
          <w:rFonts w:ascii="Times New Roman" w:hAnsi="Times New Roman" w:cs="Times New Roman"/>
          <w:b/>
          <w:sz w:val="24"/>
          <w:szCs w:val="24"/>
        </w:rPr>
      </w:pPr>
    </w:p>
    <w:p w14:paraId="2C549E07" w14:textId="77777777" w:rsidR="003D642F" w:rsidRPr="004349E4" w:rsidRDefault="00D60CC6" w:rsidP="00295134">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w14:anchorId="79E06494">
          <v:rect id="_x0000_s1090" style="position:absolute;left:0;text-align:left;margin-left:113.6pt;margin-top:12.2pt;width:193.25pt;height:67.55pt;z-index:251667456">
            <v:shadow on="t"/>
            <v:textbox style="mso-next-textbox:#_x0000_s1090">
              <w:txbxContent>
                <w:p w14:paraId="029C3B2A" w14:textId="77777777" w:rsidR="00467C3C" w:rsidRPr="003D7DFC" w:rsidRDefault="00467C3C" w:rsidP="003D7DFC">
                  <w:pPr>
                    <w:jc w:val="center"/>
                    <w:rPr>
                      <w:rFonts w:ascii="Times New Roman" w:hAnsi="Times New Roman" w:cs="Times New Roman"/>
                      <w:sz w:val="24"/>
                      <w:szCs w:val="24"/>
                    </w:rPr>
                  </w:pPr>
                  <w:r>
                    <w:rPr>
                      <w:rFonts w:ascii="Times New Roman" w:hAnsi="Times New Roman" w:cs="Times New Roman"/>
                    </w:rPr>
                    <w:br/>
                  </w:r>
                  <w:r>
                    <w:rPr>
                      <w:rFonts w:ascii="Times New Roman" w:hAnsi="Times New Roman" w:cs="Times New Roman"/>
                      <w:sz w:val="24"/>
                      <w:szCs w:val="24"/>
                    </w:rPr>
                    <w:t>MEKANISME PENYELESAIAN SENGKETA DAGANG</w:t>
                  </w:r>
                </w:p>
              </w:txbxContent>
            </v:textbox>
          </v:rect>
        </w:pict>
      </w:r>
    </w:p>
    <w:p w14:paraId="453F4005" w14:textId="77777777" w:rsidR="00D56817" w:rsidRPr="004349E4" w:rsidRDefault="00D56817" w:rsidP="00295134">
      <w:pPr>
        <w:spacing w:after="0" w:line="480" w:lineRule="auto"/>
        <w:jc w:val="both"/>
        <w:rPr>
          <w:rFonts w:ascii="Times New Roman" w:hAnsi="Times New Roman" w:cs="Times New Roman"/>
          <w:b/>
          <w:sz w:val="24"/>
          <w:szCs w:val="24"/>
        </w:rPr>
      </w:pPr>
    </w:p>
    <w:p w14:paraId="2687D29D" w14:textId="77777777" w:rsidR="00A727C0" w:rsidRPr="004349E4" w:rsidRDefault="00A727C0" w:rsidP="00295134">
      <w:pPr>
        <w:spacing w:after="0" w:line="480" w:lineRule="auto"/>
        <w:jc w:val="both"/>
        <w:rPr>
          <w:rFonts w:ascii="Times New Roman" w:hAnsi="Times New Roman" w:cs="Times New Roman"/>
          <w:b/>
          <w:sz w:val="24"/>
          <w:szCs w:val="24"/>
        </w:rPr>
      </w:pPr>
    </w:p>
    <w:p w14:paraId="43A79FDC" w14:textId="77777777" w:rsidR="00A727C0" w:rsidRPr="004349E4" w:rsidRDefault="00D60CC6" w:rsidP="00295134">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w14:anchorId="307F6A4B">
          <v:shape id="_x0000_s1111" type="#_x0000_t32" style="position:absolute;left:0;text-align:left;margin-left:210.4pt;margin-top:-.05pt;width:0;height:93.75pt;z-index:251683840" o:connectortype="straight">
            <v:stroke endarrow="block"/>
          </v:shape>
        </w:pict>
      </w:r>
    </w:p>
    <w:p w14:paraId="10AC9810" w14:textId="77777777" w:rsidR="00A727C0" w:rsidRPr="004349E4" w:rsidRDefault="00A727C0" w:rsidP="00295134">
      <w:pPr>
        <w:spacing w:after="0" w:line="480" w:lineRule="auto"/>
        <w:jc w:val="both"/>
        <w:rPr>
          <w:rFonts w:ascii="Times New Roman" w:hAnsi="Times New Roman" w:cs="Times New Roman"/>
          <w:b/>
          <w:sz w:val="24"/>
          <w:szCs w:val="24"/>
        </w:rPr>
      </w:pPr>
    </w:p>
    <w:p w14:paraId="485248D2" w14:textId="77777777" w:rsidR="00A727C0" w:rsidRPr="004349E4" w:rsidRDefault="00A727C0" w:rsidP="00295134">
      <w:pPr>
        <w:spacing w:after="0" w:line="480" w:lineRule="auto"/>
        <w:jc w:val="both"/>
        <w:rPr>
          <w:rFonts w:ascii="Times New Roman" w:hAnsi="Times New Roman" w:cs="Times New Roman"/>
          <w:b/>
          <w:sz w:val="24"/>
          <w:szCs w:val="24"/>
        </w:rPr>
      </w:pPr>
    </w:p>
    <w:p w14:paraId="17C0842C" w14:textId="77777777" w:rsidR="00A727C0" w:rsidRPr="004349E4" w:rsidRDefault="00D60CC6" w:rsidP="00295134">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w14:anchorId="231D81B6">
          <v:rect id="_x0000_s1093" style="position:absolute;left:0;text-align:left;margin-left:71.1pt;margin-top:10.9pt;width:284.65pt;height:75.7pt;z-index:251669504">
            <v:shadow on="t"/>
            <v:textbox style="mso-next-textbox:#_x0000_s1093">
              <w:txbxContent>
                <w:p w14:paraId="2C6B41FE" w14:textId="44B7B559" w:rsidR="00467C3C" w:rsidRPr="00185714" w:rsidRDefault="00467C3C" w:rsidP="007E16C0">
                  <w:pPr>
                    <w:jc w:val="center"/>
                    <w:rPr>
                      <w:rFonts w:ascii="Times New Roman" w:hAnsi="Times New Roman" w:cs="Times New Roman"/>
                      <w:sz w:val="24"/>
                      <w:szCs w:val="24"/>
                      <w:lang w:val="en-US"/>
                    </w:rPr>
                  </w:pPr>
                  <w:r>
                    <w:rPr>
                      <w:rFonts w:ascii="Times New Roman" w:hAnsi="Times New Roman" w:cs="Times New Roman"/>
                      <w:sz w:val="24"/>
                      <w:szCs w:val="24"/>
                    </w:rPr>
                    <w:t>KEBIJAKAN ”</w:t>
                  </w:r>
                  <w:r w:rsidRPr="00942D85">
                    <w:rPr>
                      <w:rFonts w:ascii="Times New Roman" w:hAnsi="Times New Roman" w:cs="Times New Roman"/>
                      <w:i/>
                      <w:sz w:val="24"/>
                      <w:szCs w:val="24"/>
                    </w:rPr>
                    <w:t>THE</w:t>
                  </w:r>
                  <w:r>
                    <w:rPr>
                      <w:rFonts w:ascii="Times New Roman" w:hAnsi="Times New Roman" w:cs="Times New Roman"/>
                      <w:i/>
                      <w:sz w:val="24"/>
                      <w:szCs w:val="24"/>
                    </w:rPr>
                    <w:t xml:space="preserve"> </w:t>
                  </w:r>
                  <w:r w:rsidRPr="00942D85">
                    <w:rPr>
                      <w:rFonts w:ascii="Times New Roman" w:hAnsi="Times New Roman" w:cs="Times New Roman"/>
                      <w:i/>
                      <w:sz w:val="24"/>
                      <w:szCs w:val="24"/>
                    </w:rPr>
                    <w:t>FAMILY</w:t>
                  </w:r>
                  <w:r>
                    <w:rPr>
                      <w:rFonts w:ascii="Times New Roman" w:hAnsi="Times New Roman" w:cs="Times New Roman"/>
                      <w:i/>
                      <w:sz w:val="24"/>
                      <w:szCs w:val="24"/>
                    </w:rPr>
                    <w:t xml:space="preserve"> </w:t>
                  </w:r>
                  <w:r w:rsidRPr="00942D85">
                    <w:rPr>
                      <w:rFonts w:ascii="Times New Roman" w:hAnsi="Times New Roman" w:cs="Times New Roman"/>
                      <w:i/>
                      <w:sz w:val="24"/>
                      <w:szCs w:val="24"/>
                    </w:rPr>
                    <w:t>SMOKING</w:t>
                  </w:r>
                  <w:r>
                    <w:rPr>
                      <w:rFonts w:ascii="Times New Roman" w:hAnsi="Times New Roman" w:cs="Times New Roman"/>
                      <w:i/>
                      <w:sz w:val="24"/>
                      <w:szCs w:val="24"/>
                    </w:rPr>
                    <w:t xml:space="preserve"> </w:t>
                  </w:r>
                  <w:r w:rsidRPr="00942D85">
                    <w:rPr>
                      <w:rFonts w:ascii="Times New Roman" w:hAnsi="Times New Roman" w:cs="Times New Roman"/>
                      <w:i/>
                      <w:sz w:val="24"/>
                      <w:szCs w:val="24"/>
                    </w:rPr>
                    <w:t>CONTROL</w:t>
                  </w:r>
                  <w:r>
                    <w:rPr>
                      <w:rFonts w:ascii="Times New Roman" w:hAnsi="Times New Roman" w:cs="Times New Roman"/>
                      <w:i/>
                      <w:sz w:val="24"/>
                      <w:szCs w:val="24"/>
                    </w:rPr>
                    <w:t xml:space="preserve"> </w:t>
                  </w:r>
                  <w:r w:rsidRPr="00942D85">
                    <w:rPr>
                      <w:rFonts w:ascii="Times New Roman" w:hAnsi="Times New Roman" w:cs="Times New Roman"/>
                      <w:i/>
                      <w:sz w:val="24"/>
                      <w:szCs w:val="24"/>
                    </w:rPr>
                    <w:t>ACT</w:t>
                  </w:r>
                  <w:r>
                    <w:rPr>
                      <w:rFonts w:ascii="Times New Roman" w:hAnsi="Times New Roman" w:cs="Times New Roman"/>
                      <w:sz w:val="24"/>
                      <w:szCs w:val="24"/>
                    </w:rPr>
                    <w:t xml:space="preserve">” AMERIKA SERIKAT PADA INDUSTRI ROKOK INDONESIA DAPAT </w:t>
                  </w:r>
                  <w:r>
                    <w:rPr>
                      <w:rFonts w:ascii="Times New Roman" w:hAnsi="Times New Roman" w:cs="Times New Roman"/>
                      <w:sz w:val="24"/>
                      <w:szCs w:val="24"/>
                      <w:lang w:val="en-US"/>
                    </w:rPr>
                    <w:t>MENCAPAI KESEPAKATAN</w:t>
                  </w:r>
                </w:p>
              </w:txbxContent>
            </v:textbox>
          </v:rect>
        </w:pict>
      </w:r>
    </w:p>
    <w:p w14:paraId="4F9B4454" w14:textId="77777777" w:rsidR="00A727C0" w:rsidRPr="004349E4" w:rsidRDefault="00A727C0" w:rsidP="00295134">
      <w:pPr>
        <w:spacing w:after="0" w:line="480" w:lineRule="auto"/>
        <w:jc w:val="both"/>
        <w:rPr>
          <w:rFonts w:ascii="Times New Roman" w:hAnsi="Times New Roman" w:cs="Times New Roman"/>
          <w:b/>
          <w:sz w:val="24"/>
          <w:szCs w:val="24"/>
        </w:rPr>
      </w:pPr>
    </w:p>
    <w:p w14:paraId="12993B23" w14:textId="77777777" w:rsidR="00A727C0" w:rsidRPr="004349E4" w:rsidRDefault="00A727C0" w:rsidP="00295134">
      <w:pPr>
        <w:spacing w:after="0" w:line="480" w:lineRule="auto"/>
        <w:jc w:val="both"/>
        <w:rPr>
          <w:rFonts w:ascii="Times New Roman" w:hAnsi="Times New Roman" w:cs="Times New Roman"/>
          <w:b/>
          <w:sz w:val="24"/>
          <w:szCs w:val="24"/>
        </w:rPr>
      </w:pPr>
    </w:p>
    <w:p w14:paraId="1B7E616B" w14:textId="77777777" w:rsidR="00CA3210" w:rsidRPr="004349E4" w:rsidRDefault="00CA3210" w:rsidP="00295134">
      <w:pPr>
        <w:spacing w:after="0" w:line="480" w:lineRule="auto"/>
        <w:jc w:val="both"/>
        <w:rPr>
          <w:rFonts w:ascii="Times New Roman" w:hAnsi="Times New Roman" w:cs="Times New Roman"/>
          <w:b/>
          <w:sz w:val="24"/>
          <w:szCs w:val="24"/>
        </w:rPr>
      </w:pPr>
    </w:p>
    <w:p w14:paraId="5A6C0615" w14:textId="77777777" w:rsidR="00A7708B" w:rsidRPr="004349E4" w:rsidRDefault="00A7708B" w:rsidP="00295134">
      <w:pPr>
        <w:spacing w:after="0" w:line="480" w:lineRule="auto"/>
        <w:jc w:val="both"/>
        <w:rPr>
          <w:rFonts w:ascii="Times New Roman" w:hAnsi="Times New Roman" w:cs="Times New Roman"/>
          <w:b/>
          <w:sz w:val="24"/>
          <w:szCs w:val="24"/>
        </w:rPr>
      </w:pPr>
    </w:p>
    <w:p w14:paraId="7D324704" w14:textId="77777777" w:rsidR="00320A2D" w:rsidRPr="004349E4" w:rsidRDefault="00EA58FB" w:rsidP="00295134">
      <w:pPr>
        <w:spacing w:after="0" w:line="480" w:lineRule="auto"/>
        <w:jc w:val="both"/>
        <w:rPr>
          <w:rFonts w:ascii="Times New Roman" w:hAnsi="Times New Roman" w:cs="Times New Roman"/>
          <w:b/>
          <w:sz w:val="24"/>
          <w:szCs w:val="24"/>
        </w:rPr>
      </w:pPr>
      <w:r w:rsidRPr="004349E4">
        <w:rPr>
          <w:rFonts w:ascii="Times New Roman" w:hAnsi="Times New Roman" w:cs="Times New Roman"/>
          <w:b/>
          <w:sz w:val="24"/>
          <w:szCs w:val="24"/>
        </w:rPr>
        <w:lastRenderedPageBreak/>
        <w:t>1</w:t>
      </w:r>
      <w:r w:rsidR="004D567E" w:rsidRPr="004349E4">
        <w:rPr>
          <w:rFonts w:ascii="Times New Roman" w:hAnsi="Times New Roman" w:cs="Times New Roman"/>
          <w:b/>
          <w:sz w:val="24"/>
          <w:szCs w:val="24"/>
        </w:rPr>
        <w:t>.</w:t>
      </w:r>
      <w:r w:rsidRPr="004349E4">
        <w:rPr>
          <w:rFonts w:ascii="Times New Roman" w:hAnsi="Times New Roman" w:cs="Times New Roman"/>
          <w:b/>
          <w:sz w:val="24"/>
          <w:szCs w:val="24"/>
        </w:rPr>
        <w:t>5</w:t>
      </w:r>
      <w:r w:rsidR="00767327">
        <w:rPr>
          <w:rFonts w:ascii="Times New Roman" w:hAnsi="Times New Roman" w:cs="Times New Roman"/>
          <w:b/>
          <w:sz w:val="24"/>
          <w:szCs w:val="24"/>
          <w:lang w:val="en-US"/>
        </w:rPr>
        <w:t xml:space="preserve"> </w:t>
      </w:r>
      <w:r w:rsidR="00D81A5C" w:rsidRPr="004349E4">
        <w:rPr>
          <w:rFonts w:ascii="Times New Roman" w:hAnsi="Times New Roman" w:cs="Times New Roman"/>
          <w:b/>
          <w:sz w:val="24"/>
          <w:szCs w:val="24"/>
        </w:rPr>
        <w:t>Metode dan Teknik Pengumpulan Data</w:t>
      </w:r>
    </w:p>
    <w:p w14:paraId="0CDB5A2B" w14:textId="77777777" w:rsidR="00320A2D" w:rsidRPr="004349E4" w:rsidRDefault="00320A2D" w:rsidP="00295134">
      <w:pPr>
        <w:spacing w:after="0" w:line="480" w:lineRule="auto"/>
        <w:ind w:firstLine="720"/>
        <w:jc w:val="both"/>
        <w:rPr>
          <w:rFonts w:ascii="Times New Roman" w:hAnsi="Times New Roman" w:cs="Times New Roman"/>
          <w:b/>
          <w:sz w:val="24"/>
          <w:szCs w:val="24"/>
        </w:rPr>
      </w:pPr>
      <w:r w:rsidRPr="004349E4">
        <w:rPr>
          <w:rFonts w:ascii="Times New Roman" w:hAnsi="Times New Roman" w:cs="Times New Roman"/>
          <w:b/>
          <w:sz w:val="24"/>
          <w:szCs w:val="24"/>
        </w:rPr>
        <w:t>1.</w:t>
      </w:r>
      <w:r w:rsidR="00EA58FB" w:rsidRPr="004349E4">
        <w:rPr>
          <w:rFonts w:ascii="Times New Roman" w:hAnsi="Times New Roman" w:cs="Times New Roman"/>
          <w:b/>
          <w:sz w:val="24"/>
          <w:szCs w:val="24"/>
        </w:rPr>
        <w:t>5.1</w:t>
      </w:r>
      <w:r w:rsidRPr="004349E4">
        <w:rPr>
          <w:rFonts w:ascii="Times New Roman" w:hAnsi="Times New Roman" w:cs="Times New Roman"/>
          <w:b/>
          <w:sz w:val="24"/>
          <w:szCs w:val="24"/>
        </w:rPr>
        <w:t xml:space="preserve"> Tingkat Analisis</w:t>
      </w:r>
    </w:p>
    <w:p w14:paraId="561EE4E2" w14:textId="77777777" w:rsidR="00320A2D" w:rsidRPr="004349E4" w:rsidRDefault="009F06CB" w:rsidP="00295134">
      <w:pPr>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Untuk mendeskripsikan, menjelaskan dan menafsirkan prilaku dalam hubungan internasional secara meyakinkan maka harus</w:t>
      </w:r>
      <w:r w:rsidR="00A107F8" w:rsidRPr="004349E4">
        <w:rPr>
          <w:rFonts w:ascii="Times New Roman" w:hAnsi="Times New Roman" w:cs="Times New Roman"/>
          <w:sz w:val="24"/>
          <w:szCs w:val="24"/>
        </w:rPr>
        <w:t xml:space="preserve"> melakukan analisa. Dalam studi hubungan internasional perlu mengidentifikasi eksplanasi </w:t>
      </w:r>
      <w:r w:rsidR="00C22D29" w:rsidRPr="004349E4">
        <w:rPr>
          <w:rFonts w:ascii="Times New Roman" w:hAnsi="Times New Roman" w:cs="Times New Roman"/>
          <w:sz w:val="24"/>
          <w:szCs w:val="24"/>
        </w:rPr>
        <w:t xml:space="preserve"> demi memperjelas proses pembentukan teori.</w:t>
      </w:r>
    </w:p>
    <w:p w14:paraId="7A3F93F4" w14:textId="76533562" w:rsidR="004C59D8" w:rsidRPr="004349E4" w:rsidRDefault="00C22D29" w:rsidP="00295134">
      <w:pPr>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Adapun tingkat analisis yang digunakan adalah induksionis, dimana tingkat analisis </w:t>
      </w:r>
      <w:r w:rsidR="00181B74" w:rsidRPr="004349E4">
        <w:rPr>
          <w:rFonts w:ascii="Times New Roman" w:hAnsi="Times New Roman" w:cs="Times New Roman"/>
          <w:sz w:val="24"/>
          <w:szCs w:val="24"/>
        </w:rPr>
        <w:t>yang unit eksplanasinya lebih tinggi tingkatannya di banding unitnya analisanya. Unit eksplanasi</w:t>
      </w:r>
      <w:r w:rsidR="00617FE1" w:rsidRPr="004349E4">
        <w:rPr>
          <w:rFonts w:ascii="Times New Roman" w:hAnsi="Times New Roman" w:cs="Times New Roman"/>
          <w:sz w:val="24"/>
          <w:szCs w:val="24"/>
        </w:rPr>
        <w:t xml:space="preserve"> dalam penelitian ini yaitu mengenai </w:t>
      </w:r>
      <w:r w:rsidR="00D942C7">
        <w:rPr>
          <w:rFonts w:ascii="Times New Roman" w:hAnsi="Times New Roman" w:cs="Times New Roman"/>
          <w:sz w:val="24"/>
          <w:szCs w:val="24"/>
          <w:lang w:val="en-US"/>
        </w:rPr>
        <w:t>Peranan WTO</w:t>
      </w:r>
      <w:r w:rsidR="001E64D8">
        <w:rPr>
          <w:rFonts w:ascii="Times New Roman" w:hAnsi="Times New Roman" w:cs="Times New Roman"/>
          <w:sz w:val="24"/>
          <w:szCs w:val="24"/>
          <w:lang w:val="en-US"/>
        </w:rPr>
        <w:t xml:space="preserve"> </w:t>
      </w:r>
      <w:r w:rsidR="005D3749" w:rsidRPr="004349E4">
        <w:rPr>
          <w:rFonts w:ascii="Times New Roman" w:hAnsi="Times New Roman" w:cs="Times New Roman"/>
          <w:sz w:val="24"/>
          <w:szCs w:val="24"/>
        </w:rPr>
        <w:t>(unit ek</w:t>
      </w:r>
      <w:r w:rsidR="004A3FC2" w:rsidRPr="004349E4">
        <w:rPr>
          <w:rFonts w:ascii="Times New Roman" w:hAnsi="Times New Roman" w:cs="Times New Roman"/>
          <w:sz w:val="24"/>
          <w:szCs w:val="24"/>
        </w:rPr>
        <w:t>splanasi)</w:t>
      </w:r>
      <w:r w:rsidR="001E64D8">
        <w:rPr>
          <w:rFonts w:ascii="Times New Roman" w:hAnsi="Times New Roman" w:cs="Times New Roman"/>
          <w:sz w:val="24"/>
          <w:szCs w:val="24"/>
          <w:lang w:val="en-US"/>
        </w:rPr>
        <w:t xml:space="preserve"> </w:t>
      </w:r>
      <w:r w:rsidR="00D942C7">
        <w:rPr>
          <w:rFonts w:ascii="Times New Roman" w:hAnsi="Times New Roman" w:cs="Times New Roman"/>
          <w:sz w:val="24"/>
          <w:szCs w:val="24"/>
          <w:lang w:val="en-US"/>
        </w:rPr>
        <w:t>dalam Sengketa Dagang Industri Rokok</w:t>
      </w:r>
      <w:r w:rsidR="001E64D8">
        <w:rPr>
          <w:rFonts w:ascii="Times New Roman" w:hAnsi="Times New Roman" w:cs="Times New Roman"/>
          <w:sz w:val="24"/>
          <w:szCs w:val="24"/>
          <w:lang w:val="en-US"/>
        </w:rPr>
        <w:t xml:space="preserve"> </w:t>
      </w:r>
      <w:r w:rsidR="004A3FC2" w:rsidRPr="004349E4">
        <w:rPr>
          <w:rFonts w:ascii="Times New Roman" w:hAnsi="Times New Roman" w:cs="Times New Roman"/>
          <w:sz w:val="24"/>
          <w:szCs w:val="24"/>
        </w:rPr>
        <w:t>Indonesia</w:t>
      </w:r>
      <w:r w:rsidR="00D942C7">
        <w:rPr>
          <w:rFonts w:ascii="Times New Roman" w:hAnsi="Times New Roman" w:cs="Times New Roman"/>
          <w:sz w:val="24"/>
          <w:szCs w:val="24"/>
          <w:lang w:val="en-US"/>
        </w:rPr>
        <w:t>-Amerika Serikat</w:t>
      </w:r>
      <w:r w:rsidR="004A3FC2" w:rsidRPr="004349E4">
        <w:rPr>
          <w:rFonts w:ascii="Times New Roman" w:hAnsi="Times New Roman" w:cs="Times New Roman"/>
          <w:sz w:val="24"/>
          <w:szCs w:val="24"/>
        </w:rPr>
        <w:t xml:space="preserve"> (unit analisis).</w:t>
      </w:r>
    </w:p>
    <w:p w14:paraId="741C0062" w14:textId="77777777" w:rsidR="00C22D29" w:rsidRPr="004349E4" w:rsidRDefault="00EA58FB" w:rsidP="00295134">
      <w:pPr>
        <w:spacing w:after="0" w:line="480" w:lineRule="auto"/>
        <w:ind w:firstLine="720"/>
        <w:jc w:val="both"/>
        <w:rPr>
          <w:rFonts w:ascii="Times New Roman" w:hAnsi="Times New Roman" w:cs="Times New Roman"/>
          <w:b/>
          <w:sz w:val="24"/>
          <w:szCs w:val="24"/>
        </w:rPr>
      </w:pPr>
      <w:r w:rsidRPr="004349E4">
        <w:rPr>
          <w:rFonts w:ascii="Times New Roman" w:hAnsi="Times New Roman" w:cs="Times New Roman"/>
          <w:b/>
          <w:sz w:val="24"/>
          <w:szCs w:val="24"/>
        </w:rPr>
        <w:t>1.5.2</w:t>
      </w:r>
      <w:r w:rsidR="004C59D8" w:rsidRPr="004349E4">
        <w:rPr>
          <w:rFonts w:ascii="Times New Roman" w:hAnsi="Times New Roman" w:cs="Times New Roman"/>
          <w:b/>
          <w:sz w:val="24"/>
          <w:szCs w:val="24"/>
        </w:rPr>
        <w:t xml:space="preserve"> Metode Penelitian</w:t>
      </w:r>
    </w:p>
    <w:p w14:paraId="71479C78" w14:textId="77777777" w:rsidR="004C59D8" w:rsidRPr="004349E4" w:rsidRDefault="004C59D8" w:rsidP="00295134">
      <w:pPr>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Metode penelitian yang digunakan dalam penelitian ini</w:t>
      </w:r>
      <w:r w:rsidR="008E5A42" w:rsidRPr="004349E4">
        <w:rPr>
          <w:rFonts w:ascii="Times New Roman" w:hAnsi="Times New Roman" w:cs="Times New Roman"/>
          <w:sz w:val="24"/>
          <w:szCs w:val="24"/>
        </w:rPr>
        <w:t xml:space="preserve"> adalah metode deskriptif analisis, yaitu suatu metode yang bertujuan untuk menggambarkan, menganalisa dan mengklarifikasi</w:t>
      </w:r>
      <w:r w:rsidR="00D523EA" w:rsidRPr="004349E4">
        <w:rPr>
          <w:rFonts w:ascii="Times New Roman" w:hAnsi="Times New Roman" w:cs="Times New Roman"/>
          <w:sz w:val="24"/>
          <w:szCs w:val="24"/>
        </w:rPr>
        <w:t xml:space="preserve"> gejala-gejala berdasarkan atas pengamatan dari beberapa kejadian secara sistematis</w:t>
      </w:r>
      <w:r w:rsidR="007A3786" w:rsidRPr="004349E4">
        <w:rPr>
          <w:rFonts w:ascii="Times New Roman" w:hAnsi="Times New Roman" w:cs="Times New Roman"/>
          <w:sz w:val="24"/>
          <w:szCs w:val="24"/>
        </w:rPr>
        <w:t>, faktual, mengenai fakta-fakta, sifat-sifat, serta hubungan antara fenomena-fenomena yang diselidiki</w:t>
      </w:r>
      <w:r w:rsidR="00DD088F" w:rsidRPr="004349E4">
        <w:rPr>
          <w:rFonts w:ascii="Times New Roman" w:hAnsi="Times New Roman" w:cs="Times New Roman"/>
          <w:sz w:val="24"/>
          <w:szCs w:val="24"/>
        </w:rPr>
        <w:t>, metode ini digunak</w:t>
      </w:r>
      <w:r w:rsidR="0072326A">
        <w:rPr>
          <w:rFonts w:ascii="Times New Roman" w:hAnsi="Times New Roman" w:cs="Times New Roman"/>
          <w:sz w:val="24"/>
          <w:szCs w:val="24"/>
        </w:rPr>
        <w:t xml:space="preserve">an untuk menjelaskan bagaimana </w:t>
      </w:r>
      <w:r w:rsidR="0072326A">
        <w:rPr>
          <w:rFonts w:ascii="Times New Roman" w:hAnsi="Times New Roman" w:cs="Times New Roman"/>
          <w:sz w:val="24"/>
          <w:szCs w:val="24"/>
          <w:lang w:val="en-US"/>
        </w:rPr>
        <w:t xml:space="preserve">Peranan WTO dalam Sengketa Dagang Industri Rokok </w:t>
      </w:r>
      <w:r w:rsidR="008E74A8" w:rsidRPr="004349E4">
        <w:rPr>
          <w:rFonts w:ascii="Times New Roman" w:hAnsi="Times New Roman" w:cs="Times New Roman"/>
          <w:sz w:val="24"/>
          <w:szCs w:val="24"/>
        </w:rPr>
        <w:t>Indonesia</w:t>
      </w:r>
      <w:r w:rsidR="0072326A">
        <w:rPr>
          <w:rFonts w:ascii="Times New Roman" w:hAnsi="Times New Roman" w:cs="Times New Roman"/>
          <w:sz w:val="24"/>
          <w:szCs w:val="24"/>
          <w:lang w:val="en-US"/>
        </w:rPr>
        <w:t xml:space="preserve">-Amerika Serikat </w:t>
      </w:r>
      <w:r w:rsidR="00195336" w:rsidRPr="004349E4">
        <w:rPr>
          <w:rFonts w:ascii="Times New Roman" w:hAnsi="Times New Roman" w:cs="Times New Roman"/>
          <w:sz w:val="24"/>
          <w:szCs w:val="24"/>
        </w:rPr>
        <w:t xml:space="preserve">berdasarkan hasil pengamatan </w:t>
      </w:r>
      <w:r w:rsidR="009C536F" w:rsidRPr="004349E4">
        <w:rPr>
          <w:rFonts w:ascii="Times New Roman" w:hAnsi="Times New Roman" w:cs="Times New Roman"/>
          <w:sz w:val="24"/>
          <w:szCs w:val="24"/>
        </w:rPr>
        <w:t xml:space="preserve">terhadap berbagai dan fenomena juga masalah aktual yang ada setelah melalui proses </w:t>
      </w:r>
      <w:r w:rsidR="005A3326" w:rsidRPr="004349E4">
        <w:rPr>
          <w:rFonts w:ascii="Times New Roman" w:hAnsi="Times New Roman" w:cs="Times New Roman"/>
          <w:sz w:val="24"/>
          <w:szCs w:val="24"/>
        </w:rPr>
        <w:t>penyusunan dan pengklarifikasian, sehingga dapat dipahami.</w:t>
      </w:r>
    </w:p>
    <w:p w14:paraId="634AA4F2" w14:textId="77777777" w:rsidR="005A3326" w:rsidRPr="004349E4" w:rsidRDefault="00343B87" w:rsidP="00295134">
      <w:pPr>
        <w:spacing w:after="0" w:line="480" w:lineRule="auto"/>
        <w:ind w:firstLine="720"/>
        <w:jc w:val="both"/>
        <w:rPr>
          <w:rFonts w:ascii="Times New Roman" w:hAnsi="Times New Roman" w:cs="Times New Roman"/>
          <w:b/>
          <w:sz w:val="24"/>
          <w:szCs w:val="24"/>
        </w:rPr>
      </w:pPr>
      <w:r w:rsidRPr="004349E4">
        <w:rPr>
          <w:rFonts w:ascii="Times New Roman" w:hAnsi="Times New Roman" w:cs="Times New Roman"/>
          <w:b/>
          <w:sz w:val="24"/>
          <w:szCs w:val="24"/>
        </w:rPr>
        <w:t>1.5.3</w:t>
      </w:r>
      <w:r w:rsidR="00767327">
        <w:rPr>
          <w:rFonts w:ascii="Times New Roman" w:hAnsi="Times New Roman" w:cs="Times New Roman"/>
          <w:b/>
          <w:sz w:val="24"/>
          <w:szCs w:val="24"/>
          <w:lang w:val="en-US"/>
        </w:rPr>
        <w:t xml:space="preserve"> </w:t>
      </w:r>
      <w:r w:rsidR="00320E8B" w:rsidRPr="004349E4">
        <w:rPr>
          <w:rFonts w:ascii="Times New Roman" w:hAnsi="Times New Roman" w:cs="Times New Roman"/>
          <w:b/>
          <w:sz w:val="24"/>
          <w:szCs w:val="24"/>
        </w:rPr>
        <w:t>Teknik Pengumpulan Data</w:t>
      </w:r>
    </w:p>
    <w:p w14:paraId="41A6D3C5" w14:textId="77777777" w:rsidR="00320E8B" w:rsidRPr="004349E4" w:rsidRDefault="00320E8B" w:rsidP="00295134">
      <w:pPr>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Dalam penyusunan ini, pengumpulan data yang digunakan dalam penelitian adalah studi kepustakaan </w:t>
      </w:r>
      <w:r w:rsidR="00A63AF9" w:rsidRPr="00A72F8D">
        <w:rPr>
          <w:rFonts w:ascii="Times New Roman" w:hAnsi="Times New Roman" w:cs="Times New Roman"/>
          <w:i/>
          <w:iCs/>
          <w:sz w:val="24"/>
          <w:szCs w:val="24"/>
        </w:rPr>
        <w:t>(library search),</w:t>
      </w:r>
      <w:r w:rsidR="00A63AF9" w:rsidRPr="004349E4">
        <w:rPr>
          <w:rFonts w:ascii="Times New Roman" w:hAnsi="Times New Roman" w:cs="Times New Roman"/>
          <w:sz w:val="24"/>
          <w:szCs w:val="24"/>
        </w:rPr>
        <w:t xml:space="preserve"> yaitu berusaha untuk </w:t>
      </w:r>
      <w:r w:rsidR="00A63AF9" w:rsidRPr="004349E4">
        <w:rPr>
          <w:rFonts w:ascii="Times New Roman" w:hAnsi="Times New Roman" w:cs="Times New Roman"/>
          <w:sz w:val="24"/>
          <w:szCs w:val="24"/>
        </w:rPr>
        <w:lastRenderedPageBreak/>
        <w:t>mencari data melalui pengamatan tidak langsung</w:t>
      </w:r>
      <w:r w:rsidR="00BD3FD4" w:rsidRPr="004349E4">
        <w:rPr>
          <w:rFonts w:ascii="Times New Roman" w:hAnsi="Times New Roman" w:cs="Times New Roman"/>
          <w:sz w:val="24"/>
          <w:szCs w:val="24"/>
        </w:rPr>
        <w:t xml:space="preserve"> dengan membaca buku, laporan, surat kabar, website, dan artikel, untuk memperoleh pengertian dan </w:t>
      </w:r>
      <w:r w:rsidR="00BA11F0" w:rsidRPr="004349E4">
        <w:rPr>
          <w:rFonts w:ascii="Times New Roman" w:hAnsi="Times New Roman" w:cs="Times New Roman"/>
          <w:sz w:val="24"/>
          <w:szCs w:val="24"/>
        </w:rPr>
        <w:t>pengetahuan yang berkaitan dengan masalah yang dibahas. Dan dengan cara melakukan wawancara bersama pakar yang ahli di</w:t>
      </w:r>
      <w:r w:rsidR="004938D0" w:rsidRPr="004349E4">
        <w:rPr>
          <w:rFonts w:ascii="Times New Roman" w:hAnsi="Times New Roman" w:cs="Times New Roman"/>
          <w:sz w:val="24"/>
          <w:szCs w:val="24"/>
        </w:rPr>
        <w:t>bidangnya.</w:t>
      </w:r>
    </w:p>
    <w:p w14:paraId="38171012" w14:textId="77777777" w:rsidR="00F25AE9" w:rsidRPr="004349E4" w:rsidRDefault="00F25AE9" w:rsidP="00295134">
      <w:pPr>
        <w:spacing w:after="0" w:line="480" w:lineRule="auto"/>
        <w:jc w:val="both"/>
        <w:rPr>
          <w:rFonts w:ascii="Times New Roman" w:hAnsi="Times New Roman" w:cs="Times New Roman"/>
          <w:b/>
          <w:sz w:val="24"/>
          <w:szCs w:val="24"/>
        </w:rPr>
      </w:pPr>
    </w:p>
    <w:p w14:paraId="67D064C5" w14:textId="77777777" w:rsidR="004938D0" w:rsidRPr="004349E4" w:rsidRDefault="00343B87" w:rsidP="00295134">
      <w:pPr>
        <w:spacing w:after="0" w:line="480" w:lineRule="auto"/>
        <w:jc w:val="both"/>
        <w:rPr>
          <w:rFonts w:ascii="Times New Roman" w:hAnsi="Times New Roman" w:cs="Times New Roman"/>
          <w:b/>
          <w:sz w:val="24"/>
          <w:szCs w:val="24"/>
        </w:rPr>
      </w:pPr>
      <w:r w:rsidRPr="004349E4">
        <w:rPr>
          <w:rFonts w:ascii="Times New Roman" w:hAnsi="Times New Roman" w:cs="Times New Roman"/>
          <w:b/>
          <w:sz w:val="24"/>
          <w:szCs w:val="24"/>
        </w:rPr>
        <w:t>1</w:t>
      </w:r>
      <w:r w:rsidR="004D567E" w:rsidRPr="004349E4">
        <w:rPr>
          <w:rFonts w:ascii="Times New Roman" w:hAnsi="Times New Roman" w:cs="Times New Roman"/>
          <w:b/>
          <w:sz w:val="24"/>
          <w:szCs w:val="24"/>
        </w:rPr>
        <w:t>.</w:t>
      </w:r>
      <w:r w:rsidRPr="004349E4">
        <w:rPr>
          <w:rFonts w:ascii="Times New Roman" w:hAnsi="Times New Roman" w:cs="Times New Roman"/>
          <w:b/>
          <w:sz w:val="24"/>
          <w:szCs w:val="24"/>
        </w:rPr>
        <w:t>6</w:t>
      </w:r>
      <w:r w:rsidR="00767327">
        <w:rPr>
          <w:rFonts w:ascii="Times New Roman" w:hAnsi="Times New Roman" w:cs="Times New Roman"/>
          <w:b/>
          <w:sz w:val="24"/>
          <w:szCs w:val="24"/>
          <w:lang w:val="en-US"/>
        </w:rPr>
        <w:t xml:space="preserve"> </w:t>
      </w:r>
      <w:r w:rsidR="00D81A5C" w:rsidRPr="004349E4">
        <w:rPr>
          <w:rFonts w:ascii="Times New Roman" w:hAnsi="Times New Roman" w:cs="Times New Roman"/>
          <w:b/>
          <w:sz w:val="24"/>
          <w:szCs w:val="24"/>
        </w:rPr>
        <w:t>Lokasi dan Lamanya Penelitian</w:t>
      </w:r>
    </w:p>
    <w:p w14:paraId="40B6B86D" w14:textId="77777777" w:rsidR="009F7D3A" w:rsidRPr="004349E4" w:rsidRDefault="009F7D3A" w:rsidP="00295134">
      <w:pPr>
        <w:spacing w:after="0" w:line="480" w:lineRule="auto"/>
        <w:ind w:firstLine="720"/>
        <w:jc w:val="both"/>
        <w:rPr>
          <w:rFonts w:ascii="Times New Roman" w:hAnsi="Times New Roman" w:cs="Times New Roman"/>
          <w:b/>
          <w:sz w:val="24"/>
          <w:szCs w:val="24"/>
        </w:rPr>
      </w:pPr>
      <w:r w:rsidRPr="004349E4">
        <w:rPr>
          <w:rFonts w:ascii="Times New Roman" w:hAnsi="Times New Roman" w:cs="Times New Roman"/>
          <w:b/>
          <w:sz w:val="24"/>
          <w:szCs w:val="24"/>
        </w:rPr>
        <w:t>1.</w:t>
      </w:r>
      <w:r w:rsidR="00343B87" w:rsidRPr="004349E4">
        <w:rPr>
          <w:rFonts w:ascii="Times New Roman" w:hAnsi="Times New Roman" w:cs="Times New Roman"/>
          <w:b/>
          <w:sz w:val="24"/>
          <w:szCs w:val="24"/>
        </w:rPr>
        <w:t>6.1</w:t>
      </w:r>
      <w:r w:rsidRPr="004349E4">
        <w:rPr>
          <w:rFonts w:ascii="Times New Roman" w:hAnsi="Times New Roman" w:cs="Times New Roman"/>
          <w:b/>
          <w:sz w:val="24"/>
          <w:szCs w:val="24"/>
        </w:rPr>
        <w:t xml:space="preserve"> Lokasi Penelitian</w:t>
      </w:r>
    </w:p>
    <w:p w14:paraId="3CCE05CA" w14:textId="77777777" w:rsidR="009F7D3A" w:rsidRPr="004349E4" w:rsidRDefault="009F7D3A" w:rsidP="00295134">
      <w:pPr>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Untuk mendapatkan data serta keterangan yang dibutuhkan</w:t>
      </w:r>
      <w:r w:rsidR="00CA3380" w:rsidRPr="004349E4">
        <w:rPr>
          <w:rFonts w:ascii="Times New Roman" w:hAnsi="Times New Roman" w:cs="Times New Roman"/>
          <w:sz w:val="24"/>
          <w:szCs w:val="24"/>
        </w:rPr>
        <w:t>, peneliti mendatangi lembaga-lembaga seperti:</w:t>
      </w:r>
    </w:p>
    <w:p w14:paraId="46C0E834" w14:textId="77777777" w:rsidR="00CA3380" w:rsidRPr="004349E4" w:rsidRDefault="00CA3380" w:rsidP="00295134">
      <w:pPr>
        <w:pStyle w:val="ListParagraph"/>
        <w:numPr>
          <w:ilvl w:val="3"/>
          <w:numId w:val="17"/>
        </w:numPr>
        <w:spacing w:after="0" w:line="480" w:lineRule="auto"/>
        <w:ind w:hanging="371"/>
        <w:jc w:val="both"/>
        <w:rPr>
          <w:rFonts w:ascii="Times New Roman" w:hAnsi="Times New Roman" w:cs="Times New Roman"/>
          <w:b/>
          <w:sz w:val="24"/>
          <w:szCs w:val="24"/>
        </w:rPr>
      </w:pPr>
      <w:r w:rsidRPr="004349E4">
        <w:rPr>
          <w:rFonts w:ascii="Times New Roman" w:hAnsi="Times New Roman" w:cs="Times New Roman"/>
          <w:b/>
          <w:sz w:val="24"/>
          <w:szCs w:val="24"/>
        </w:rPr>
        <w:t xml:space="preserve">Perpustakaan </w:t>
      </w:r>
      <w:r w:rsidR="00075E96" w:rsidRPr="004349E4">
        <w:rPr>
          <w:rFonts w:ascii="Times New Roman" w:hAnsi="Times New Roman" w:cs="Times New Roman"/>
          <w:b/>
          <w:sz w:val="24"/>
          <w:szCs w:val="24"/>
        </w:rPr>
        <w:t>FISIP Unpas</w:t>
      </w:r>
    </w:p>
    <w:p w14:paraId="7198FA37" w14:textId="77777777" w:rsidR="00075E96" w:rsidRPr="004349E4" w:rsidRDefault="00075E96" w:rsidP="00295134">
      <w:pPr>
        <w:pStyle w:val="ListParagraph"/>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Jl. Lengkong Besar No. 68 Bandung</w:t>
      </w:r>
    </w:p>
    <w:p w14:paraId="14C3FC54" w14:textId="77777777" w:rsidR="00F77A1F" w:rsidRPr="004349E4" w:rsidRDefault="00F77A1F" w:rsidP="00295134">
      <w:pPr>
        <w:pStyle w:val="ListParagraph"/>
        <w:numPr>
          <w:ilvl w:val="3"/>
          <w:numId w:val="18"/>
        </w:numPr>
        <w:spacing w:after="0" w:line="480" w:lineRule="auto"/>
        <w:jc w:val="both"/>
        <w:rPr>
          <w:rFonts w:ascii="Times New Roman" w:hAnsi="Times New Roman" w:cs="Times New Roman"/>
          <w:b/>
          <w:sz w:val="24"/>
          <w:szCs w:val="24"/>
        </w:rPr>
      </w:pPr>
      <w:r w:rsidRPr="004349E4">
        <w:rPr>
          <w:rFonts w:ascii="Times New Roman" w:hAnsi="Times New Roman" w:cs="Times New Roman"/>
          <w:b/>
          <w:sz w:val="24"/>
          <w:szCs w:val="24"/>
        </w:rPr>
        <w:t xml:space="preserve">Kementerian Koordinator Bidang Perekonomian </w:t>
      </w:r>
      <w:r w:rsidR="00765D6E" w:rsidRPr="004349E4">
        <w:rPr>
          <w:rFonts w:ascii="Times New Roman" w:hAnsi="Times New Roman" w:cs="Times New Roman"/>
          <w:b/>
          <w:sz w:val="24"/>
          <w:szCs w:val="24"/>
        </w:rPr>
        <w:t>RI</w:t>
      </w:r>
    </w:p>
    <w:p w14:paraId="3DB3EF2B" w14:textId="77777777" w:rsidR="00BF5DD3" w:rsidRPr="004349E4" w:rsidRDefault="00765D6E" w:rsidP="00295134">
      <w:pPr>
        <w:pStyle w:val="ListParagraph"/>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Jl. Lapangan Banteng Timur No. 2-4 Jakarta Pusat 107</w:t>
      </w:r>
      <w:r w:rsidR="002F0C4B" w:rsidRPr="004349E4">
        <w:rPr>
          <w:rFonts w:ascii="Times New Roman" w:hAnsi="Times New Roman" w:cs="Times New Roman"/>
          <w:sz w:val="24"/>
          <w:szCs w:val="24"/>
        </w:rPr>
        <w:t>10</w:t>
      </w:r>
    </w:p>
    <w:p w14:paraId="3AEB177E" w14:textId="77777777" w:rsidR="00A24D8F" w:rsidRPr="004349E4" w:rsidRDefault="00A24D8F" w:rsidP="00295134">
      <w:pPr>
        <w:pStyle w:val="ListParagraph"/>
        <w:spacing w:after="0" w:line="480" w:lineRule="auto"/>
        <w:jc w:val="both"/>
        <w:rPr>
          <w:rFonts w:ascii="Times New Roman" w:hAnsi="Times New Roman" w:cs="Times New Roman"/>
          <w:sz w:val="24"/>
          <w:szCs w:val="24"/>
        </w:rPr>
      </w:pPr>
    </w:p>
    <w:p w14:paraId="67F11290" w14:textId="77777777" w:rsidR="00765D6E" w:rsidRPr="004349E4" w:rsidRDefault="00343B87" w:rsidP="00295134">
      <w:pPr>
        <w:spacing w:after="0" w:line="480" w:lineRule="auto"/>
        <w:ind w:firstLine="720"/>
        <w:jc w:val="both"/>
        <w:rPr>
          <w:rFonts w:ascii="Times New Roman" w:hAnsi="Times New Roman" w:cs="Times New Roman"/>
          <w:b/>
          <w:sz w:val="24"/>
          <w:szCs w:val="24"/>
        </w:rPr>
      </w:pPr>
      <w:r w:rsidRPr="004349E4">
        <w:rPr>
          <w:rFonts w:ascii="Times New Roman" w:hAnsi="Times New Roman" w:cs="Times New Roman"/>
          <w:b/>
          <w:sz w:val="24"/>
          <w:szCs w:val="24"/>
        </w:rPr>
        <w:t>1.6.2</w:t>
      </w:r>
      <w:r w:rsidR="00AD1500" w:rsidRPr="004349E4">
        <w:rPr>
          <w:rFonts w:ascii="Times New Roman" w:hAnsi="Times New Roman" w:cs="Times New Roman"/>
          <w:b/>
          <w:sz w:val="24"/>
          <w:szCs w:val="24"/>
        </w:rPr>
        <w:t xml:space="preserve"> Lamanya Penelitian</w:t>
      </w:r>
    </w:p>
    <w:p w14:paraId="26621DB1" w14:textId="77777777" w:rsidR="00AD1500" w:rsidRPr="004349E4" w:rsidRDefault="00F81972" w:rsidP="00295134">
      <w:pPr>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Penelitian ini akan dilakukan kurang lebih satu semester atau 6 bulan, terhitung dari</w:t>
      </w:r>
      <w:r w:rsidR="00C805B9" w:rsidRPr="004349E4">
        <w:rPr>
          <w:rFonts w:ascii="Times New Roman" w:hAnsi="Times New Roman" w:cs="Times New Roman"/>
          <w:sz w:val="24"/>
          <w:szCs w:val="24"/>
        </w:rPr>
        <w:t xml:space="preserve"> bulan</w:t>
      </w:r>
      <w:r w:rsidR="00A02EAC" w:rsidRPr="004349E4">
        <w:rPr>
          <w:rFonts w:ascii="Times New Roman" w:hAnsi="Times New Roman" w:cs="Times New Roman"/>
          <w:sz w:val="24"/>
          <w:szCs w:val="24"/>
        </w:rPr>
        <w:t xml:space="preserve"> Oktober 2015 sampai bulan Mei</w:t>
      </w:r>
      <w:r w:rsidR="00C805B9" w:rsidRPr="004349E4">
        <w:rPr>
          <w:rFonts w:ascii="Times New Roman" w:hAnsi="Times New Roman" w:cs="Times New Roman"/>
          <w:sz w:val="24"/>
          <w:szCs w:val="24"/>
        </w:rPr>
        <w:t xml:space="preserve"> 2016</w:t>
      </w:r>
      <w:r w:rsidR="00830D21" w:rsidRPr="004349E4">
        <w:rPr>
          <w:rFonts w:ascii="Times New Roman" w:hAnsi="Times New Roman" w:cs="Times New Roman"/>
          <w:sz w:val="24"/>
          <w:szCs w:val="24"/>
        </w:rPr>
        <w:t xml:space="preserve"> yang dimulai dari persiapan judul proposal penelitian, pencarian data dan pengolahan data.</w:t>
      </w:r>
    </w:p>
    <w:p w14:paraId="1D19E10D" w14:textId="77777777" w:rsidR="00A24D8F" w:rsidRPr="004349E4" w:rsidRDefault="00A24D8F" w:rsidP="00295134">
      <w:pPr>
        <w:spacing w:after="0" w:line="480" w:lineRule="auto"/>
        <w:jc w:val="both"/>
        <w:rPr>
          <w:rFonts w:ascii="Times New Roman" w:hAnsi="Times New Roman" w:cs="Times New Roman"/>
          <w:sz w:val="24"/>
          <w:szCs w:val="24"/>
        </w:rPr>
      </w:pPr>
    </w:p>
    <w:p w14:paraId="04DB69B9" w14:textId="77777777" w:rsidR="00A24D8F" w:rsidRPr="004349E4" w:rsidRDefault="00343B87" w:rsidP="00295134">
      <w:pPr>
        <w:spacing w:after="0" w:line="480" w:lineRule="auto"/>
        <w:jc w:val="both"/>
        <w:rPr>
          <w:rFonts w:ascii="Times New Roman" w:hAnsi="Times New Roman" w:cs="Times New Roman"/>
          <w:sz w:val="24"/>
          <w:szCs w:val="24"/>
        </w:rPr>
      </w:pPr>
      <w:r w:rsidRPr="004349E4">
        <w:rPr>
          <w:rFonts w:ascii="Times New Roman" w:hAnsi="Times New Roman" w:cs="Times New Roman"/>
          <w:b/>
          <w:sz w:val="24"/>
          <w:szCs w:val="24"/>
        </w:rPr>
        <w:t>1</w:t>
      </w:r>
      <w:r w:rsidR="00A24D8F" w:rsidRPr="004349E4">
        <w:rPr>
          <w:rFonts w:ascii="Times New Roman" w:hAnsi="Times New Roman" w:cs="Times New Roman"/>
          <w:b/>
          <w:sz w:val="24"/>
          <w:szCs w:val="24"/>
        </w:rPr>
        <w:t>.</w:t>
      </w:r>
      <w:r w:rsidRPr="004349E4">
        <w:rPr>
          <w:rFonts w:ascii="Times New Roman" w:hAnsi="Times New Roman" w:cs="Times New Roman"/>
          <w:b/>
          <w:sz w:val="24"/>
          <w:szCs w:val="24"/>
        </w:rPr>
        <w:t>7</w:t>
      </w:r>
      <w:r w:rsidR="00767327">
        <w:rPr>
          <w:rFonts w:ascii="Times New Roman" w:hAnsi="Times New Roman" w:cs="Times New Roman"/>
          <w:b/>
          <w:sz w:val="24"/>
          <w:szCs w:val="24"/>
          <w:lang w:val="en-US"/>
        </w:rPr>
        <w:t xml:space="preserve"> </w:t>
      </w:r>
      <w:r w:rsidR="00D81A5C" w:rsidRPr="004349E4">
        <w:rPr>
          <w:rFonts w:ascii="Times New Roman" w:hAnsi="Times New Roman" w:cs="Times New Roman"/>
          <w:b/>
          <w:sz w:val="24"/>
          <w:szCs w:val="24"/>
        </w:rPr>
        <w:t xml:space="preserve">Sistematika Penulisan </w:t>
      </w:r>
    </w:p>
    <w:p w14:paraId="707381F2" w14:textId="77777777" w:rsidR="00A24D8F" w:rsidRPr="004349E4" w:rsidRDefault="00A24D8F" w:rsidP="00295134">
      <w:pPr>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Secara umum, penulisan skripsi ini terbagi dalam empat bab. </w:t>
      </w:r>
      <w:r w:rsidR="008C092A" w:rsidRPr="004349E4">
        <w:rPr>
          <w:rFonts w:ascii="Times New Roman" w:hAnsi="Times New Roman" w:cs="Times New Roman"/>
          <w:sz w:val="24"/>
          <w:szCs w:val="24"/>
        </w:rPr>
        <w:t>P</w:t>
      </w:r>
      <w:r w:rsidRPr="004349E4">
        <w:rPr>
          <w:rFonts w:ascii="Times New Roman" w:hAnsi="Times New Roman" w:cs="Times New Roman"/>
          <w:sz w:val="24"/>
          <w:szCs w:val="24"/>
        </w:rPr>
        <w:t>embahasan</w:t>
      </w:r>
      <w:r w:rsidR="008C092A" w:rsidRPr="004349E4">
        <w:rPr>
          <w:rFonts w:ascii="Times New Roman" w:hAnsi="Times New Roman" w:cs="Times New Roman"/>
          <w:sz w:val="24"/>
          <w:szCs w:val="24"/>
        </w:rPr>
        <w:t xml:space="preserve"> yang terkandung dalam bab satu dengan bab-bab lainnya saling berkaitan satu dengan yang lain. Sehingga pada akhirnya akan membentuk satu karya tulis</w:t>
      </w:r>
      <w:r w:rsidR="007064E5" w:rsidRPr="004349E4">
        <w:rPr>
          <w:rFonts w:ascii="Times New Roman" w:hAnsi="Times New Roman" w:cs="Times New Roman"/>
          <w:sz w:val="24"/>
          <w:szCs w:val="24"/>
        </w:rPr>
        <w:t xml:space="preserve"> yang runut dan sistematis. Adapun sistematikan penulisannya adalah sebagai berikut: </w:t>
      </w:r>
    </w:p>
    <w:p w14:paraId="1A4D1368" w14:textId="77777777" w:rsidR="007064E5" w:rsidRPr="004349E4" w:rsidRDefault="007064E5" w:rsidP="00295134">
      <w:pPr>
        <w:spacing w:after="0" w:line="480" w:lineRule="auto"/>
        <w:ind w:left="720" w:hanging="720"/>
        <w:jc w:val="both"/>
        <w:rPr>
          <w:rFonts w:ascii="Times New Roman" w:hAnsi="Times New Roman" w:cs="Times New Roman"/>
          <w:sz w:val="24"/>
          <w:szCs w:val="24"/>
        </w:rPr>
      </w:pPr>
      <w:r w:rsidRPr="004349E4">
        <w:rPr>
          <w:rFonts w:ascii="Times New Roman" w:hAnsi="Times New Roman" w:cs="Times New Roman"/>
          <w:b/>
          <w:sz w:val="24"/>
          <w:szCs w:val="24"/>
        </w:rPr>
        <w:lastRenderedPageBreak/>
        <w:t>BAB I</w:t>
      </w:r>
      <w:r w:rsidRPr="004349E4">
        <w:rPr>
          <w:rFonts w:ascii="Times New Roman" w:hAnsi="Times New Roman" w:cs="Times New Roman"/>
          <w:sz w:val="24"/>
          <w:szCs w:val="24"/>
        </w:rPr>
        <w:tab/>
      </w:r>
      <w:r w:rsidR="00ED0C2C" w:rsidRPr="004349E4">
        <w:rPr>
          <w:rFonts w:ascii="Times New Roman" w:hAnsi="Times New Roman" w:cs="Times New Roman"/>
          <w:sz w:val="24"/>
          <w:szCs w:val="24"/>
        </w:rPr>
        <w:t>Dalam bab satu ini yang bagaimana penelitian ini dilakukan yang meliputi latar belakang penelitian, identifikasi masalah</w:t>
      </w:r>
      <w:r w:rsidR="00C67CF0" w:rsidRPr="004349E4">
        <w:rPr>
          <w:rFonts w:ascii="Times New Roman" w:hAnsi="Times New Roman" w:cs="Times New Roman"/>
          <w:sz w:val="24"/>
          <w:szCs w:val="24"/>
        </w:rPr>
        <w:t>, pembatasan masalah, tujuan dan kegunaan penelitian, kerangka penelitian, kerangka teoritis, dan hipotesis yang terdiri dari operasional variabel dan indikator serta asumsi-asumsi, metode penelitian yang terdiri dari teknik pengumpulan data</w:t>
      </w:r>
      <w:r w:rsidR="001948EC" w:rsidRPr="004349E4">
        <w:rPr>
          <w:rFonts w:ascii="Times New Roman" w:hAnsi="Times New Roman" w:cs="Times New Roman"/>
          <w:sz w:val="24"/>
          <w:szCs w:val="24"/>
        </w:rPr>
        <w:t>, lokasi dan lamanya penelitian serta sistematika penulisan.</w:t>
      </w:r>
    </w:p>
    <w:p w14:paraId="19EE453D" w14:textId="0EC2B607" w:rsidR="001B2FC8" w:rsidRPr="004349E4" w:rsidRDefault="001948EC" w:rsidP="00295134">
      <w:pPr>
        <w:spacing w:after="0" w:line="480" w:lineRule="auto"/>
        <w:ind w:left="720" w:hanging="720"/>
        <w:jc w:val="both"/>
        <w:rPr>
          <w:rFonts w:ascii="Times New Roman" w:hAnsi="Times New Roman" w:cs="Times New Roman"/>
          <w:sz w:val="24"/>
          <w:szCs w:val="24"/>
        </w:rPr>
      </w:pPr>
      <w:r w:rsidRPr="004349E4">
        <w:rPr>
          <w:rFonts w:ascii="Times New Roman" w:hAnsi="Times New Roman" w:cs="Times New Roman"/>
          <w:b/>
          <w:sz w:val="24"/>
          <w:szCs w:val="24"/>
        </w:rPr>
        <w:t>BAB II</w:t>
      </w:r>
      <w:r w:rsidR="00317CE4">
        <w:rPr>
          <w:rFonts w:ascii="Times New Roman" w:hAnsi="Times New Roman" w:cs="Times New Roman"/>
          <w:b/>
          <w:sz w:val="24"/>
          <w:szCs w:val="24"/>
        </w:rPr>
        <w:t xml:space="preserve"> </w:t>
      </w:r>
      <w:r w:rsidR="007D7601" w:rsidRPr="004349E4">
        <w:rPr>
          <w:rFonts w:ascii="Times New Roman" w:hAnsi="Times New Roman" w:cs="Times New Roman"/>
          <w:sz w:val="24"/>
          <w:szCs w:val="24"/>
        </w:rPr>
        <w:t>Dalam Bab II ini akan membah</w:t>
      </w:r>
      <w:r w:rsidR="0079554D" w:rsidRPr="004349E4">
        <w:rPr>
          <w:rFonts w:ascii="Times New Roman" w:hAnsi="Times New Roman" w:cs="Times New Roman"/>
          <w:sz w:val="24"/>
          <w:szCs w:val="24"/>
        </w:rPr>
        <w:t>as uraian atau informasi mengenai tema yang dijadikan variabel bebas yaitu, konsep yang menjelaskan dan memprediksi masalah tersebut</w:t>
      </w:r>
      <w:r w:rsidR="002256ED" w:rsidRPr="004349E4">
        <w:rPr>
          <w:rFonts w:ascii="Times New Roman" w:hAnsi="Times New Roman" w:cs="Times New Roman"/>
          <w:sz w:val="24"/>
          <w:szCs w:val="24"/>
        </w:rPr>
        <w:t>. Pada penyusunan penelitian ini yang menjadikan variabel bebasnya adalah Pe</w:t>
      </w:r>
      <w:r w:rsidR="003A3B72" w:rsidRPr="004349E4">
        <w:rPr>
          <w:rFonts w:ascii="Times New Roman" w:hAnsi="Times New Roman" w:cs="Times New Roman"/>
          <w:sz w:val="24"/>
          <w:szCs w:val="24"/>
        </w:rPr>
        <w:t>ranan WTO</w:t>
      </w:r>
      <w:r w:rsidR="001B2FC8" w:rsidRPr="004349E4">
        <w:rPr>
          <w:rFonts w:ascii="Times New Roman" w:hAnsi="Times New Roman" w:cs="Times New Roman"/>
          <w:sz w:val="24"/>
          <w:szCs w:val="24"/>
        </w:rPr>
        <w:t>.</w:t>
      </w:r>
    </w:p>
    <w:p w14:paraId="64E3016F" w14:textId="5ECDDFD1" w:rsidR="001B2FC8" w:rsidRPr="004349E4" w:rsidRDefault="001B2FC8" w:rsidP="00295134">
      <w:pPr>
        <w:spacing w:after="0" w:line="480" w:lineRule="auto"/>
        <w:ind w:left="720" w:hanging="720"/>
        <w:jc w:val="both"/>
        <w:rPr>
          <w:rFonts w:ascii="Times New Roman" w:hAnsi="Times New Roman" w:cs="Times New Roman"/>
          <w:sz w:val="24"/>
          <w:szCs w:val="24"/>
        </w:rPr>
      </w:pPr>
      <w:r w:rsidRPr="004349E4">
        <w:rPr>
          <w:rFonts w:ascii="Times New Roman" w:hAnsi="Times New Roman" w:cs="Times New Roman"/>
          <w:b/>
          <w:sz w:val="24"/>
          <w:szCs w:val="24"/>
        </w:rPr>
        <w:t>BAB III</w:t>
      </w:r>
      <w:r w:rsidR="00317CE4">
        <w:rPr>
          <w:rFonts w:ascii="Times New Roman" w:hAnsi="Times New Roman" w:cs="Times New Roman"/>
          <w:b/>
          <w:sz w:val="24"/>
          <w:szCs w:val="24"/>
        </w:rPr>
        <w:t xml:space="preserve"> </w:t>
      </w:r>
      <w:r w:rsidR="004E434F" w:rsidRPr="004349E4">
        <w:rPr>
          <w:rFonts w:ascii="Times New Roman" w:hAnsi="Times New Roman" w:cs="Times New Roman"/>
          <w:sz w:val="24"/>
          <w:szCs w:val="24"/>
        </w:rPr>
        <w:t>Bab III ini berisi uraian atau informasi umum mengenai masalah yang menjadi variabel terikat yaitu konsep yang hendak</w:t>
      </w:r>
      <w:r w:rsidR="00E209D7" w:rsidRPr="004349E4">
        <w:rPr>
          <w:rFonts w:ascii="Times New Roman" w:hAnsi="Times New Roman" w:cs="Times New Roman"/>
          <w:sz w:val="24"/>
          <w:szCs w:val="24"/>
        </w:rPr>
        <w:t xml:space="preserve"> di jelaskan peristiwanya dan terjadi akibat variabel lain. Pada penyusunan penelitian ini yang menjadi variabel terikatnya </w:t>
      </w:r>
      <w:r w:rsidR="003A3B72" w:rsidRPr="004349E4">
        <w:rPr>
          <w:rFonts w:ascii="Times New Roman" w:hAnsi="Times New Roman" w:cs="Times New Roman"/>
          <w:sz w:val="24"/>
          <w:szCs w:val="24"/>
        </w:rPr>
        <w:t>adalah Sengketa Dagang Industri Rokok Indonesia-Amerika Serikat</w:t>
      </w:r>
      <w:r w:rsidR="00C46871" w:rsidRPr="004349E4">
        <w:rPr>
          <w:rFonts w:ascii="Times New Roman" w:hAnsi="Times New Roman" w:cs="Times New Roman"/>
          <w:sz w:val="24"/>
          <w:szCs w:val="24"/>
        </w:rPr>
        <w:t>.</w:t>
      </w:r>
    </w:p>
    <w:p w14:paraId="73BAFC14" w14:textId="77777777" w:rsidR="00C46871" w:rsidRPr="004349E4" w:rsidRDefault="00B10D43" w:rsidP="00295134">
      <w:pPr>
        <w:spacing w:after="0" w:line="480" w:lineRule="auto"/>
        <w:ind w:left="720" w:hanging="720"/>
        <w:jc w:val="both"/>
        <w:rPr>
          <w:rFonts w:ascii="Times New Roman" w:hAnsi="Times New Roman" w:cs="Times New Roman"/>
          <w:sz w:val="24"/>
          <w:szCs w:val="24"/>
        </w:rPr>
      </w:pPr>
      <w:r w:rsidRPr="004349E4">
        <w:rPr>
          <w:rFonts w:ascii="Times New Roman" w:hAnsi="Times New Roman" w:cs="Times New Roman"/>
          <w:b/>
          <w:sz w:val="24"/>
          <w:szCs w:val="24"/>
        </w:rPr>
        <w:t>BAB IV</w:t>
      </w:r>
      <w:r w:rsidRPr="004349E4">
        <w:rPr>
          <w:rFonts w:ascii="Times New Roman" w:hAnsi="Times New Roman" w:cs="Times New Roman"/>
          <w:sz w:val="24"/>
          <w:szCs w:val="24"/>
        </w:rPr>
        <w:t xml:space="preserve"> Verifikasi data dalam bab ini akan membahas, menguraikan </w:t>
      </w:r>
      <w:r w:rsidR="00950C95" w:rsidRPr="004349E4">
        <w:rPr>
          <w:rFonts w:ascii="Times New Roman" w:hAnsi="Times New Roman" w:cs="Times New Roman"/>
          <w:sz w:val="24"/>
          <w:szCs w:val="24"/>
        </w:rPr>
        <w:t>serta menjawab hipotesis dan indikator-indikator penelitian yang telah dideskripsikan dalam pengolahan data.</w:t>
      </w:r>
    </w:p>
    <w:p w14:paraId="676575A9" w14:textId="1B103463" w:rsidR="00950C95" w:rsidRPr="004349E4" w:rsidRDefault="00950C95" w:rsidP="00295134">
      <w:pPr>
        <w:spacing w:after="0" w:line="480" w:lineRule="auto"/>
        <w:ind w:left="720" w:hanging="720"/>
        <w:jc w:val="both"/>
        <w:rPr>
          <w:rFonts w:ascii="Times New Roman" w:hAnsi="Times New Roman" w:cs="Times New Roman"/>
          <w:sz w:val="24"/>
          <w:szCs w:val="24"/>
        </w:rPr>
      </w:pPr>
      <w:r w:rsidRPr="004349E4">
        <w:rPr>
          <w:rFonts w:ascii="Times New Roman" w:hAnsi="Times New Roman" w:cs="Times New Roman"/>
          <w:b/>
          <w:sz w:val="24"/>
          <w:szCs w:val="24"/>
        </w:rPr>
        <w:t>BAB V</w:t>
      </w:r>
      <w:r w:rsidR="00317CE4">
        <w:rPr>
          <w:rFonts w:ascii="Times New Roman" w:hAnsi="Times New Roman" w:cs="Times New Roman"/>
          <w:b/>
          <w:sz w:val="24"/>
          <w:szCs w:val="24"/>
        </w:rPr>
        <w:t xml:space="preserve"> </w:t>
      </w:r>
      <w:r w:rsidR="000144E0" w:rsidRPr="004349E4">
        <w:rPr>
          <w:rFonts w:ascii="Times New Roman" w:hAnsi="Times New Roman" w:cs="Times New Roman"/>
          <w:sz w:val="24"/>
          <w:szCs w:val="24"/>
        </w:rPr>
        <w:t>Dalam bab ini akan memaparkan beberapa kesimpulan</w:t>
      </w:r>
      <w:r w:rsidR="001B3B51" w:rsidRPr="004349E4">
        <w:rPr>
          <w:rFonts w:ascii="Times New Roman" w:hAnsi="Times New Roman" w:cs="Times New Roman"/>
          <w:sz w:val="24"/>
          <w:szCs w:val="24"/>
        </w:rPr>
        <w:t xml:space="preserve"> atas hasil penelitian yang dilakukan.</w:t>
      </w:r>
    </w:p>
    <w:p w14:paraId="3A5FD1E6" w14:textId="77777777" w:rsidR="000907EB" w:rsidRPr="004349E4" w:rsidRDefault="000907EB" w:rsidP="00295134">
      <w:pPr>
        <w:spacing w:after="0" w:line="480" w:lineRule="auto"/>
        <w:ind w:left="720" w:hanging="720"/>
        <w:jc w:val="both"/>
        <w:rPr>
          <w:rFonts w:ascii="Times New Roman" w:hAnsi="Times New Roman" w:cs="Times New Roman"/>
          <w:sz w:val="24"/>
          <w:szCs w:val="24"/>
        </w:rPr>
      </w:pPr>
    </w:p>
    <w:p w14:paraId="090447EA" w14:textId="77777777" w:rsidR="000907EB" w:rsidRPr="004349E4" w:rsidRDefault="000907EB" w:rsidP="00295134">
      <w:pPr>
        <w:spacing w:after="0" w:line="480" w:lineRule="auto"/>
        <w:ind w:left="720" w:hanging="720"/>
        <w:jc w:val="both"/>
        <w:rPr>
          <w:rFonts w:ascii="Times New Roman" w:hAnsi="Times New Roman" w:cs="Times New Roman"/>
          <w:sz w:val="24"/>
          <w:szCs w:val="24"/>
        </w:rPr>
      </w:pPr>
    </w:p>
    <w:p w14:paraId="044789F1" w14:textId="77777777" w:rsidR="000907EB" w:rsidRPr="004349E4" w:rsidRDefault="000907EB" w:rsidP="00295134">
      <w:pPr>
        <w:spacing w:after="0" w:line="480" w:lineRule="auto"/>
        <w:ind w:left="720" w:hanging="720"/>
        <w:jc w:val="both"/>
        <w:rPr>
          <w:rFonts w:ascii="Times New Roman" w:hAnsi="Times New Roman" w:cs="Times New Roman"/>
          <w:sz w:val="24"/>
          <w:szCs w:val="24"/>
        </w:rPr>
      </w:pPr>
    </w:p>
    <w:p w14:paraId="4783A34A" w14:textId="77777777" w:rsidR="000907EB" w:rsidRPr="004349E4" w:rsidRDefault="000907EB" w:rsidP="00295134">
      <w:pPr>
        <w:spacing w:after="0" w:line="480" w:lineRule="auto"/>
        <w:ind w:left="720" w:hanging="720"/>
        <w:jc w:val="both"/>
        <w:rPr>
          <w:rFonts w:ascii="Times New Roman" w:hAnsi="Times New Roman" w:cs="Times New Roman"/>
          <w:sz w:val="24"/>
          <w:szCs w:val="24"/>
        </w:rPr>
      </w:pPr>
    </w:p>
    <w:p w14:paraId="201C2554" w14:textId="77777777" w:rsidR="000907EB" w:rsidRPr="004349E4" w:rsidRDefault="000907EB" w:rsidP="003B7E0D">
      <w:pPr>
        <w:autoSpaceDE w:val="0"/>
        <w:autoSpaceDN w:val="0"/>
        <w:adjustRightInd w:val="0"/>
        <w:spacing w:after="0" w:line="480" w:lineRule="auto"/>
        <w:jc w:val="center"/>
        <w:rPr>
          <w:rFonts w:ascii="Times New Roman" w:hAnsi="Times New Roman" w:cs="Times New Roman"/>
          <w:b/>
          <w:sz w:val="24"/>
          <w:szCs w:val="24"/>
        </w:rPr>
      </w:pPr>
      <w:r w:rsidRPr="004349E4">
        <w:rPr>
          <w:rFonts w:ascii="Times New Roman" w:hAnsi="Times New Roman" w:cs="Times New Roman"/>
          <w:b/>
          <w:sz w:val="24"/>
          <w:szCs w:val="24"/>
        </w:rPr>
        <w:lastRenderedPageBreak/>
        <w:t>BAB II</w:t>
      </w:r>
    </w:p>
    <w:p w14:paraId="72D0BA04" w14:textId="77777777" w:rsidR="000907EB" w:rsidRPr="004349E4" w:rsidRDefault="000907EB" w:rsidP="003B7E0D">
      <w:pPr>
        <w:autoSpaceDE w:val="0"/>
        <w:autoSpaceDN w:val="0"/>
        <w:adjustRightInd w:val="0"/>
        <w:spacing w:after="0" w:line="480" w:lineRule="auto"/>
        <w:jc w:val="center"/>
        <w:rPr>
          <w:rFonts w:ascii="Times New Roman" w:hAnsi="Times New Roman" w:cs="Times New Roman"/>
          <w:b/>
          <w:sz w:val="24"/>
          <w:szCs w:val="24"/>
        </w:rPr>
      </w:pPr>
      <w:r w:rsidRPr="004349E4">
        <w:rPr>
          <w:rFonts w:ascii="Times New Roman" w:hAnsi="Times New Roman" w:cs="Times New Roman"/>
          <w:b/>
          <w:sz w:val="24"/>
          <w:szCs w:val="24"/>
        </w:rPr>
        <w:t>TINJAUAN UMUM MENGENAI WTO</w:t>
      </w:r>
    </w:p>
    <w:p w14:paraId="4C7D15A0" w14:textId="77777777" w:rsidR="000907EB" w:rsidRPr="004349E4" w:rsidRDefault="000907EB" w:rsidP="00295134">
      <w:pPr>
        <w:autoSpaceDE w:val="0"/>
        <w:autoSpaceDN w:val="0"/>
        <w:adjustRightInd w:val="0"/>
        <w:spacing w:after="0" w:line="480" w:lineRule="auto"/>
        <w:jc w:val="both"/>
        <w:rPr>
          <w:rFonts w:ascii="Times New Roman" w:hAnsi="Times New Roman" w:cs="Times New Roman"/>
          <w:b/>
          <w:sz w:val="24"/>
          <w:szCs w:val="24"/>
        </w:rPr>
      </w:pPr>
    </w:p>
    <w:p w14:paraId="75B383CC" w14:textId="77777777" w:rsidR="000907EB" w:rsidRPr="004349E4" w:rsidRDefault="000907EB" w:rsidP="00295134">
      <w:pPr>
        <w:autoSpaceDE w:val="0"/>
        <w:autoSpaceDN w:val="0"/>
        <w:adjustRightInd w:val="0"/>
        <w:spacing w:after="0" w:line="480" w:lineRule="auto"/>
        <w:jc w:val="both"/>
        <w:rPr>
          <w:rFonts w:ascii="Times New Roman" w:hAnsi="Times New Roman" w:cs="Times New Roman"/>
          <w:b/>
          <w:sz w:val="24"/>
          <w:szCs w:val="24"/>
        </w:rPr>
      </w:pPr>
      <w:r w:rsidRPr="004349E4">
        <w:rPr>
          <w:rFonts w:ascii="Times New Roman" w:hAnsi="Times New Roman" w:cs="Times New Roman"/>
          <w:b/>
          <w:sz w:val="24"/>
          <w:szCs w:val="24"/>
          <w:lang w:val="en-US"/>
        </w:rPr>
        <w:t>2</w:t>
      </w:r>
      <w:r w:rsidRPr="004349E4">
        <w:rPr>
          <w:rFonts w:ascii="Times New Roman" w:hAnsi="Times New Roman" w:cs="Times New Roman"/>
          <w:b/>
          <w:sz w:val="24"/>
          <w:szCs w:val="24"/>
        </w:rPr>
        <w:t>.</w:t>
      </w:r>
      <w:r w:rsidRPr="004349E4">
        <w:rPr>
          <w:rFonts w:ascii="Times New Roman" w:hAnsi="Times New Roman" w:cs="Times New Roman"/>
          <w:b/>
          <w:sz w:val="24"/>
          <w:szCs w:val="24"/>
          <w:lang w:val="en-US"/>
        </w:rPr>
        <w:t>1</w:t>
      </w:r>
      <w:r w:rsidRPr="004349E4">
        <w:rPr>
          <w:rFonts w:ascii="Times New Roman" w:hAnsi="Times New Roman" w:cs="Times New Roman"/>
          <w:b/>
          <w:sz w:val="24"/>
          <w:szCs w:val="24"/>
        </w:rPr>
        <w:t xml:space="preserve"> Prinsip–prinsip Dasar WTO</w:t>
      </w:r>
    </w:p>
    <w:p w14:paraId="02D41FCD" w14:textId="77777777" w:rsidR="000907EB" w:rsidRPr="004349E4" w:rsidRDefault="000907EB" w:rsidP="00295134">
      <w:pPr>
        <w:autoSpaceDE w:val="0"/>
        <w:autoSpaceDN w:val="0"/>
        <w:adjustRightInd w:val="0"/>
        <w:spacing w:after="0" w:line="480" w:lineRule="auto"/>
        <w:ind w:firstLine="720"/>
        <w:jc w:val="both"/>
        <w:rPr>
          <w:rFonts w:ascii="Times New Roman" w:hAnsi="Times New Roman" w:cs="Times New Roman"/>
          <w:b/>
          <w:sz w:val="24"/>
          <w:szCs w:val="24"/>
        </w:rPr>
      </w:pPr>
      <w:r w:rsidRPr="004349E4">
        <w:rPr>
          <w:rFonts w:ascii="Times New Roman" w:hAnsi="Times New Roman" w:cs="Times New Roman"/>
          <w:b/>
          <w:sz w:val="24"/>
          <w:szCs w:val="24"/>
          <w:lang w:val="en-US"/>
        </w:rPr>
        <w:t>2.</w:t>
      </w:r>
      <w:r w:rsidRPr="004349E4">
        <w:rPr>
          <w:rFonts w:ascii="Times New Roman" w:hAnsi="Times New Roman" w:cs="Times New Roman"/>
          <w:b/>
          <w:sz w:val="24"/>
          <w:szCs w:val="24"/>
        </w:rPr>
        <w:t>1.</w:t>
      </w:r>
      <w:r w:rsidRPr="004349E4">
        <w:rPr>
          <w:rFonts w:ascii="Times New Roman" w:hAnsi="Times New Roman" w:cs="Times New Roman"/>
          <w:b/>
          <w:sz w:val="24"/>
          <w:szCs w:val="24"/>
          <w:lang w:val="en-US"/>
        </w:rPr>
        <w:t>1</w:t>
      </w:r>
      <w:r w:rsidRPr="004349E4">
        <w:rPr>
          <w:rFonts w:ascii="Times New Roman" w:hAnsi="Times New Roman" w:cs="Times New Roman"/>
          <w:b/>
          <w:sz w:val="24"/>
          <w:szCs w:val="24"/>
        </w:rPr>
        <w:t xml:space="preserve"> Larangan Terhadap Prinsip Diskriminasi </w:t>
      </w:r>
    </w:p>
    <w:p w14:paraId="1ED4A429" w14:textId="77777777" w:rsidR="000907EB" w:rsidRPr="004349E4" w:rsidRDefault="000907EB"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Larangan terhadap diskriminasi ini merupakan kunci utama dari hukum WTO dan sering menjadi subjek sengketa perdagangan antara anggota WTO. Larangan ini dapat ditemukan dalam dua kewajiban, yaitu sebagai berikut</w:t>
      </w:r>
      <w:r w:rsidRPr="004349E4">
        <w:rPr>
          <w:rStyle w:val="FootnoteReference"/>
          <w:rFonts w:ascii="Times New Roman" w:hAnsi="Times New Roman" w:cs="Times New Roman"/>
          <w:sz w:val="24"/>
          <w:szCs w:val="24"/>
        </w:rPr>
        <w:footnoteReference w:id="26"/>
      </w:r>
      <w:r w:rsidRPr="004349E4">
        <w:rPr>
          <w:rFonts w:ascii="Times New Roman" w:hAnsi="Times New Roman" w:cs="Times New Roman"/>
          <w:sz w:val="24"/>
          <w:szCs w:val="24"/>
        </w:rPr>
        <w:t>:</w:t>
      </w:r>
    </w:p>
    <w:p w14:paraId="5EAA8493" w14:textId="36DA8BD7" w:rsidR="000907EB" w:rsidRPr="004349E4" w:rsidRDefault="000907EB" w:rsidP="00295134">
      <w:pPr>
        <w:pStyle w:val="ListParagraph"/>
        <w:numPr>
          <w:ilvl w:val="0"/>
          <w:numId w:val="19"/>
        </w:numPr>
        <w:autoSpaceDE w:val="0"/>
        <w:autoSpaceDN w:val="0"/>
        <w:adjustRightInd w:val="0"/>
        <w:spacing w:after="0" w:line="480" w:lineRule="auto"/>
        <w:jc w:val="both"/>
        <w:rPr>
          <w:rFonts w:ascii="Times New Roman" w:hAnsi="Times New Roman" w:cs="Times New Roman"/>
          <w:i/>
          <w:iCs/>
          <w:sz w:val="24"/>
          <w:szCs w:val="24"/>
        </w:rPr>
      </w:pPr>
      <w:r w:rsidRPr="004349E4">
        <w:rPr>
          <w:rFonts w:ascii="Times New Roman" w:hAnsi="Times New Roman" w:cs="Times New Roman"/>
          <w:sz w:val="24"/>
          <w:szCs w:val="24"/>
        </w:rPr>
        <w:t xml:space="preserve">Prinsip </w:t>
      </w:r>
      <w:r w:rsidRPr="004349E4">
        <w:rPr>
          <w:rFonts w:ascii="Times New Roman" w:hAnsi="Times New Roman" w:cs="Times New Roman"/>
          <w:i/>
          <w:iCs/>
          <w:sz w:val="24"/>
          <w:szCs w:val="24"/>
        </w:rPr>
        <w:t xml:space="preserve">Most Favoured Nation </w:t>
      </w:r>
      <w:r w:rsidRPr="004349E4">
        <w:rPr>
          <w:rFonts w:ascii="Times New Roman" w:hAnsi="Times New Roman" w:cs="Times New Roman"/>
          <w:sz w:val="24"/>
          <w:szCs w:val="24"/>
        </w:rPr>
        <w:t xml:space="preserve">Yang dimaksud dengan prinsip </w:t>
      </w:r>
      <w:r w:rsidRPr="004349E4">
        <w:rPr>
          <w:rFonts w:ascii="Times New Roman" w:hAnsi="Times New Roman" w:cs="Times New Roman"/>
          <w:i/>
          <w:iCs/>
          <w:sz w:val="24"/>
          <w:szCs w:val="24"/>
        </w:rPr>
        <w:t xml:space="preserve">Most Favoured Nation </w:t>
      </w:r>
      <w:r w:rsidRPr="004349E4">
        <w:rPr>
          <w:rFonts w:ascii="Times New Roman" w:hAnsi="Times New Roman" w:cs="Times New Roman"/>
          <w:sz w:val="24"/>
          <w:szCs w:val="24"/>
        </w:rPr>
        <w:t>adalah bahwa suatu perdagangan, istilah dijalankan berdasarkan asas Non-Diskriminasi, yakni tidak boleh membeda-bedakan antara satu anggota GATT/WTO dengan anggota lainnya. Para anggota tersebut tidak boleh memberikan kemudahan hanya kepada negara tertentu saja terhadap tindakan yang berkaitan dengan tarif dan perdagangan. Dengan demikian, menurut prinsip ini semua negara anggota terikat untuk memberikan negara-negara lainnya perlakuan yang sama dalam pelaksanaan dan kebijakan impor dan ekspor serta menyangkut biaya-biaya lainnya. Prinsip MFN ini t</w:t>
      </w:r>
      <w:r w:rsidR="00F34FAD">
        <w:rPr>
          <w:rFonts w:ascii="Times New Roman" w:hAnsi="Times New Roman" w:cs="Times New Roman"/>
          <w:sz w:val="24"/>
          <w:szCs w:val="24"/>
        </w:rPr>
        <w:t>erdapat pada Pasal I GATT 1994</w:t>
      </w:r>
      <w:r w:rsidRPr="004349E4">
        <w:rPr>
          <w:rFonts w:ascii="Times New Roman" w:hAnsi="Times New Roman" w:cs="Times New Roman"/>
          <w:sz w:val="24"/>
          <w:szCs w:val="24"/>
        </w:rPr>
        <w:t xml:space="preserve"> yang menyatakan bahwa semua negara harus diperlakukan atas dasar yang sama dan semua negara menikmati keuntungan dari suatu kebijaksanaan perdagangan.</w:t>
      </w:r>
    </w:p>
    <w:p w14:paraId="4EACD76A" w14:textId="09201B99" w:rsidR="000907EB" w:rsidRPr="004349E4" w:rsidRDefault="000907EB" w:rsidP="00295134">
      <w:pPr>
        <w:pStyle w:val="ListParagraph"/>
        <w:numPr>
          <w:ilvl w:val="0"/>
          <w:numId w:val="19"/>
        </w:numPr>
        <w:autoSpaceDE w:val="0"/>
        <w:autoSpaceDN w:val="0"/>
        <w:adjustRightInd w:val="0"/>
        <w:spacing w:after="0" w:line="480" w:lineRule="auto"/>
        <w:jc w:val="both"/>
        <w:rPr>
          <w:rFonts w:ascii="Times New Roman" w:hAnsi="Times New Roman" w:cs="Times New Roman"/>
          <w:i/>
          <w:iCs/>
          <w:sz w:val="24"/>
          <w:szCs w:val="24"/>
        </w:rPr>
      </w:pPr>
      <w:r w:rsidRPr="004349E4">
        <w:rPr>
          <w:rFonts w:ascii="Times New Roman" w:hAnsi="Times New Roman" w:cs="Times New Roman"/>
          <w:sz w:val="24"/>
          <w:szCs w:val="24"/>
        </w:rPr>
        <w:t xml:space="preserve">Prinsip </w:t>
      </w:r>
      <w:r w:rsidRPr="004349E4">
        <w:rPr>
          <w:rFonts w:ascii="Times New Roman" w:hAnsi="Times New Roman" w:cs="Times New Roman"/>
          <w:i/>
          <w:iCs/>
          <w:sz w:val="24"/>
          <w:szCs w:val="24"/>
        </w:rPr>
        <w:t xml:space="preserve">National Treatment </w:t>
      </w:r>
      <w:r w:rsidRPr="004349E4">
        <w:rPr>
          <w:rFonts w:ascii="Times New Roman" w:hAnsi="Times New Roman" w:cs="Times New Roman"/>
          <w:sz w:val="24"/>
          <w:szCs w:val="24"/>
        </w:rPr>
        <w:t xml:space="preserve">Menurut prinsip ini, produk suatu negara anggota yang diimpor ke dalam suatu negara harus diperlakukan sama atau </w:t>
      </w:r>
      <w:r w:rsidRPr="004349E4">
        <w:rPr>
          <w:rFonts w:ascii="Times New Roman" w:hAnsi="Times New Roman" w:cs="Times New Roman"/>
          <w:sz w:val="24"/>
          <w:szCs w:val="24"/>
        </w:rPr>
        <w:lastRenderedPageBreak/>
        <w:t>tidak diskriminasi seperti halnya produk dalam negeri, istilah dijalankan berdasarka</w:t>
      </w:r>
      <w:r w:rsidR="00F34FAD">
        <w:rPr>
          <w:rFonts w:ascii="Times New Roman" w:hAnsi="Times New Roman" w:cs="Times New Roman"/>
          <w:sz w:val="24"/>
          <w:szCs w:val="24"/>
        </w:rPr>
        <w:t>n</w:t>
      </w:r>
      <w:r w:rsidR="00F34FAD">
        <w:rPr>
          <w:rFonts w:ascii="Times New Roman" w:hAnsi="Times New Roman" w:cs="Times New Roman"/>
          <w:sz w:val="24"/>
          <w:szCs w:val="24"/>
          <w:lang w:val="en-US"/>
        </w:rPr>
        <w:t xml:space="preserve"> </w:t>
      </w:r>
      <w:r w:rsidRPr="004349E4">
        <w:rPr>
          <w:rFonts w:ascii="Times New Roman" w:hAnsi="Times New Roman" w:cs="Times New Roman"/>
          <w:sz w:val="24"/>
          <w:szCs w:val="24"/>
        </w:rPr>
        <w:t xml:space="preserve">Non-Diskriminasi. Prinsip ini sifatnya berlaku luas. Prinsip ini berlaku juga terhadap semua macam pajak dan pungutan-pungutan lainnya, berlaku juga terhadap perundang-undangan, pengaturan dan persyaratan-persyaratan hukum yang mempengaruhi penjualan, pembelian, pengangkutan, distribusi atau penggunaan produk di pasar dalam negeri. Prinsip ini biasanya dilakukan dengan mengenakan pajak pada barang impor yang melebihi pajak terhadap barang domestik yang sejenis. Oleh karena itu, prinsip </w:t>
      </w:r>
      <w:r w:rsidRPr="004349E4">
        <w:rPr>
          <w:rFonts w:ascii="Times New Roman" w:hAnsi="Times New Roman" w:cs="Times New Roman"/>
          <w:i/>
          <w:iCs/>
          <w:sz w:val="24"/>
          <w:szCs w:val="24"/>
        </w:rPr>
        <w:t xml:space="preserve">national treatment </w:t>
      </w:r>
      <w:r w:rsidRPr="004349E4">
        <w:rPr>
          <w:rFonts w:ascii="Times New Roman" w:hAnsi="Times New Roman" w:cs="Times New Roman"/>
          <w:sz w:val="24"/>
          <w:szCs w:val="24"/>
        </w:rPr>
        <w:t>ini dalam perkembangannya merupakan penjabaran prinsip perlindungan seimbang diantara produsen dalam negeri dan produsen yang berasal dari luar negeri. Prinsip ini terdapat pada Pasal III GATT 1994</w:t>
      </w:r>
      <w:r w:rsidRPr="004349E4">
        <w:rPr>
          <w:rStyle w:val="FootnoteReference"/>
          <w:rFonts w:ascii="Times New Roman" w:hAnsi="Times New Roman" w:cs="Times New Roman"/>
          <w:sz w:val="24"/>
          <w:szCs w:val="24"/>
        </w:rPr>
        <w:footnoteReference w:id="27"/>
      </w:r>
      <w:r w:rsidRPr="004349E4">
        <w:rPr>
          <w:rFonts w:ascii="Times New Roman" w:hAnsi="Times New Roman" w:cs="Times New Roman"/>
          <w:sz w:val="24"/>
          <w:szCs w:val="24"/>
        </w:rPr>
        <w:t>.</w:t>
      </w:r>
    </w:p>
    <w:p w14:paraId="57D0D972" w14:textId="77777777" w:rsidR="000907EB" w:rsidRPr="004349E4" w:rsidRDefault="000907EB" w:rsidP="00295134">
      <w:pPr>
        <w:pStyle w:val="ListParagraph"/>
        <w:numPr>
          <w:ilvl w:val="0"/>
          <w:numId w:val="19"/>
        </w:numPr>
        <w:autoSpaceDE w:val="0"/>
        <w:autoSpaceDN w:val="0"/>
        <w:adjustRightInd w:val="0"/>
        <w:spacing w:after="0" w:line="480" w:lineRule="auto"/>
        <w:jc w:val="both"/>
        <w:rPr>
          <w:rFonts w:ascii="Times New Roman" w:hAnsi="Times New Roman" w:cs="Times New Roman"/>
          <w:i/>
          <w:iCs/>
          <w:sz w:val="24"/>
          <w:szCs w:val="24"/>
        </w:rPr>
      </w:pPr>
      <w:r w:rsidRPr="004349E4">
        <w:rPr>
          <w:rFonts w:ascii="Times New Roman" w:hAnsi="Times New Roman" w:cs="Times New Roman"/>
          <w:sz w:val="24"/>
          <w:szCs w:val="24"/>
        </w:rPr>
        <w:t>Prinsip Perlindungan Melalui Tarif (</w:t>
      </w:r>
      <w:r w:rsidRPr="004349E4">
        <w:rPr>
          <w:rFonts w:ascii="Times New Roman" w:hAnsi="Times New Roman" w:cs="Times New Roman"/>
          <w:i/>
          <w:iCs/>
          <w:sz w:val="24"/>
          <w:szCs w:val="24"/>
        </w:rPr>
        <w:t>Tariff Binding</w:t>
      </w:r>
      <w:r w:rsidRPr="004349E4">
        <w:rPr>
          <w:rFonts w:ascii="Times New Roman" w:hAnsi="Times New Roman" w:cs="Times New Roman"/>
          <w:sz w:val="24"/>
          <w:szCs w:val="24"/>
        </w:rPr>
        <w:t xml:space="preserve">) Menurut John J. Carter yang dimaksud dengan tarif adalah pajak yang dikenakan atas barang yang diangkat dari sebuah kekuasaan politik ke suatu wilayah lain. Pajak ini khususnya atas barang yang diimpor dari wilayah kekuasaan politik yang satu ke wilayah politik yang lain, atau tingkat pajak yang dikenakan atas barang tersebut. Dengan demikian, yang dimaksud dengan tarif tidak lain dari suatu pajak yang ditarik oleh pemerintah atas barang impor yang menyebabkan menjadi semakin tingginya harga barang tersebut di pasar domestik. Setiap negara anggota WTO terikat dengan </w:t>
      </w:r>
      <w:r w:rsidRPr="004349E4">
        <w:rPr>
          <w:rFonts w:ascii="Times New Roman" w:hAnsi="Times New Roman" w:cs="Times New Roman"/>
          <w:sz w:val="24"/>
          <w:szCs w:val="24"/>
        </w:rPr>
        <w:lastRenderedPageBreak/>
        <w:t>berapapun besarnya tarif yang disepakati. Prinsip ini terdapat pada Artikel II GATT 1994</w:t>
      </w:r>
      <w:r w:rsidRPr="004349E4">
        <w:rPr>
          <w:rStyle w:val="FootnoteReference"/>
          <w:rFonts w:ascii="Times New Roman" w:hAnsi="Times New Roman" w:cs="Times New Roman"/>
          <w:sz w:val="24"/>
          <w:szCs w:val="24"/>
        </w:rPr>
        <w:footnoteReference w:id="28"/>
      </w:r>
      <w:r w:rsidRPr="004349E4">
        <w:rPr>
          <w:rFonts w:ascii="Times New Roman" w:hAnsi="Times New Roman" w:cs="Times New Roman"/>
          <w:sz w:val="24"/>
          <w:szCs w:val="24"/>
        </w:rPr>
        <w:t>.</w:t>
      </w:r>
    </w:p>
    <w:p w14:paraId="0232BF63" w14:textId="153701FE" w:rsidR="000907EB" w:rsidRPr="004349E4" w:rsidRDefault="000907EB" w:rsidP="00295134">
      <w:pPr>
        <w:pStyle w:val="ListParagraph"/>
        <w:numPr>
          <w:ilvl w:val="0"/>
          <w:numId w:val="19"/>
        </w:numPr>
        <w:autoSpaceDE w:val="0"/>
        <w:autoSpaceDN w:val="0"/>
        <w:adjustRightInd w:val="0"/>
        <w:spacing w:after="0" w:line="480" w:lineRule="auto"/>
        <w:jc w:val="both"/>
        <w:rPr>
          <w:rFonts w:ascii="Times New Roman" w:hAnsi="Times New Roman" w:cs="Times New Roman"/>
          <w:i/>
          <w:iCs/>
          <w:sz w:val="24"/>
          <w:szCs w:val="24"/>
        </w:rPr>
      </w:pPr>
      <w:r w:rsidRPr="004349E4">
        <w:rPr>
          <w:rFonts w:ascii="Times New Roman" w:hAnsi="Times New Roman" w:cs="Times New Roman"/>
          <w:sz w:val="24"/>
          <w:szCs w:val="24"/>
        </w:rPr>
        <w:t xml:space="preserve">Prinsip </w:t>
      </w:r>
      <w:r w:rsidRPr="004349E4">
        <w:rPr>
          <w:rFonts w:ascii="Times New Roman" w:hAnsi="Times New Roman" w:cs="Times New Roman"/>
          <w:i/>
          <w:iCs/>
          <w:sz w:val="24"/>
          <w:szCs w:val="24"/>
        </w:rPr>
        <w:t xml:space="preserve">Non Tariff Barriers </w:t>
      </w:r>
      <w:r w:rsidRPr="004349E4">
        <w:rPr>
          <w:rFonts w:ascii="Times New Roman" w:hAnsi="Times New Roman" w:cs="Times New Roman"/>
          <w:sz w:val="24"/>
          <w:szCs w:val="24"/>
        </w:rPr>
        <w:t xml:space="preserve">Yang dimaksud dengan prinsip </w:t>
      </w:r>
      <w:r w:rsidRPr="004349E4">
        <w:rPr>
          <w:rFonts w:ascii="Times New Roman" w:hAnsi="Times New Roman" w:cs="Times New Roman"/>
          <w:i/>
          <w:iCs/>
          <w:sz w:val="24"/>
          <w:szCs w:val="24"/>
        </w:rPr>
        <w:t xml:space="preserve">non tariff barriers </w:t>
      </w:r>
      <w:r w:rsidRPr="004349E4">
        <w:rPr>
          <w:rFonts w:ascii="Times New Roman" w:hAnsi="Times New Roman" w:cs="Times New Roman"/>
          <w:sz w:val="24"/>
          <w:szCs w:val="24"/>
        </w:rPr>
        <w:t xml:space="preserve">adalah tindakan dari negara tertentu anggota WTO yang dengan maksud melindungi industri dalam negerinya, melakukan perlindungan-perlindungan tertentu yang dilakukan tidak dengan cara yang termasuk kepada </w:t>
      </w:r>
      <w:r w:rsidRPr="004349E4">
        <w:rPr>
          <w:rFonts w:ascii="Times New Roman" w:hAnsi="Times New Roman" w:cs="Times New Roman"/>
          <w:i/>
          <w:iCs/>
          <w:sz w:val="24"/>
          <w:szCs w:val="24"/>
        </w:rPr>
        <w:t>tariff measures</w:t>
      </w:r>
      <w:r w:rsidRPr="004349E4">
        <w:rPr>
          <w:rFonts w:ascii="Times New Roman" w:hAnsi="Times New Roman" w:cs="Times New Roman"/>
          <w:sz w:val="24"/>
          <w:szCs w:val="24"/>
        </w:rPr>
        <w:t xml:space="preserve">. Tindakan </w:t>
      </w:r>
      <w:r w:rsidRPr="004349E4">
        <w:rPr>
          <w:rFonts w:ascii="Times New Roman" w:hAnsi="Times New Roman" w:cs="Times New Roman"/>
          <w:i/>
          <w:iCs/>
          <w:sz w:val="24"/>
          <w:szCs w:val="24"/>
        </w:rPr>
        <w:t xml:space="preserve">non tariff barriers </w:t>
      </w:r>
      <w:r w:rsidRPr="004349E4">
        <w:rPr>
          <w:rFonts w:ascii="Times New Roman" w:hAnsi="Times New Roman" w:cs="Times New Roman"/>
          <w:sz w:val="24"/>
          <w:szCs w:val="24"/>
        </w:rPr>
        <w:t>ini merupakan tindakan yang dilarang. Apabila suatu negara ingin memberikan perlindungan tarif untuk produk dalam negeri, harus dengan cara perlindungan tarif, itu</w:t>
      </w:r>
      <w:r w:rsidR="009F195A">
        <w:rPr>
          <w:rFonts w:ascii="Times New Roman" w:hAnsi="Times New Roman" w:cs="Times New Roman"/>
          <w:sz w:val="24"/>
          <w:szCs w:val="24"/>
          <w:lang w:val="en-US"/>
        </w:rPr>
        <w:t xml:space="preserve"> </w:t>
      </w:r>
      <w:r w:rsidRPr="004349E4">
        <w:rPr>
          <w:rFonts w:ascii="Times New Roman" w:hAnsi="Times New Roman" w:cs="Times New Roman"/>
          <w:sz w:val="24"/>
          <w:szCs w:val="24"/>
        </w:rPr>
        <w:t>pun sedapat mungkin direndahkan tarifnya sehingga masih dimungkinkan untuk terjadinya kompetisi</w:t>
      </w:r>
      <w:r w:rsidRPr="004349E4">
        <w:rPr>
          <w:rStyle w:val="FootnoteReference"/>
          <w:rFonts w:ascii="Times New Roman" w:hAnsi="Times New Roman" w:cs="Times New Roman"/>
          <w:sz w:val="24"/>
          <w:szCs w:val="24"/>
        </w:rPr>
        <w:footnoteReference w:id="29"/>
      </w:r>
      <w:r w:rsidRPr="004349E4">
        <w:rPr>
          <w:rFonts w:ascii="Times New Roman" w:hAnsi="Times New Roman" w:cs="Times New Roman"/>
          <w:sz w:val="24"/>
          <w:szCs w:val="24"/>
        </w:rPr>
        <w:t>.</w:t>
      </w:r>
    </w:p>
    <w:p w14:paraId="6FE4EBB0" w14:textId="77777777" w:rsidR="000907EB" w:rsidRPr="004349E4" w:rsidRDefault="000907EB" w:rsidP="00295134">
      <w:pPr>
        <w:pStyle w:val="ListParagraph"/>
        <w:numPr>
          <w:ilvl w:val="0"/>
          <w:numId w:val="19"/>
        </w:numPr>
        <w:autoSpaceDE w:val="0"/>
        <w:autoSpaceDN w:val="0"/>
        <w:adjustRightInd w:val="0"/>
        <w:spacing w:after="0" w:line="480" w:lineRule="auto"/>
        <w:jc w:val="both"/>
        <w:rPr>
          <w:rFonts w:ascii="Times New Roman" w:hAnsi="Times New Roman" w:cs="Times New Roman"/>
          <w:i/>
          <w:iCs/>
          <w:sz w:val="24"/>
          <w:szCs w:val="24"/>
        </w:rPr>
      </w:pPr>
      <w:r w:rsidRPr="004349E4">
        <w:rPr>
          <w:rFonts w:ascii="Times New Roman" w:hAnsi="Times New Roman" w:cs="Times New Roman"/>
          <w:sz w:val="24"/>
          <w:szCs w:val="24"/>
        </w:rPr>
        <w:t xml:space="preserve">Prinsip Larangan Restriksi/Pembatasan Kuantitatif Pada saat dibuatnya GATT, maka </w:t>
      </w:r>
      <w:r w:rsidRPr="004349E4">
        <w:rPr>
          <w:rFonts w:ascii="Times New Roman" w:hAnsi="Times New Roman" w:cs="Times New Roman"/>
          <w:i/>
          <w:iCs/>
          <w:sz w:val="24"/>
          <w:szCs w:val="24"/>
        </w:rPr>
        <w:t xml:space="preserve">non tariff barriers </w:t>
      </w:r>
      <w:r w:rsidRPr="004349E4">
        <w:rPr>
          <w:rFonts w:ascii="Times New Roman" w:hAnsi="Times New Roman" w:cs="Times New Roman"/>
          <w:sz w:val="24"/>
          <w:szCs w:val="24"/>
        </w:rPr>
        <w:t xml:space="preserve">yang terpenting pada saat itu adalah </w:t>
      </w:r>
      <w:r w:rsidRPr="004349E4">
        <w:rPr>
          <w:rFonts w:ascii="Times New Roman" w:hAnsi="Times New Roman" w:cs="Times New Roman"/>
          <w:i/>
          <w:iCs/>
          <w:sz w:val="24"/>
          <w:szCs w:val="24"/>
        </w:rPr>
        <w:t xml:space="preserve">non tariff barriers </w:t>
      </w:r>
      <w:r w:rsidRPr="004349E4">
        <w:rPr>
          <w:rFonts w:ascii="Times New Roman" w:hAnsi="Times New Roman" w:cs="Times New Roman"/>
          <w:sz w:val="24"/>
          <w:szCs w:val="24"/>
        </w:rPr>
        <w:t>melalui pembatasan kuantitatif (</w:t>
      </w:r>
      <w:r w:rsidRPr="004349E4">
        <w:rPr>
          <w:rFonts w:ascii="Times New Roman" w:hAnsi="Times New Roman" w:cs="Times New Roman"/>
          <w:i/>
          <w:iCs/>
          <w:sz w:val="24"/>
          <w:szCs w:val="24"/>
        </w:rPr>
        <w:t>quantitative barriers</w:t>
      </w:r>
      <w:r w:rsidRPr="004349E4">
        <w:rPr>
          <w:rFonts w:ascii="Times New Roman" w:hAnsi="Times New Roman" w:cs="Times New Roman"/>
          <w:sz w:val="24"/>
          <w:szCs w:val="24"/>
        </w:rPr>
        <w:t xml:space="preserve">) atau kuota sehingga banyak perhatian pada masalah ini. Kuota atau pembatasan sejumlah barang adalah jumlah fisik tertentu yang boleh diimpor atau diekspor selama jangka waktu yang telah ditentukan, biasanya ditetapkan berdasarkan jumlah tapi kadang-kadang berdasarkan nilai barang tersebut.Yang menjadi ketentuan dasar GATT adalah larangan restriksi kuantitatif terhadap ekspor impor dalam bentuk apapun, misalnya penetapan kuota impor atau ekspor, restriksi penggunaan lisensi impor </w:t>
      </w:r>
      <w:r w:rsidRPr="004349E4">
        <w:rPr>
          <w:rFonts w:ascii="Times New Roman" w:hAnsi="Times New Roman" w:cs="Times New Roman"/>
          <w:sz w:val="24"/>
          <w:szCs w:val="24"/>
        </w:rPr>
        <w:lastRenderedPageBreak/>
        <w:t>atau ekspor, pengawasan pembayaran produk-produk impor atau ekspor. Pada umunya dilarang pada Pasal IX GATT</w:t>
      </w:r>
      <w:r w:rsidRPr="004349E4">
        <w:rPr>
          <w:rStyle w:val="FootnoteReference"/>
          <w:rFonts w:ascii="Times New Roman" w:hAnsi="Times New Roman" w:cs="Times New Roman"/>
          <w:sz w:val="24"/>
          <w:szCs w:val="24"/>
        </w:rPr>
        <w:footnoteReference w:id="30"/>
      </w:r>
      <w:r w:rsidRPr="004349E4">
        <w:rPr>
          <w:rFonts w:ascii="Times New Roman" w:hAnsi="Times New Roman" w:cs="Times New Roman"/>
          <w:sz w:val="24"/>
          <w:szCs w:val="24"/>
        </w:rPr>
        <w:t>.</w:t>
      </w:r>
    </w:p>
    <w:p w14:paraId="3C32BE05" w14:textId="77777777" w:rsidR="000907EB" w:rsidRPr="004349E4" w:rsidRDefault="000907EB" w:rsidP="00295134">
      <w:pPr>
        <w:pStyle w:val="ListParagraph"/>
        <w:numPr>
          <w:ilvl w:val="0"/>
          <w:numId w:val="19"/>
        </w:numPr>
        <w:autoSpaceDE w:val="0"/>
        <w:autoSpaceDN w:val="0"/>
        <w:adjustRightInd w:val="0"/>
        <w:spacing w:after="0" w:line="480" w:lineRule="auto"/>
        <w:jc w:val="both"/>
        <w:rPr>
          <w:rFonts w:ascii="Times New Roman" w:hAnsi="Times New Roman" w:cs="Times New Roman"/>
          <w:i/>
          <w:iCs/>
          <w:sz w:val="24"/>
          <w:szCs w:val="24"/>
        </w:rPr>
      </w:pPr>
      <w:r w:rsidRPr="004349E4">
        <w:rPr>
          <w:rFonts w:ascii="Times New Roman" w:hAnsi="Times New Roman" w:cs="Times New Roman"/>
          <w:sz w:val="24"/>
          <w:szCs w:val="24"/>
        </w:rPr>
        <w:t>Prinsip Resiprositas Prinsip ini merupakan prinsip fundamental dalam GATT. Prinsip ini berlaku dalam perundingan-perundingan tarif yang didasarkan atas dasar timbal balik dan saling menguntungkan kedua belah pihak.</w:t>
      </w:r>
    </w:p>
    <w:p w14:paraId="01B092C6" w14:textId="77777777" w:rsidR="000907EB" w:rsidRPr="004349E4" w:rsidRDefault="000907EB"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Peraturan-peraturan mengenai Non-Diskriminasi yang terpentingdalam </w:t>
      </w:r>
      <w:r w:rsidRPr="004349E4">
        <w:rPr>
          <w:rFonts w:ascii="Times New Roman" w:hAnsi="Times New Roman" w:cs="Times New Roman"/>
          <w:i/>
          <w:iCs/>
          <w:sz w:val="24"/>
          <w:szCs w:val="24"/>
        </w:rPr>
        <w:t xml:space="preserve">WTO Agreement </w:t>
      </w:r>
      <w:r w:rsidRPr="004349E4">
        <w:rPr>
          <w:rFonts w:ascii="Times New Roman" w:hAnsi="Times New Roman" w:cs="Times New Roman"/>
          <w:sz w:val="24"/>
          <w:szCs w:val="24"/>
        </w:rPr>
        <w:t xml:space="preserve">adalah Pasal I GATT 1994 tentang kewajiban perlakuan MFN atas barang,  </w:t>
      </w:r>
      <w:r w:rsidRPr="004349E4">
        <w:rPr>
          <w:rFonts w:ascii="Times New Roman" w:hAnsi="Times New Roman" w:cs="Times New Roman"/>
          <w:i/>
          <w:iCs/>
          <w:sz w:val="24"/>
          <w:szCs w:val="24"/>
        </w:rPr>
        <w:t xml:space="preserve">Article II </w:t>
      </w:r>
      <w:r w:rsidRPr="004349E4">
        <w:rPr>
          <w:rFonts w:ascii="Times New Roman" w:hAnsi="Times New Roman" w:cs="Times New Roman"/>
          <w:sz w:val="24"/>
          <w:szCs w:val="24"/>
        </w:rPr>
        <w:t xml:space="preserve">GATS tentang kewajiban perlakuan MFN atas jasa, Pasal III GATT 1994 tentang kewajiban perlakuan nasional atas barang, </w:t>
      </w:r>
      <w:r w:rsidRPr="004349E4">
        <w:rPr>
          <w:rFonts w:ascii="Times New Roman" w:hAnsi="Times New Roman" w:cs="Times New Roman"/>
          <w:i/>
          <w:iCs/>
          <w:sz w:val="24"/>
          <w:szCs w:val="24"/>
        </w:rPr>
        <w:t xml:space="preserve">Article XVII </w:t>
      </w:r>
      <w:r w:rsidRPr="004349E4">
        <w:rPr>
          <w:rFonts w:ascii="Times New Roman" w:hAnsi="Times New Roman" w:cs="Times New Roman"/>
          <w:sz w:val="24"/>
          <w:szCs w:val="24"/>
        </w:rPr>
        <w:t xml:space="preserve">GATS tentang kewajiban perlakuan nasional atas jasa. </w:t>
      </w:r>
      <w:r w:rsidRPr="004349E4">
        <w:rPr>
          <w:rFonts w:ascii="Times New Roman" w:hAnsi="Times New Roman" w:cs="Times New Roman"/>
          <w:i/>
          <w:iCs/>
          <w:sz w:val="24"/>
          <w:szCs w:val="24"/>
        </w:rPr>
        <w:t xml:space="preserve">WTO Agreement </w:t>
      </w:r>
      <w:r w:rsidRPr="004349E4">
        <w:rPr>
          <w:rFonts w:ascii="Times New Roman" w:hAnsi="Times New Roman" w:cs="Times New Roman"/>
          <w:sz w:val="24"/>
          <w:szCs w:val="24"/>
        </w:rPr>
        <w:t xml:space="preserve">juga berisi aturan-aturan Non-diskriminasilainnya, seperti Pasal 3 dan 4 </w:t>
      </w:r>
      <w:r w:rsidRPr="004349E4">
        <w:rPr>
          <w:rFonts w:ascii="Times New Roman" w:hAnsi="Times New Roman" w:cs="Times New Roman"/>
          <w:i/>
          <w:iCs/>
          <w:sz w:val="24"/>
          <w:szCs w:val="24"/>
        </w:rPr>
        <w:t xml:space="preserve">TRIPS Agreement </w:t>
      </w:r>
      <w:r w:rsidRPr="004349E4">
        <w:rPr>
          <w:rFonts w:ascii="Times New Roman" w:hAnsi="Times New Roman" w:cs="Times New Roman"/>
          <w:sz w:val="24"/>
          <w:szCs w:val="24"/>
        </w:rPr>
        <w:t>mengenai kewajiban perlakuan MFN dan perlakuan nasional untuk perlindungan hak kekayaan intelektual.</w:t>
      </w:r>
    </w:p>
    <w:p w14:paraId="6DFB57F2" w14:textId="77777777" w:rsidR="000907EB" w:rsidRPr="004349E4" w:rsidRDefault="000907EB" w:rsidP="00295134">
      <w:pPr>
        <w:autoSpaceDE w:val="0"/>
        <w:autoSpaceDN w:val="0"/>
        <w:adjustRightInd w:val="0"/>
        <w:spacing w:after="0" w:line="480" w:lineRule="auto"/>
        <w:ind w:firstLine="720"/>
        <w:jc w:val="both"/>
        <w:rPr>
          <w:rFonts w:ascii="Times New Roman" w:hAnsi="Times New Roman" w:cs="Times New Roman"/>
          <w:sz w:val="24"/>
          <w:szCs w:val="24"/>
        </w:rPr>
      </w:pPr>
    </w:p>
    <w:p w14:paraId="5E69CA96" w14:textId="77777777" w:rsidR="000907EB" w:rsidRPr="004349E4" w:rsidRDefault="000907EB" w:rsidP="00295134">
      <w:pPr>
        <w:autoSpaceDE w:val="0"/>
        <w:autoSpaceDN w:val="0"/>
        <w:adjustRightInd w:val="0"/>
        <w:spacing w:after="0" w:line="480" w:lineRule="auto"/>
        <w:ind w:left="720"/>
        <w:jc w:val="both"/>
        <w:rPr>
          <w:rFonts w:ascii="Times New Roman" w:hAnsi="Times New Roman" w:cs="Times New Roman"/>
          <w:b/>
          <w:sz w:val="24"/>
          <w:szCs w:val="24"/>
        </w:rPr>
      </w:pPr>
      <w:r w:rsidRPr="004349E4">
        <w:rPr>
          <w:rFonts w:ascii="Times New Roman" w:hAnsi="Times New Roman" w:cs="Times New Roman"/>
          <w:b/>
          <w:sz w:val="24"/>
          <w:szCs w:val="24"/>
        </w:rPr>
        <w:t>2.</w:t>
      </w:r>
      <w:r w:rsidRPr="004349E4">
        <w:rPr>
          <w:rFonts w:ascii="Times New Roman" w:hAnsi="Times New Roman" w:cs="Times New Roman"/>
          <w:b/>
          <w:sz w:val="24"/>
          <w:szCs w:val="24"/>
          <w:lang w:val="en-US"/>
        </w:rPr>
        <w:t>1.2</w:t>
      </w:r>
      <w:r w:rsidRPr="004349E4">
        <w:rPr>
          <w:rFonts w:ascii="Times New Roman" w:hAnsi="Times New Roman" w:cs="Times New Roman"/>
          <w:b/>
          <w:sz w:val="24"/>
          <w:szCs w:val="24"/>
        </w:rPr>
        <w:t xml:space="preserve"> Kewajiban Perlakuan Nasional (</w:t>
      </w:r>
      <w:r w:rsidRPr="004349E4">
        <w:rPr>
          <w:rFonts w:ascii="Times New Roman" w:hAnsi="Times New Roman" w:cs="Times New Roman"/>
          <w:b/>
          <w:i/>
          <w:iCs/>
          <w:sz w:val="24"/>
          <w:szCs w:val="24"/>
        </w:rPr>
        <w:t>National Treatment</w:t>
      </w:r>
      <w:r w:rsidRPr="004349E4">
        <w:rPr>
          <w:rFonts w:ascii="Times New Roman" w:hAnsi="Times New Roman" w:cs="Times New Roman"/>
          <w:b/>
          <w:sz w:val="24"/>
          <w:szCs w:val="24"/>
        </w:rPr>
        <w:t>) dalam Perdagangan</w:t>
      </w:r>
    </w:p>
    <w:p w14:paraId="1B8DCE03" w14:textId="6E628F10" w:rsidR="000907EB" w:rsidRPr="004349E4" w:rsidRDefault="000907EB"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Kewajiban perlakuan nasional dalam perdagangan terdapat pada Pasal III GATT 1994. Dalam rangka kewajiban, anggota-anggota</w:t>
      </w:r>
      <w:r w:rsidR="00517FE5">
        <w:rPr>
          <w:rFonts w:ascii="Times New Roman" w:hAnsi="Times New Roman" w:cs="Times New Roman"/>
          <w:sz w:val="24"/>
          <w:szCs w:val="24"/>
          <w:lang w:val="en-US"/>
        </w:rPr>
        <w:t xml:space="preserve"> </w:t>
      </w:r>
      <w:r w:rsidRPr="004349E4">
        <w:rPr>
          <w:rFonts w:ascii="Times New Roman" w:hAnsi="Times New Roman" w:cs="Times New Roman"/>
          <w:sz w:val="24"/>
          <w:szCs w:val="24"/>
        </w:rPr>
        <w:t xml:space="preserve">WTO harus memperlakukan barang impor, ketika berada dalam wilayah mereka tidak kurang menguntungkan dari pada barang domestik. Tujuan dari Pasal III GATT 1994 adalah untuk menjamin ketentuan-ketentuan internal untuk tidak diterapkan pada barang impor atau domestik dengan cara tertentu yang menimbulkan perlindungan </w:t>
      </w:r>
      <w:r w:rsidRPr="004349E4">
        <w:rPr>
          <w:rFonts w:ascii="Times New Roman" w:hAnsi="Times New Roman" w:cs="Times New Roman"/>
          <w:sz w:val="24"/>
          <w:szCs w:val="24"/>
        </w:rPr>
        <w:lastRenderedPageBreak/>
        <w:t xml:space="preserve">pada barang-barang domestik. Larangan diskriminasi pada Pasal III GATT 1994 mencakup diskriminasi </w:t>
      </w:r>
      <w:r w:rsidRPr="004349E4">
        <w:rPr>
          <w:rFonts w:ascii="Times New Roman" w:hAnsi="Times New Roman" w:cs="Times New Roman"/>
          <w:i/>
          <w:iCs/>
          <w:sz w:val="24"/>
          <w:szCs w:val="24"/>
        </w:rPr>
        <w:t xml:space="preserve">de jure </w:t>
      </w:r>
      <w:r w:rsidRPr="004349E4">
        <w:rPr>
          <w:rFonts w:ascii="Times New Roman" w:hAnsi="Times New Roman" w:cs="Times New Roman"/>
          <w:sz w:val="24"/>
          <w:szCs w:val="24"/>
        </w:rPr>
        <w:t xml:space="preserve">dan juga diskriminasi </w:t>
      </w:r>
      <w:r w:rsidRPr="004349E4">
        <w:rPr>
          <w:rFonts w:ascii="Times New Roman" w:hAnsi="Times New Roman" w:cs="Times New Roman"/>
          <w:i/>
          <w:iCs/>
          <w:sz w:val="24"/>
          <w:szCs w:val="24"/>
        </w:rPr>
        <w:t>de facto</w:t>
      </w:r>
      <w:r w:rsidRPr="004349E4">
        <w:rPr>
          <w:rFonts w:ascii="Times New Roman" w:hAnsi="Times New Roman" w:cs="Times New Roman"/>
          <w:sz w:val="24"/>
          <w:szCs w:val="24"/>
        </w:rPr>
        <w:t>. Kewajiban perlakuan nasional ini mencakup pajak internal yaitu pada Pasal III ayat 2 GATT</w:t>
      </w:r>
    </w:p>
    <w:p w14:paraId="2A2503AF" w14:textId="77777777" w:rsidR="000907EB" w:rsidRPr="004349E4" w:rsidRDefault="000907EB" w:rsidP="00295134">
      <w:p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1994 dan mencakup regulasi internal yaitu pada Pasal III ayat 4 GATT1994. Berikut adalah penjelasan mengenai pajak internal dan regulasi internal.</w:t>
      </w:r>
    </w:p>
    <w:p w14:paraId="690B2C0F" w14:textId="77777777" w:rsidR="000907EB" w:rsidRPr="004349E4" w:rsidRDefault="000907EB" w:rsidP="00295134">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Kewajiban perlakuan nasional yang mencakup pajak internal pada Pasal III ayat 2 GATT 1994.</w:t>
      </w:r>
    </w:p>
    <w:p w14:paraId="6CA63355" w14:textId="3DE3568F" w:rsidR="000907EB" w:rsidRPr="004349E4" w:rsidRDefault="000907EB" w:rsidP="00295134">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4349E4">
        <w:rPr>
          <w:rFonts w:ascii="Times New Roman" w:hAnsi="Times New Roman" w:cs="Times New Roman"/>
          <w:sz w:val="24"/>
          <w:szCs w:val="24"/>
        </w:rPr>
        <w:t>Pajak internal yang dirujuk pada Pasal III ayat 2 GATT</w:t>
      </w:r>
      <w:r w:rsidR="00D60CC6" w:rsidRPr="00D60CC6">
        <w:rPr>
          <w:rFonts w:ascii="Times New Roman" w:hAnsi="Times New Roman" w:cs="Times New Roman"/>
          <w:sz w:val="24"/>
          <w:szCs w:val="24"/>
        </w:rPr>
        <w:t xml:space="preserve"> </w:t>
      </w:r>
      <w:r w:rsidRPr="004349E4">
        <w:rPr>
          <w:rFonts w:ascii="Times New Roman" w:hAnsi="Times New Roman" w:cs="Times New Roman"/>
          <w:sz w:val="24"/>
          <w:szCs w:val="24"/>
        </w:rPr>
        <w:t>1994 adalah pajak-pajak internal dan biaya-biaya internal lainnya yang diterapkan terhadap barang-barang, dan oleh karena itu bukan merupakan bea masuk karena bea masuk bukanlah termasuk biaya-biaya internal atau bukan merupakan pajak pendapatan karena pajak pendapatan bukanlah pajak pada barang-barang. Pajak yang diterapkan secara langsung pada sebuah barang jika diterapkan pada barang tersebut. Pajak diterapkan secara tidak langsung ketika sesuatu yang berhubungan dengan barang tersebut, seperti proses produksi,maka diterapkan pajak. Contoh dari pajak internal adalah pajak pertambahan nilai (</w:t>
      </w:r>
      <w:r w:rsidRPr="004349E4">
        <w:rPr>
          <w:rFonts w:ascii="Times New Roman" w:hAnsi="Times New Roman" w:cs="Times New Roman"/>
          <w:i/>
          <w:iCs/>
          <w:sz w:val="24"/>
          <w:szCs w:val="24"/>
        </w:rPr>
        <w:t>PPN</w:t>
      </w:r>
      <w:r w:rsidRPr="004349E4">
        <w:rPr>
          <w:rFonts w:ascii="Times New Roman" w:hAnsi="Times New Roman" w:cs="Times New Roman"/>
          <w:sz w:val="24"/>
          <w:szCs w:val="24"/>
        </w:rPr>
        <w:t>) dan pajak cukai.</w:t>
      </w:r>
    </w:p>
    <w:p w14:paraId="3F0C35B2" w14:textId="77777777" w:rsidR="000907EB" w:rsidRPr="004349E4" w:rsidRDefault="000907EB" w:rsidP="00295134">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4349E4">
        <w:rPr>
          <w:rFonts w:ascii="Times New Roman" w:hAnsi="Times New Roman" w:cs="Times New Roman"/>
          <w:sz w:val="24"/>
          <w:szCs w:val="24"/>
        </w:rPr>
        <w:t>Kewajiban perlakuan nasional yang mencakup pajak internal diterapkan terhadap ‘barang sejenis’ yaitu pada Pasal III ayat 2 GATT 1994, kalimat pertama dan juga terhadap barang yang secara langsung bersaing dalam suatu pasar atau barang substitusi (</w:t>
      </w:r>
      <w:r w:rsidRPr="004349E4">
        <w:rPr>
          <w:rFonts w:ascii="Times New Roman" w:hAnsi="Times New Roman" w:cs="Times New Roman"/>
          <w:i/>
          <w:iCs/>
          <w:sz w:val="24"/>
          <w:szCs w:val="24"/>
        </w:rPr>
        <w:t>directly competitive or subtitutable products</w:t>
      </w:r>
      <w:r w:rsidRPr="004349E4">
        <w:rPr>
          <w:rFonts w:ascii="Times New Roman" w:hAnsi="Times New Roman" w:cs="Times New Roman"/>
          <w:sz w:val="24"/>
          <w:szCs w:val="24"/>
        </w:rPr>
        <w:t>) yaitu pada Pasal III ayat 2 GATT 1994, kalimat kedua.</w:t>
      </w:r>
    </w:p>
    <w:p w14:paraId="5274C435" w14:textId="77777777" w:rsidR="000907EB" w:rsidRPr="004349E4" w:rsidRDefault="000907EB" w:rsidP="00295134">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lastRenderedPageBreak/>
        <w:t>Barang sejenis (</w:t>
      </w:r>
      <w:r w:rsidRPr="004349E4">
        <w:rPr>
          <w:rFonts w:ascii="Times New Roman" w:hAnsi="Times New Roman" w:cs="Times New Roman"/>
          <w:i/>
          <w:iCs/>
          <w:sz w:val="24"/>
          <w:szCs w:val="24"/>
        </w:rPr>
        <w:t>like products</w:t>
      </w:r>
      <w:r w:rsidRPr="004349E4">
        <w:rPr>
          <w:rFonts w:ascii="Times New Roman" w:hAnsi="Times New Roman" w:cs="Times New Roman"/>
          <w:sz w:val="24"/>
          <w:szCs w:val="24"/>
        </w:rPr>
        <w:t>) pada Pasal III ayat 2GATT 1994, kalimat pertama.</w:t>
      </w:r>
    </w:p>
    <w:p w14:paraId="6497F739" w14:textId="77777777" w:rsidR="000907EB" w:rsidRPr="004349E4" w:rsidRDefault="000907EB" w:rsidP="00295134">
      <w:pPr>
        <w:pStyle w:val="ListParagraph"/>
        <w:autoSpaceDE w:val="0"/>
        <w:autoSpaceDN w:val="0"/>
        <w:adjustRightInd w:val="0"/>
        <w:spacing w:after="0" w:line="480" w:lineRule="auto"/>
        <w:ind w:left="1800"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Istilah ‘barang sejenis’ digunakan pada Pasal III ayat 2 GATT 1994 pada kalimat pertama. Walaupun istilah ‘barang sejenis’ adalah kunci dalam penerapan aturan-aturan non-diskriminasi dalam GATT 1994, GATT 1994 tidak menyediakan definisi dari istilah ini. Selama bertahun-tahun, </w:t>
      </w:r>
      <w:r w:rsidRPr="004349E4">
        <w:rPr>
          <w:rFonts w:ascii="Times New Roman" w:hAnsi="Times New Roman" w:cs="Times New Roman"/>
          <w:i/>
          <w:iCs/>
          <w:sz w:val="24"/>
          <w:szCs w:val="24"/>
        </w:rPr>
        <w:t xml:space="preserve">Case Law </w:t>
      </w:r>
      <w:r w:rsidRPr="004349E4">
        <w:rPr>
          <w:rFonts w:ascii="Times New Roman" w:hAnsi="Times New Roman" w:cs="Times New Roman"/>
          <w:sz w:val="24"/>
          <w:szCs w:val="24"/>
        </w:rPr>
        <w:t xml:space="preserve">pada masa GATT dan WTO mengenai ‘barang sejenis’ telah mengklarifikasi konsep ini sedemikian rupa, tapi tidak menghasilkan definisi yang jelas. Sebaliknya, dalam kasus </w:t>
      </w:r>
      <w:r w:rsidRPr="004349E4">
        <w:rPr>
          <w:rFonts w:ascii="Times New Roman" w:hAnsi="Times New Roman" w:cs="Times New Roman"/>
          <w:i/>
          <w:iCs/>
          <w:sz w:val="24"/>
          <w:szCs w:val="24"/>
        </w:rPr>
        <w:t xml:space="preserve">Japan-Alcoholic Beverages II </w:t>
      </w:r>
      <w:r w:rsidRPr="004349E4">
        <w:rPr>
          <w:rFonts w:ascii="Times New Roman" w:hAnsi="Times New Roman" w:cs="Times New Roman"/>
          <w:sz w:val="24"/>
          <w:szCs w:val="24"/>
        </w:rPr>
        <w:t xml:space="preserve">dan  </w:t>
      </w:r>
      <w:r w:rsidRPr="004349E4">
        <w:rPr>
          <w:rFonts w:ascii="Times New Roman" w:hAnsi="Times New Roman" w:cs="Times New Roman"/>
          <w:i/>
          <w:iCs/>
          <w:sz w:val="24"/>
          <w:szCs w:val="24"/>
        </w:rPr>
        <w:t xml:space="preserve">EC-Asbestos, Appellate Body </w:t>
      </w:r>
      <w:r w:rsidRPr="004349E4">
        <w:rPr>
          <w:rFonts w:ascii="Times New Roman" w:hAnsi="Times New Roman" w:cs="Times New Roman"/>
          <w:sz w:val="24"/>
          <w:szCs w:val="24"/>
        </w:rPr>
        <w:t>membandingkan konsep ‘barang sejenis’ dengan kutipan yang keluasan variasinya tergantung kepada aturan-aturan dimana istilah ini ditemukan.</w:t>
      </w:r>
    </w:p>
    <w:p w14:paraId="34F43AF9" w14:textId="77777777" w:rsidR="000907EB" w:rsidRPr="004349E4" w:rsidRDefault="000907EB" w:rsidP="00295134">
      <w:pPr>
        <w:pStyle w:val="ListParagraph"/>
        <w:autoSpaceDE w:val="0"/>
        <w:autoSpaceDN w:val="0"/>
        <w:adjustRightInd w:val="0"/>
        <w:spacing w:after="0" w:line="480" w:lineRule="auto"/>
        <w:ind w:left="1800" w:firstLine="720"/>
        <w:jc w:val="both"/>
        <w:rPr>
          <w:rFonts w:ascii="Times New Roman" w:hAnsi="Times New Roman" w:cs="Times New Roman"/>
          <w:sz w:val="24"/>
          <w:szCs w:val="24"/>
        </w:rPr>
      </w:pPr>
      <w:r w:rsidRPr="004349E4">
        <w:rPr>
          <w:rFonts w:ascii="Times New Roman" w:hAnsi="Times New Roman" w:cs="Times New Roman"/>
          <w:sz w:val="24"/>
          <w:szCs w:val="24"/>
        </w:rPr>
        <w:t>Dalam kasus manapun, penentuan tentang ‘barang sejenis’, pada dasarnya merupakan sebuah penentuan mengenai sifat dan sejauh mana hubungan kompetitif yang kuat antara barang yang diimpor danbarang domestik pada suatu pasar domestik tertentu.Faktor-faktor yang diperhitungkan menjadi penentu sifatdan sejauh mana hubungan kompetitif antara barang-barang tersebut diantaranya adalah sebagai berikut:</w:t>
      </w:r>
    </w:p>
    <w:p w14:paraId="18872033" w14:textId="77777777" w:rsidR="000907EB" w:rsidRPr="004349E4" w:rsidRDefault="000907EB" w:rsidP="00295134">
      <w:pPr>
        <w:pStyle w:val="ListParagraph"/>
        <w:numPr>
          <w:ilvl w:val="0"/>
          <w:numId w:val="28"/>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Karakteristik fisik barang tersebut;</w:t>
      </w:r>
    </w:p>
    <w:p w14:paraId="12EB11C8" w14:textId="77777777" w:rsidR="000907EB" w:rsidRPr="004349E4" w:rsidRDefault="000907EB" w:rsidP="00295134">
      <w:pPr>
        <w:pStyle w:val="ListParagraph"/>
        <w:numPr>
          <w:ilvl w:val="0"/>
          <w:numId w:val="28"/>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Kebiasaan dan pilihan konsumen terhadap barang tersebut;</w:t>
      </w:r>
    </w:p>
    <w:p w14:paraId="5F15E38C" w14:textId="77777777" w:rsidR="000907EB" w:rsidRPr="004349E4" w:rsidRDefault="000907EB" w:rsidP="00295134">
      <w:pPr>
        <w:pStyle w:val="ListParagraph"/>
        <w:numPr>
          <w:ilvl w:val="0"/>
          <w:numId w:val="28"/>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lastRenderedPageBreak/>
        <w:t>Kegunaan akhir dari barang tersebut; dan</w:t>
      </w:r>
    </w:p>
    <w:p w14:paraId="65C74D0C" w14:textId="77777777" w:rsidR="000907EB" w:rsidRPr="004349E4" w:rsidRDefault="000907EB" w:rsidP="00295134">
      <w:pPr>
        <w:pStyle w:val="ListParagraph"/>
        <w:numPr>
          <w:ilvl w:val="0"/>
          <w:numId w:val="28"/>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Klasifikasi tarif internasional dari barang tersebut.</w:t>
      </w:r>
    </w:p>
    <w:p w14:paraId="29E3A15F" w14:textId="57F493A3" w:rsidR="000907EB" w:rsidRPr="004349E4" w:rsidRDefault="000907EB" w:rsidP="00295134">
      <w:pPr>
        <w:autoSpaceDE w:val="0"/>
        <w:autoSpaceDN w:val="0"/>
        <w:adjustRightInd w:val="0"/>
        <w:spacing w:after="0" w:line="480" w:lineRule="auto"/>
        <w:ind w:left="720" w:firstLine="720"/>
        <w:jc w:val="both"/>
        <w:rPr>
          <w:rFonts w:ascii="Times New Roman" w:hAnsi="Times New Roman" w:cs="Times New Roman"/>
          <w:sz w:val="24"/>
          <w:szCs w:val="24"/>
        </w:rPr>
      </w:pPr>
      <w:r w:rsidRPr="004349E4">
        <w:rPr>
          <w:rFonts w:ascii="Times New Roman" w:hAnsi="Times New Roman" w:cs="Times New Roman"/>
          <w:sz w:val="24"/>
          <w:szCs w:val="24"/>
        </w:rPr>
        <w:t>Berdasarkan ketentuan bahwa pajak internal pada barang yang diimpor tidak boleh melebihi pajak internal</w:t>
      </w:r>
      <w:r w:rsidR="00517FE5">
        <w:rPr>
          <w:rFonts w:ascii="Times New Roman" w:hAnsi="Times New Roman" w:cs="Times New Roman"/>
          <w:sz w:val="24"/>
          <w:szCs w:val="24"/>
          <w:lang w:val="en-US"/>
        </w:rPr>
        <w:t xml:space="preserve"> </w:t>
      </w:r>
      <w:r w:rsidRPr="004349E4">
        <w:rPr>
          <w:rFonts w:ascii="Times New Roman" w:hAnsi="Times New Roman" w:cs="Times New Roman"/>
          <w:sz w:val="24"/>
          <w:szCs w:val="24"/>
        </w:rPr>
        <w:t>yang diterapkan pada ‘barang sejenis’.</w:t>
      </w:r>
    </w:p>
    <w:p w14:paraId="1CB29574" w14:textId="77777777" w:rsidR="000907EB" w:rsidRPr="004349E4" w:rsidRDefault="000907EB" w:rsidP="00295134">
      <w:pPr>
        <w:autoSpaceDE w:val="0"/>
        <w:autoSpaceDN w:val="0"/>
        <w:adjustRightInd w:val="0"/>
        <w:spacing w:after="0" w:line="480" w:lineRule="auto"/>
        <w:ind w:left="1843" w:hanging="403"/>
        <w:jc w:val="both"/>
        <w:rPr>
          <w:rFonts w:ascii="Times New Roman" w:hAnsi="Times New Roman" w:cs="Times New Roman"/>
          <w:sz w:val="24"/>
          <w:szCs w:val="24"/>
        </w:rPr>
      </w:pPr>
      <w:r w:rsidRPr="004349E4">
        <w:rPr>
          <w:rFonts w:ascii="Times New Roman" w:hAnsi="Times New Roman" w:cs="Times New Roman"/>
          <w:sz w:val="24"/>
          <w:szCs w:val="24"/>
        </w:rPr>
        <w:t>b) Barang yang secara langsung bersaing dalam suatu pasar atau barang substitusi (</w:t>
      </w:r>
      <w:r w:rsidRPr="004349E4">
        <w:rPr>
          <w:rFonts w:ascii="Times New Roman" w:hAnsi="Times New Roman" w:cs="Times New Roman"/>
          <w:i/>
          <w:iCs/>
          <w:sz w:val="24"/>
          <w:szCs w:val="24"/>
        </w:rPr>
        <w:t>directly competitive orsubstitutable products</w:t>
      </w:r>
      <w:r w:rsidRPr="004349E4">
        <w:rPr>
          <w:rFonts w:ascii="Times New Roman" w:hAnsi="Times New Roman" w:cs="Times New Roman"/>
          <w:sz w:val="24"/>
          <w:szCs w:val="24"/>
        </w:rPr>
        <w:t>) pada Pasal III ayat 2 GATT 1994, kalimat kedua.</w:t>
      </w:r>
    </w:p>
    <w:p w14:paraId="0A1C31C0" w14:textId="77777777" w:rsidR="000907EB" w:rsidRPr="004349E4" w:rsidRDefault="000907EB" w:rsidP="00295134">
      <w:pPr>
        <w:autoSpaceDE w:val="0"/>
        <w:autoSpaceDN w:val="0"/>
        <w:adjustRightInd w:val="0"/>
        <w:spacing w:after="0" w:line="480" w:lineRule="auto"/>
        <w:ind w:left="1843" w:firstLine="720"/>
        <w:jc w:val="both"/>
        <w:rPr>
          <w:rFonts w:ascii="Times New Roman" w:hAnsi="Times New Roman" w:cs="Times New Roman"/>
          <w:sz w:val="24"/>
          <w:szCs w:val="24"/>
        </w:rPr>
      </w:pPr>
      <w:r w:rsidRPr="004349E4">
        <w:rPr>
          <w:rFonts w:ascii="Times New Roman" w:hAnsi="Times New Roman" w:cs="Times New Roman"/>
          <w:sz w:val="24"/>
          <w:szCs w:val="24"/>
        </w:rPr>
        <w:t>Berdasarkan Pasal III ayat 2, kalimat kedua GATT 1994, kewajiban perlakuan nasional berhubungan dengan pajak internal juga diterapkan terhadap barang yang secara langsung bersaing dalam suatu pasar atau barang substitusi. Seperti istilah ‘barang sejenis’, istilah barang yang secara langsung bersaing dalam suatu pasar atau barang substitusi tidak didefinisikan dalam GATT 1994. Penentuan tentang istilah barang yang secara langsung bersaing dalam pasar atau barang substitusi didasarkan pada pengujian terhadap hubungan kompetisi antara barang-barang impor dan domestik, termasuk kemampuan naik turunnya atau fleksibilitas harga dari permintaan atas barang-barangyang dimaksud, perbedaan kecil pada penerapan pajak diizinkan, dan pajak pada barang-barang impor dan domestik tidak boleh diterapkan dengan suatu cara tertentu yang mengakibatkan produksi domestik terlindungi.</w:t>
      </w:r>
    </w:p>
    <w:p w14:paraId="76AD4579" w14:textId="77777777" w:rsidR="000907EB" w:rsidRPr="004349E4" w:rsidRDefault="000907EB" w:rsidP="00295134">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lastRenderedPageBreak/>
        <w:t xml:space="preserve">Kewajiban perlakuan nasional yang mencakup regulasi internal pada Pasal III ayat 4. </w:t>
      </w:r>
    </w:p>
    <w:p w14:paraId="704F3208" w14:textId="77777777" w:rsidR="000907EB" w:rsidRPr="004349E4" w:rsidRDefault="000907EB" w:rsidP="00295134">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4349E4">
        <w:rPr>
          <w:rFonts w:ascii="Times New Roman" w:hAnsi="Times New Roman" w:cs="Times New Roman"/>
          <w:sz w:val="24"/>
          <w:szCs w:val="24"/>
        </w:rPr>
        <w:t>Aturan yang dipermasalahkan adalah hukum, regulasi, atau persyaratan yang tercakup dalam Pasal III ayat 4 jika hukum, regulasi, dan persyaratan tersebut mempengaruhi penjualan, penawaran penjualan, pembelian, transportasi, distribusi, atau penggunaan barang-barang. Konsep ‘barang sejenis’ (</w:t>
      </w:r>
      <w:r w:rsidRPr="004349E4">
        <w:rPr>
          <w:rFonts w:ascii="Times New Roman" w:hAnsi="Times New Roman" w:cs="Times New Roman"/>
          <w:i/>
          <w:iCs/>
          <w:sz w:val="24"/>
          <w:szCs w:val="24"/>
        </w:rPr>
        <w:t>like products</w:t>
      </w:r>
      <w:r w:rsidRPr="004349E4">
        <w:rPr>
          <w:rFonts w:ascii="Times New Roman" w:hAnsi="Times New Roman" w:cs="Times New Roman"/>
          <w:sz w:val="24"/>
          <w:szCs w:val="24"/>
        </w:rPr>
        <w:t xml:space="preserve">) dalam Pasal III ayat 4 ini sama halnya dengan Pasal III ayat 2 mengenai faktor-faktor yang diperhitungkan menjadi penentu sifat dan sejauh mana hubungan kompetitif yang kuat antara barang yang diimpor dengan barang domestik. </w:t>
      </w:r>
    </w:p>
    <w:p w14:paraId="293F5F82" w14:textId="77777777" w:rsidR="000907EB" w:rsidRPr="004349E4" w:rsidRDefault="000907EB" w:rsidP="00295134">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4349E4">
        <w:rPr>
          <w:rFonts w:ascii="Times New Roman" w:hAnsi="Times New Roman" w:cs="Times New Roman"/>
          <w:sz w:val="24"/>
          <w:szCs w:val="24"/>
        </w:rPr>
        <w:t>Selanjutnya, barang-barang impor dianggap mendapat perlakuan kurang menguntungkan (</w:t>
      </w:r>
      <w:r w:rsidRPr="004349E4">
        <w:rPr>
          <w:rFonts w:ascii="Times New Roman" w:hAnsi="Times New Roman" w:cs="Times New Roman"/>
          <w:i/>
          <w:iCs/>
          <w:sz w:val="24"/>
          <w:szCs w:val="24"/>
        </w:rPr>
        <w:t>less favourable</w:t>
      </w:r>
      <w:r w:rsidRPr="004349E4">
        <w:rPr>
          <w:rFonts w:ascii="Times New Roman" w:hAnsi="Times New Roman" w:cs="Times New Roman"/>
          <w:sz w:val="24"/>
          <w:szCs w:val="24"/>
        </w:rPr>
        <w:t xml:space="preserve">) dari pada barang-barang domestik ketika tidak ada kesempatan yang sama dan efektif atas barang-barang tersebut untuk bersaing antara satu dan lainnya dalam pasar negara tersebut. Perlakuan kurang menguntungkan ada ketika posisi bersaing dari barang impor diubah oleh regulasi internal untuk keuntungan barang domestik. Berdasarkan </w:t>
      </w:r>
      <w:r w:rsidRPr="004349E4">
        <w:rPr>
          <w:rFonts w:ascii="Times New Roman" w:hAnsi="Times New Roman" w:cs="Times New Roman"/>
          <w:i/>
          <w:iCs/>
          <w:sz w:val="24"/>
          <w:szCs w:val="24"/>
        </w:rPr>
        <w:t>Case Law,</w:t>
      </w:r>
      <w:r w:rsidRPr="004349E4">
        <w:rPr>
          <w:rFonts w:ascii="Times New Roman" w:hAnsi="Times New Roman" w:cs="Times New Roman"/>
          <w:sz w:val="24"/>
          <w:szCs w:val="24"/>
        </w:rPr>
        <w:t xml:space="preserve"> perlakuan kurang menguntungkan atas barang-barang impor dalam satu situasi tidak dapat dikompensasi oleh perlakuan yang menguntungkan (</w:t>
      </w:r>
      <w:r w:rsidRPr="004349E4">
        <w:rPr>
          <w:rFonts w:ascii="Times New Roman" w:hAnsi="Times New Roman" w:cs="Times New Roman"/>
          <w:i/>
          <w:iCs/>
          <w:sz w:val="24"/>
          <w:szCs w:val="24"/>
        </w:rPr>
        <w:t>favourable treatment</w:t>
      </w:r>
      <w:r w:rsidRPr="004349E4">
        <w:rPr>
          <w:rFonts w:ascii="Times New Roman" w:hAnsi="Times New Roman" w:cs="Times New Roman"/>
          <w:sz w:val="24"/>
          <w:szCs w:val="24"/>
        </w:rPr>
        <w:t xml:space="preserve">) disituasi lainnya. Menurut </w:t>
      </w:r>
      <w:r w:rsidRPr="004349E4">
        <w:rPr>
          <w:rFonts w:ascii="Times New Roman" w:hAnsi="Times New Roman" w:cs="Times New Roman"/>
          <w:i/>
          <w:iCs/>
          <w:sz w:val="24"/>
          <w:szCs w:val="24"/>
        </w:rPr>
        <w:t xml:space="preserve">Appellate Body </w:t>
      </w:r>
      <w:r w:rsidRPr="004349E4">
        <w:rPr>
          <w:rFonts w:ascii="Times New Roman" w:hAnsi="Times New Roman" w:cs="Times New Roman"/>
          <w:sz w:val="24"/>
          <w:szCs w:val="24"/>
        </w:rPr>
        <w:t xml:space="preserve">dalam kasus </w:t>
      </w:r>
      <w:r w:rsidRPr="004349E4">
        <w:rPr>
          <w:rFonts w:ascii="Times New Roman" w:hAnsi="Times New Roman" w:cs="Times New Roman"/>
          <w:i/>
          <w:iCs/>
          <w:sz w:val="24"/>
          <w:szCs w:val="24"/>
        </w:rPr>
        <w:t>Dominican Republic Importation and Sale of Cigarettes</w:t>
      </w:r>
      <w:r w:rsidRPr="004349E4">
        <w:rPr>
          <w:rFonts w:ascii="Times New Roman" w:hAnsi="Times New Roman" w:cs="Times New Roman"/>
          <w:sz w:val="24"/>
          <w:szCs w:val="24"/>
        </w:rPr>
        <w:t xml:space="preserve">, perlakuan kurang menguntungkan atas barang-barang impor tidaklah konsisten terhadap Pasal III ayat 4 GATT 1994, jika perlakuan kurang </w:t>
      </w:r>
      <w:r w:rsidRPr="004349E4">
        <w:rPr>
          <w:rFonts w:ascii="Times New Roman" w:hAnsi="Times New Roman" w:cs="Times New Roman"/>
          <w:sz w:val="24"/>
          <w:szCs w:val="24"/>
        </w:rPr>
        <w:lastRenderedPageBreak/>
        <w:t>menguntungkan dapat dijelaskan dengan faktor-faktor yang tidak berhubungan dengan asal negara dari barang-barang impor.</w:t>
      </w:r>
    </w:p>
    <w:p w14:paraId="7F3FC8C7" w14:textId="77777777" w:rsidR="000907EB" w:rsidRPr="004349E4" w:rsidRDefault="000907EB" w:rsidP="00295134">
      <w:pPr>
        <w:autoSpaceDE w:val="0"/>
        <w:autoSpaceDN w:val="0"/>
        <w:adjustRightInd w:val="0"/>
        <w:spacing w:after="0" w:line="480" w:lineRule="auto"/>
        <w:jc w:val="both"/>
        <w:rPr>
          <w:rFonts w:ascii="Times New Roman" w:hAnsi="Times New Roman" w:cs="Times New Roman"/>
          <w:b/>
          <w:sz w:val="24"/>
          <w:szCs w:val="24"/>
        </w:rPr>
      </w:pPr>
      <w:r w:rsidRPr="004349E4">
        <w:rPr>
          <w:rFonts w:ascii="Times New Roman" w:hAnsi="Times New Roman" w:cs="Times New Roman"/>
          <w:b/>
          <w:sz w:val="24"/>
          <w:szCs w:val="24"/>
          <w:lang w:val="en-US"/>
        </w:rPr>
        <w:t>2</w:t>
      </w:r>
      <w:r w:rsidRPr="004349E4">
        <w:rPr>
          <w:rFonts w:ascii="Times New Roman" w:hAnsi="Times New Roman" w:cs="Times New Roman"/>
          <w:b/>
          <w:sz w:val="24"/>
          <w:szCs w:val="24"/>
        </w:rPr>
        <w:t>.</w:t>
      </w:r>
      <w:r w:rsidRPr="004349E4">
        <w:rPr>
          <w:rFonts w:ascii="Times New Roman" w:hAnsi="Times New Roman" w:cs="Times New Roman"/>
          <w:b/>
          <w:sz w:val="24"/>
          <w:szCs w:val="24"/>
          <w:lang w:val="en-US"/>
        </w:rPr>
        <w:t>2</w:t>
      </w:r>
      <w:r w:rsidRPr="004349E4">
        <w:rPr>
          <w:rFonts w:ascii="Times New Roman" w:hAnsi="Times New Roman" w:cs="Times New Roman"/>
          <w:b/>
          <w:sz w:val="24"/>
          <w:szCs w:val="24"/>
        </w:rPr>
        <w:t xml:space="preserve"> Penyelesaian Sengketa dalam WTO</w:t>
      </w:r>
    </w:p>
    <w:p w14:paraId="4D06703B" w14:textId="77777777" w:rsidR="000907EB" w:rsidRPr="004349E4" w:rsidRDefault="000907EB"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Sistem penyelesaian persengketaan WTO merupakan  elemen pokok dalam menjamin keamanan dan kepastian terhadap perdagangan bilateral maupun multilateral. Mekanisme penyelesaian persengketaan WTO sangat penting dalam rangka penerapan disiplin dan fungsi WTO secara efektif.</w:t>
      </w:r>
    </w:p>
    <w:p w14:paraId="0B0C5DAE" w14:textId="77777777" w:rsidR="000907EB" w:rsidRPr="004349E4" w:rsidRDefault="000907EB"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Mekanisme penyelesaian sengketa dalam perjanjian WTO sekarang ini mengacu pada ketentuan Pasal XXII dan XXIII GATT 1947 yang memuat ketentuan lebih sederhana. Pasal XXII mengehendaki para pihak yang bersengketa untuk menyelesaikan sengketanya melalui konsultasi bilateral atau konsultasi multilateral apabila sengketa tidak bisa diselesaikan melalui konsultasi secara bilateral atas setiap persoalan yang mempengaruhi pelaksanaan perjanjian atau ketentuan-ketentuan GATT,dan penjelasan atas bentuk-bentuk pelanggaran serta penyelesaian melalui badan tertinggi GATT manakala mereka gagal menyelesaikan secara bilateral yang diatur pada Pasal XXIII GATT</w:t>
      </w:r>
      <w:r w:rsidRPr="004349E4">
        <w:rPr>
          <w:rStyle w:val="FootnoteReference"/>
          <w:rFonts w:ascii="Times New Roman" w:hAnsi="Times New Roman" w:cs="Times New Roman"/>
          <w:sz w:val="24"/>
          <w:szCs w:val="24"/>
        </w:rPr>
        <w:footnoteReference w:id="31"/>
      </w:r>
      <w:r w:rsidRPr="004349E4">
        <w:rPr>
          <w:rFonts w:ascii="Times New Roman" w:hAnsi="Times New Roman" w:cs="Times New Roman"/>
          <w:sz w:val="24"/>
          <w:szCs w:val="24"/>
        </w:rPr>
        <w:t>.</w:t>
      </w:r>
    </w:p>
    <w:p w14:paraId="7472924E" w14:textId="77777777" w:rsidR="000907EB" w:rsidRPr="004349E4" w:rsidRDefault="000907EB"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Ketentuan-ketentuan dalam GATT 1947 kemudian diatur ke dalam aturan WTO yaitu </w:t>
      </w:r>
      <w:r w:rsidRPr="004349E4">
        <w:rPr>
          <w:rFonts w:ascii="Times New Roman" w:hAnsi="Times New Roman" w:cs="Times New Roman"/>
          <w:i/>
          <w:iCs/>
          <w:sz w:val="24"/>
          <w:szCs w:val="24"/>
        </w:rPr>
        <w:t>Understanding On Rules and Procedures Governing</w:t>
      </w:r>
      <w:r w:rsidR="00767327">
        <w:rPr>
          <w:rFonts w:ascii="Times New Roman" w:hAnsi="Times New Roman" w:cs="Times New Roman"/>
          <w:i/>
          <w:iCs/>
          <w:sz w:val="24"/>
          <w:szCs w:val="24"/>
          <w:lang w:val="en-US"/>
        </w:rPr>
        <w:t xml:space="preserve"> </w:t>
      </w:r>
      <w:r w:rsidRPr="004349E4">
        <w:rPr>
          <w:rFonts w:ascii="Times New Roman" w:hAnsi="Times New Roman" w:cs="Times New Roman"/>
          <w:i/>
          <w:iCs/>
          <w:sz w:val="24"/>
          <w:szCs w:val="24"/>
        </w:rPr>
        <w:t xml:space="preserve">The Settlement of Disputes </w:t>
      </w:r>
      <w:r w:rsidRPr="004349E4">
        <w:rPr>
          <w:rFonts w:ascii="Times New Roman" w:hAnsi="Times New Roman" w:cs="Times New Roman"/>
          <w:sz w:val="24"/>
          <w:szCs w:val="24"/>
        </w:rPr>
        <w:t xml:space="preserve">atau lebih dikenal dengan </w:t>
      </w:r>
      <w:r w:rsidRPr="004349E4">
        <w:rPr>
          <w:rFonts w:ascii="Times New Roman" w:hAnsi="Times New Roman" w:cs="Times New Roman"/>
          <w:i/>
          <w:iCs/>
          <w:sz w:val="24"/>
          <w:szCs w:val="24"/>
        </w:rPr>
        <w:t xml:space="preserve">Dispute Settlement Understanding </w:t>
      </w:r>
      <w:r w:rsidRPr="004349E4">
        <w:rPr>
          <w:rFonts w:ascii="Times New Roman" w:hAnsi="Times New Roman" w:cs="Times New Roman"/>
          <w:sz w:val="24"/>
          <w:szCs w:val="24"/>
        </w:rPr>
        <w:t xml:space="preserve">(DSU) yang ditetapkan pada bulan April 1994. DSU ini berada dalam </w:t>
      </w:r>
      <w:r w:rsidRPr="004349E4">
        <w:rPr>
          <w:rFonts w:ascii="Times New Roman" w:hAnsi="Times New Roman" w:cs="Times New Roman"/>
          <w:i/>
          <w:iCs/>
          <w:sz w:val="24"/>
          <w:szCs w:val="24"/>
        </w:rPr>
        <w:t xml:space="preserve">Annex </w:t>
      </w:r>
      <w:r w:rsidRPr="004349E4">
        <w:rPr>
          <w:rFonts w:ascii="Times New Roman" w:hAnsi="Times New Roman" w:cs="Times New Roman"/>
          <w:sz w:val="24"/>
          <w:szCs w:val="24"/>
        </w:rPr>
        <w:t xml:space="preserve">2 (Lampiran 2) dari </w:t>
      </w:r>
      <w:r w:rsidRPr="004349E4">
        <w:rPr>
          <w:rFonts w:ascii="Times New Roman" w:hAnsi="Times New Roman" w:cs="Times New Roman"/>
          <w:i/>
          <w:iCs/>
          <w:sz w:val="24"/>
          <w:szCs w:val="24"/>
        </w:rPr>
        <w:t xml:space="preserve">Agreement Establishing the World Trade Organization 1994 </w:t>
      </w:r>
      <w:r w:rsidRPr="004349E4">
        <w:rPr>
          <w:rFonts w:ascii="Times New Roman" w:hAnsi="Times New Roman" w:cs="Times New Roman"/>
          <w:sz w:val="24"/>
          <w:szCs w:val="24"/>
        </w:rPr>
        <w:t xml:space="preserve">yang </w:t>
      </w:r>
      <w:r w:rsidRPr="004349E4">
        <w:rPr>
          <w:rFonts w:ascii="Times New Roman" w:hAnsi="Times New Roman" w:cs="Times New Roman"/>
          <w:sz w:val="24"/>
          <w:szCs w:val="24"/>
        </w:rPr>
        <w:lastRenderedPageBreak/>
        <w:t>merupakan bagian integral dari Perjanjian WTO. Artinya, kekuatan mengikat perjanjian ini sama dengan perjanjian utama, yaitu Perjanjian WTO</w:t>
      </w:r>
      <w:r w:rsidRPr="004349E4">
        <w:rPr>
          <w:rStyle w:val="FootnoteReference"/>
          <w:rFonts w:ascii="Times New Roman" w:hAnsi="Times New Roman" w:cs="Times New Roman"/>
          <w:sz w:val="24"/>
          <w:szCs w:val="24"/>
        </w:rPr>
        <w:footnoteReference w:id="32"/>
      </w:r>
      <w:r w:rsidRPr="004349E4">
        <w:rPr>
          <w:rFonts w:ascii="Times New Roman" w:hAnsi="Times New Roman" w:cs="Times New Roman"/>
          <w:sz w:val="24"/>
          <w:szCs w:val="24"/>
        </w:rPr>
        <w:t>.</w:t>
      </w:r>
    </w:p>
    <w:p w14:paraId="6A63C015" w14:textId="77777777" w:rsidR="000907EB" w:rsidRPr="004349E4" w:rsidRDefault="000907EB" w:rsidP="00295134">
      <w:pPr>
        <w:autoSpaceDE w:val="0"/>
        <w:autoSpaceDN w:val="0"/>
        <w:adjustRightInd w:val="0"/>
        <w:spacing w:after="0" w:line="480" w:lineRule="auto"/>
        <w:ind w:firstLine="720"/>
        <w:jc w:val="both"/>
        <w:rPr>
          <w:rFonts w:ascii="Times New Roman" w:hAnsi="Times New Roman" w:cs="Times New Roman"/>
          <w:sz w:val="24"/>
          <w:szCs w:val="24"/>
        </w:rPr>
      </w:pPr>
    </w:p>
    <w:p w14:paraId="0FCCC850" w14:textId="77777777" w:rsidR="000907EB" w:rsidRPr="004349E4" w:rsidRDefault="000907EB" w:rsidP="00295134">
      <w:pPr>
        <w:autoSpaceDE w:val="0"/>
        <w:autoSpaceDN w:val="0"/>
        <w:adjustRightInd w:val="0"/>
        <w:spacing w:after="0" w:line="480" w:lineRule="auto"/>
        <w:ind w:left="720"/>
        <w:jc w:val="both"/>
        <w:rPr>
          <w:rFonts w:ascii="Times New Roman" w:hAnsi="Times New Roman" w:cs="Times New Roman"/>
          <w:b/>
          <w:sz w:val="24"/>
          <w:szCs w:val="24"/>
        </w:rPr>
      </w:pPr>
      <w:r w:rsidRPr="004349E4">
        <w:rPr>
          <w:rFonts w:ascii="Times New Roman" w:hAnsi="Times New Roman" w:cs="Times New Roman"/>
          <w:b/>
          <w:sz w:val="24"/>
          <w:szCs w:val="24"/>
          <w:lang w:val="en-US"/>
        </w:rPr>
        <w:t xml:space="preserve">2.2.1 </w:t>
      </w:r>
      <w:r w:rsidRPr="004349E4">
        <w:rPr>
          <w:rFonts w:ascii="Times New Roman" w:hAnsi="Times New Roman" w:cs="Times New Roman"/>
          <w:b/>
          <w:sz w:val="24"/>
          <w:szCs w:val="24"/>
        </w:rPr>
        <w:t>Badan-badan Pelaksana Penyelesaian Sengketa di WTO</w:t>
      </w:r>
    </w:p>
    <w:p w14:paraId="3E2D6101" w14:textId="77777777" w:rsidR="000907EB" w:rsidRPr="004349E4" w:rsidRDefault="000907EB"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Badan-badan pelaksana dalam mekanisme penyelesaian sengketa WTO adalah sebagai berikut:</w:t>
      </w:r>
    </w:p>
    <w:p w14:paraId="6DEF4930" w14:textId="77777777" w:rsidR="000907EB" w:rsidRPr="004349E4" w:rsidRDefault="000907EB" w:rsidP="00295134">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i/>
          <w:iCs/>
          <w:sz w:val="24"/>
          <w:szCs w:val="24"/>
        </w:rPr>
        <w:t xml:space="preserve">Dispute Settlement Body </w:t>
      </w:r>
      <w:r w:rsidRPr="004349E4">
        <w:rPr>
          <w:rFonts w:ascii="Times New Roman" w:hAnsi="Times New Roman" w:cs="Times New Roman"/>
          <w:sz w:val="24"/>
          <w:szCs w:val="24"/>
        </w:rPr>
        <w:t>(DSB) merupakan badan yang dibentuk oleh WTO Agreement dan berfungsi untuk melaksanakan peraturan-peraturan maupun prosedur yangterdapat dalam WTO termasuk juga perjanjian terkait denganyang lainnya jika diatur khusus. Oleh karena itu, DSB memiliki wewenang untuk membentuk  Panel, menerima laporan Panel, dan juga laporan dari badan baru yaitu Badan Banding (</w:t>
      </w:r>
      <w:r w:rsidRPr="004349E4">
        <w:rPr>
          <w:rFonts w:ascii="Times New Roman" w:hAnsi="Times New Roman" w:cs="Times New Roman"/>
          <w:i/>
          <w:iCs/>
          <w:sz w:val="24"/>
          <w:szCs w:val="24"/>
        </w:rPr>
        <w:t>Appellate Body</w:t>
      </w:r>
      <w:r w:rsidRPr="004349E4">
        <w:rPr>
          <w:rFonts w:ascii="Times New Roman" w:hAnsi="Times New Roman" w:cs="Times New Roman"/>
          <w:sz w:val="24"/>
          <w:szCs w:val="24"/>
        </w:rPr>
        <w:t>), mengawasi implementasi putusan dan rekomendasi, dan menguasakan penangguhan konsesi serta kewajiban-kewajiban lain dalam perjanjian yang terkait.</w:t>
      </w:r>
    </w:p>
    <w:p w14:paraId="0FD7B0E0" w14:textId="77777777" w:rsidR="000907EB" w:rsidRPr="004349E4" w:rsidRDefault="000907EB" w:rsidP="00295134">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i/>
          <w:iCs/>
          <w:sz w:val="24"/>
          <w:szCs w:val="24"/>
        </w:rPr>
        <w:t xml:space="preserve">Panel </w:t>
      </w:r>
      <w:r w:rsidRPr="004349E4">
        <w:rPr>
          <w:rFonts w:ascii="Times New Roman" w:hAnsi="Times New Roman" w:cs="Times New Roman"/>
          <w:sz w:val="24"/>
          <w:szCs w:val="24"/>
        </w:rPr>
        <w:t xml:space="preserve">Atas permintaan para pihak akan dibentuk sebuah Panel yang keanggotannya terdiri dari tiga orang yang merupakan individu-individu pemerintah dan/atau non-pemerintah yang cakap, pernah bertugas sebagai utusan negara di WTO, atau mengajar atau menerbitkan buku tentang hukum atau kebijakan internasional, juga pernah bertugas sebagai pejabat perdagangan senior di negara anggota. Panelis akan menjalankan tugasnya dalam kapasitas </w:t>
      </w:r>
      <w:r w:rsidRPr="004349E4">
        <w:rPr>
          <w:rFonts w:ascii="Times New Roman" w:hAnsi="Times New Roman" w:cs="Times New Roman"/>
          <w:sz w:val="24"/>
          <w:szCs w:val="24"/>
        </w:rPr>
        <w:lastRenderedPageBreak/>
        <w:t>pribadi, bukan sebagai utusan pemerintah atau organisasi.Fungsi Panel adalah membantu DSB dalam membuat rekomendasi atau keputusan. Panel harus berkonsultasi secara teratur dengan pihak-pihakyang bersengketa dan memberikan kesempatan kepada mereka untuk mencari penyelesaian yang memuaskan kedua belah pihak.</w:t>
      </w:r>
    </w:p>
    <w:p w14:paraId="60A92D5B" w14:textId="77777777" w:rsidR="000907EB" w:rsidRPr="004349E4" w:rsidRDefault="000907EB" w:rsidP="00295134">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Badan Banding (</w:t>
      </w:r>
      <w:r w:rsidRPr="004349E4">
        <w:rPr>
          <w:rFonts w:ascii="Times New Roman" w:hAnsi="Times New Roman" w:cs="Times New Roman"/>
          <w:i/>
          <w:iCs/>
          <w:sz w:val="24"/>
          <w:szCs w:val="24"/>
        </w:rPr>
        <w:t xml:space="preserve">Appellate Body) Dispute Settlement Body </w:t>
      </w:r>
      <w:r w:rsidRPr="004349E4">
        <w:rPr>
          <w:rFonts w:ascii="Times New Roman" w:hAnsi="Times New Roman" w:cs="Times New Roman"/>
          <w:sz w:val="24"/>
          <w:szCs w:val="24"/>
        </w:rPr>
        <w:t>mendirikan Badan Banding (</w:t>
      </w:r>
      <w:r w:rsidRPr="004349E4">
        <w:rPr>
          <w:rFonts w:ascii="Times New Roman" w:hAnsi="Times New Roman" w:cs="Times New Roman"/>
          <w:i/>
          <w:iCs/>
          <w:sz w:val="24"/>
          <w:szCs w:val="24"/>
        </w:rPr>
        <w:t>Appellate Body</w:t>
      </w:r>
      <w:r w:rsidRPr="004349E4">
        <w:rPr>
          <w:rFonts w:ascii="Times New Roman" w:hAnsi="Times New Roman" w:cs="Times New Roman"/>
          <w:sz w:val="24"/>
          <w:szCs w:val="24"/>
        </w:rPr>
        <w:t xml:space="preserve">) permanen yang akan mengadili banding dari tingkat Panel. Badan ini terdiri dari tujuh orang personil, dan tiga di antaranya akan bertugas dalam setiap kasus.Badan initerdiri dari orang-orang yang kemampuannya diakui, baik dibidang hukum perdagangan internasional maupun persoalan persoalan yang diatur dalam perjanjian WTO pada umumnya, dan tidak berafilisasi dengan pemerintah. Pengajuan banding terbatas pada persoalan hukum yang terdapat dalam laporan Panel serta interpretasi yang dilakukan Panel. Badan Banding berwenang untuk mempertahankan, mengoreksi, dan mengubah temuan hukum serta kesimpulan Panel. Ketika Panel atau Badan Banding menemukan suatu tindakan yang tidak konsisten dengan Persetujuan WTO, maka Badan Banding akan merekomendasikan anggota yang terkait untuk menyesuaikan tindakan tersebut dengan Persetujuan WTO. Dan apabila DSB </w:t>
      </w:r>
      <w:r w:rsidRPr="004349E4">
        <w:rPr>
          <w:rFonts w:ascii="Times New Roman" w:hAnsi="Times New Roman" w:cs="Times New Roman"/>
          <w:sz w:val="24"/>
          <w:szCs w:val="24"/>
        </w:rPr>
        <w:lastRenderedPageBreak/>
        <w:t>telah mensahkan suatu laporan Panel dan/atau Badan Banding, maka rekomendasi yang dimuat tersebut mengikat secara hukum</w:t>
      </w:r>
      <w:r w:rsidRPr="004349E4">
        <w:rPr>
          <w:rStyle w:val="FootnoteReference"/>
          <w:rFonts w:ascii="Times New Roman" w:hAnsi="Times New Roman" w:cs="Times New Roman"/>
          <w:sz w:val="24"/>
          <w:szCs w:val="24"/>
        </w:rPr>
        <w:footnoteReference w:id="33"/>
      </w:r>
      <w:r w:rsidRPr="004349E4">
        <w:rPr>
          <w:rFonts w:ascii="Times New Roman" w:hAnsi="Times New Roman" w:cs="Times New Roman"/>
          <w:sz w:val="24"/>
          <w:szCs w:val="24"/>
        </w:rPr>
        <w:t>.</w:t>
      </w:r>
    </w:p>
    <w:p w14:paraId="553DEDCC" w14:textId="77777777" w:rsidR="000907EB" w:rsidRPr="004349E4" w:rsidRDefault="000907EB" w:rsidP="00295134">
      <w:pPr>
        <w:autoSpaceDE w:val="0"/>
        <w:autoSpaceDN w:val="0"/>
        <w:adjustRightInd w:val="0"/>
        <w:spacing w:after="0" w:line="480" w:lineRule="auto"/>
        <w:jc w:val="both"/>
        <w:rPr>
          <w:rFonts w:ascii="Times New Roman" w:hAnsi="Times New Roman" w:cs="Times New Roman"/>
          <w:sz w:val="24"/>
          <w:szCs w:val="24"/>
        </w:rPr>
      </w:pPr>
    </w:p>
    <w:p w14:paraId="43D8A0F9" w14:textId="77777777" w:rsidR="000907EB" w:rsidRPr="004349E4" w:rsidRDefault="000907EB" w:rsidP="00295134">
      <w:pPr>
        <w:autoSpaceDE w:val="0"/>
        <w:autoSpaceDN w:val="0"/>
        <w:adjustRightInd w:val="0"/>
        <w:spacing w:after="0" w:line="480" w:lineRule="auto"/>
        <w:ind w:left="720"/>
        <w:jc w:val="both"/>
        <w:rPr>
          <w:rFonts w:ascii="Times New Roman" w:hAnsi="Times New Roman" w:cs="Times New Roman"/>
          <w:b/>
          <w:sz w:val="24"/>
          <w:szCs w:val="24"/>
        </w:rPr>
      </w:pPr>
      <w:r w:rsidRPr="004349E4">
        <w:rPr>
          <w:rFonts w:ascii="Times New Roman" w:hAnsi="Times New Roman" w:cs="Times New Roman"/>
          <w:b/>
          <w:sz w:val="24"/>
          <w:szCs w:val="24"/>
          <w:lang w:val="en-US"/>
        </w:rPr>
        <w:t xml:space="preserve">2.2.2 </w:t>
      </w:r>
      <w:r w:rsidRPr="004349E4">
        <w:rPr>
          <w:rFonts w:ascii="Times New Roman" w:hAnsi="Times New Roman" w:cs="Times New Roman"/>
          <w:b/>
          <w:sz w:val="24"/>
          <w:szCs w:val="24"/>
        </w:rPr>
        <w:t>Ketentuan WTO yang Menjadi Objek Sengketa</w:t>
      </w:r>
    </w:p>
    <w:p w14:paraId="68A43F94" w14:textId="77777777" w:rsidR="000907EB" w:rsidRPr="004349E4" w:rsidRDefault="000907EB"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Dalam melaksanakan kebijakan perdagangan luar negeri, negara-negara anggota yang melakukan pelanggaran terhadap ketentuan GATT akan ditindaklanjuti oleh badan penyelesaian sengketa perdagangan internasional. Terdapat sejumlah ketentuan GATT yang sering menjadi objek sengketa adalah sebagai berikut:</w:t>
      </w:r>
    </w:p>
    <w:p w14:paraId="002809C7" w14:textId="77777777" w:rsidR="000907EB" w:rsidRPr="004349E4" w:rsidRDefault="000907EB" w:rsidP="00295134">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i/>
          <w:iCs/>
          <w:sz w:val="24"/>
          <w:szCs w:val="24"/>
        </w:rPr>
        <w:t>General Most-Favoured Nation Treatment</w:t>
      </w:r>
    </w:p>
    <w:p w14:paraId="1B0BD82F" w14:textId="77777777" w:rsidR="000907EB" w:rsidRPr="004349E4" w:rsidRDefault="000907EB" w:rsidP="00295134">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i/>
          <w:iCs/>
          <w:sz w:val="24"/>
          <w:szCs w:val="24"/>
        </w:rPr>
        <w:t>Schedules of Concessions</w:t>
      </w:r>
    </w:p>
    <w:p w14:paraId="30714217" w14:textId="77777777" w:rsidR="000907EB" w:rsidRPr="004349E4" w:rsidRDefault="000907EB" w:rsidP="00295134">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Perlakuan nasional di bidang perpajakan dan Peraturan Perundang-undangan</w:t>
      </w:r>
    </w:p>
    <w:p w14:paraId="04014B5E" w14:textId="77777777" w:rsidR="000907EB" w:rsidRPr="004349E4" w:rsidRDefault="000907EB" w:rsidP="00295134">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 xml:space="preserve">Bea masuk </w:t>
      </w:r>
      <w:r w:rsidRPr="004349E4">
        <w:rPr>
          <w:rFonts w:ascii="Times New Roman" w:hAnsi="Times New Roman" w:cs="Times New Roman"/>
          <w:i/>
          <w:iCs/>
          <w:sz w:val="24"/>
          <w:szCs w:val="24"/>
        </w:rPr>
        <w:t xml:space="preserve">Anti-Dumping </w:t>
      </w:r>
      <w:r w:rsidRPr="004349E4">
        <w:rPr>
          <w:rFonts w:ascii="Times New Roman" w:hAnsi="Times New Roman" w:cs="Times New Roman"/>
          <w:sz w:val="24"/>
          <w:szCs w:val="24"/>
        </w:rPr>
        <w:t>dan Bea masuk imbalan</w:t>
      </w:r>
    </w:p>
    <w:p w14:paraId="40B514EA" w14:textId="77777777" w:rsidR="000907EB" w:rsidRPr="004349E4" w:rsidRDefault="000907EB" w:rsidP="00295134">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Pungutan-pungutan dan formalitas yang ada hubungannya dengan impor dan ekspor</w:t>
      </w:r>
    </w:p>
    <w:p w14:paraId="7DF01E95" w14:textId="77777777" w:rsidR="000907EB" w:rsidRPr="004349E4" w:rsidRDefault="000907EB" w:rsidP="00295134">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i/>
          <w:iCs/>
          <w:sz w:val="24"/>
          <w:szCs w:val="24"/>
        </w:rPr>
        <w:t>Marks of Origin</w:t>
      </w:r>
    </w:p>
    <w:p w14:paraId="7FD24890" w14:textId="77777777" w:rsidR="000907EB" w:rsidRPr="004349E4" w:rsidRDefault="000907EB" w:rsidP="00295134">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Penerbitan dan pengadministrasian Peraturan-Peraturan perdagangan</w:t>
      </w:r>
    </w:p>
    <w:p w14:paraId="4136C80E" w14:textId="77777777" w:rsidR="000907EB" w:rsidRPr="004349E4" w:rsidRDefault="000907EB" w:rsidP="00295134">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Penghapusan kuota secara umum</w:t>
      </w:r>
    </w:p>
    <w:p w14:paraId="6DA591C8" w14:textId="77777777" w:rsidR="000907EB" w:rsidRPr="004349E4" w:rsidRDefault="000907EB" w:rsidP="00295134">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Pembatasan untuk mengamankan neraca pembayaran</w:t>
      </w:r>
    </w:p>
    <w:p w14:paraId="03D6978D" w14:textId="77777777" w:rsidR="000907EB" w:rsidRPr="004349E4" w:rsidRDefault="000907EB" w:rsidP="00295134">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Pelaksanaan penerapan kuota tanpa diskriminasi</w:t>
      </w:r>
    </w:p>
    <w:p w14:paraId="5A80B34B" w14:textId="77777777" w:rsidR="000907EB" w:rsidRPr="004349E4" w:rsidRDefault="000907EB" w:rsidP="00295134">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Subsidi</w:t>
      </w:r>
    </w:p>
    <w:p w14:paraId="166B317F" w14:textId="77777777" w:rsidR="000907EB" w:rsidRPr="003B7E0D" w:rsidRDefault="000907EB" w:rsidP="00295134">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Tindakan darurat terhadap impor produk tertentu</w:t>
      </w:r>
    </w:p>
    <w:p w14:paraId="2956822C" w14:textId="77777777" w:rsidR="000907EB" w:rsidRPr="004349E4" w:rsidRDefault="000907EB" w:rsidP="00295134">
      <w:pPr>
        <w:autoSpaceDE w:val="0"/>
        <w:autoSpaceDN w:val="0"/>
        <w:adjustRightInd w:val="0"/>
        <w:spacing w:after="0" w:line="480" w:lineRule="auto"/>
        <w:ind w:left="720"/>
        <w:jc w:val="both"/>
        <w:rPr>
          <w:rFonts w:ascii="Times New Roman" w:hAnsi="Times New Roman" w:cs="Times New Roman"/>
          <w:b/>
          <w:sz w:val="24"/>
          <w:szCs w:val="24"/>
        </w:rPr>
      </w:pPr>
      <w:r w:rsidRPr="004349E4">
        <w:rPr>
          <w:rFonts w:ascii="Times New Roman" w:hAnsi="Times New Roman" w:cs="Times New Roman"/>
          <w:b/>
          <w:sz w:val="24"/>
          <w:szCs w:val="24"/>
          <w:lang w:val="en-US"/>
        </w:rPr>
        <w:lastRenderedPageBreak/>
        <w:t xml:space="preserve">2.2.3 </w:t>
      </w:r>
      <w:r w:rsidRPr="004349E4">
        <w:rPr>
          <w:rFonts w:ascii="Times New Roman" w:hAnsi="Times New Roman" w:cs="Times New Roman"/>
          <w:b/>
          <w:sz w:val="24"/>
          <w:szCs w:val="24"/>
        </w:rPr>
        <w:t>Prosedur Penyelesaian Sengketa di WTO</w:t>
      </w:r>
    </w:p>
    <w:p w14:paraId="76CC8BD3" w14:textId="6C9824F4" w:rsidR="000907EB" w:rsidRPr="004349E4" w:rsidRDefault="000907EB"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Prosedur penyelesaian sengketa di WTO terbagi atas empat tahap,</w:t>
      </w:r>
      <w:r w:rsidR="00D60CC6">
        <w:rPr>
          <w:rFonts w:ascii="Times New Roman" w:hAnsi="Times New Roman" w:cs="Times New Roman"/>
          <w:sz w:val="24"/>
          <w:szCs w:val="24"/>
          <w:lang w:val="en-US"/>
        </w:rPr>
        <w:t xml:space="preserve"> </w:t>
      </w:r>
      <w:r w:rsidRPr="004349E4">
        <w:rPr>
          <w:rFonts w:ascii="Times New Roman" w:hAnsi="Times New Roman" w:cs="Times New Roman"/>
          <w:sz w:val="24"/>
          <w:szCs w:val="24"/>
        </w:rPr>
        <w:t>yaitu sebagai berikut:</w:t>
      </w:r>
    </w:p>
    <w:p w14:paraId="201D268C" w14:textId="77777777" w:rsidR="000907EB" w:rsidRPr="004349E4" w:rsidRDefault="000907EB" w:rsidP="00295134">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Konsultasi (</w:t>
      </w:r>
      <w:r w:rsidRPr="004349E4">
        <w:rPr>
          <w:rFonts w:ascii="Times New Roman" w:hAnsi="Times New Roman" w:cs="Times New Roman"/>
          <w:i/>
          <w:iCs/>
          <w:sz w:val="24"/>
          <w:szCs w:val="24"/>
        </w:rPr>
        <w:t>Consultations</w:t>
      </w:r>
      <w:r w:rsidRPr="004349E4">
        <w:rPr>
          <w:rFonts w:ascii="Times New Roman" w:hAnsi="Times New Roman" w:cs="Times New Roman"/>
          <w:sz w:val="24"/>
          <w:szCs w:val="24"/>
        </w:rPr>
        <w:t>)</w:t>
      </w:r>
      <w:r w:rsidR="00767327">
        <w:rPr>
          <w:rFonts w:ascii="Times New Roman" w:hAnsi="Times New Roman" w:cs="Times New Roman"/>
          <w:sz w:val="24"/>
          <w:szCs w:val="24"/>
          <w:lang w:val="en-US"/>
        </w:rPr>
        <w:t xml:space="preserve"> </w:t>
      </w:r>
      <w:r w:rsidRPr="004349E4">
        <w:rPr>
          <w:rFonts w:ascii="Times New Roman" w:hAnsi="Times New Roman" w:cs="Times New Roman"/>
          <w:sz w:val="24"/>
          <w:szCs w:val="24"/>
        </w:rPr>
        <w:t>Tujuan utama dari mekanisme penyelesaian sengketa dagang di WTO adalah untuk menguatkan solusi yang positif terhadap sengketa. Tahap pertama adalah konsultasi antara pihak-pihak yang bersengketa. Setiap anggota harus menjawab secara tepat dalam waktu 10 hari untuk meminta diadakan konsultasi dan memasuki periode konsultasi selama 30 hari setelah waktu permohonan.</w:t>
      </w:r>
    </w:p>
    <w:p w14:paraId="195C9D4E" w14:textId="77777777" w:rsidR="000907EB" w:rsidRPr="004349E4" w:rsidRDefault="000907EB" w:rsidP="00295134">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4349E4">
        <w:rPr>
          <w:rFonts w:ascii="Times New Roman" w:hAnsi="Times New Roman" w:cs="Times New Roman"/>
          <w:sz w:val="24"/>
          <w:szCs w:val="24"/>
        </w:rPr>
        <w:t>WTO menekankan akan kewajiban untuk melakukan konsultasi dengan itikad baik yang didasarkan atas permohonan dari salah satu atau kedua belah pihak. Permohonan konsultasi harus diberitahukan kepada DSB dan badan-badan dan dewan-dewan yang terkait, yang mana permohonan harus pula dibuat secara tertulis yang memuat alasan-alasan timbulnya sengketa dan dasar hukum untuk mengajukan permohonan tersebut.</w:t>
      </w:r>
    </w:p>
    <w:p w14:paraId="110B8804" w14:textId="77777777" w:rsidR="000907EB" w:rsidRDefault="000907EB" w:rsidP="00295134">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4349E4">
        <w:rPr>
          <w:rFonts w:ascii="Times New Roman" w:hAnsi="Times New Roman" w:cs="Times New Roman"/>
          <w:sz w:val="24"/>
          <w:szCs w:val="24"/>
        </w:rPr>
        <w:t>WTO juga menekankan agar para pihak yang bersengketa menggunakan segala upaya terlebih dahulu untuk menyelesaikan sengketa yang dapat memuaskan kedua belah pihak dalam tahap konsultasi tersebut sebelum membawa ketahap yang lebih lanjut. Penyelesaian seperti ini sifatnya tertutup atau rahasia dan tanpa mengurangi hak-hak setiap pihak untuk membawa sengketanya ke tahap yang lebih lanjut.</w:t>
      </w:r>
    </w:p>
    <w:p w14:paraId="026DAA4B" w14:textId="77777777" w:rsidR="00767327" w:rsidRPr="004349E4" w:rsidRDefault="00767327" w:rsidP="00295134">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p>
    <w:p w14:paraId="442AB27F" w14:textId="77777777" w:rsidR="000907EB" w:rsidRPr="004349E4" w:rsidRDefault="000907EB" w:rsidP="00295134">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lastRenderedPageBreak/>
        <w:t>Proses Panel (</w:t>
      </w:r>
      <w:r w:rsidRPr="004349E4">
        <w:rPr>
          <w:rFonts w:ascii="Times New Roman" w:hAnsi="Times New Roman" w:cs="Times New Roman"/>
          <w:i/>
          <w:iCs/>
          <w:sz w:val="24"/>
          <w:szCs w:val="24"/>
        </w:rPr>
        <w:t>Panel Process</w:t>
      </w:r>
      <w:r w:rsidRPr="004349E4">
        <w:rPr>
          <w:rFonts w:ascii="Times New Roman" w:hAnsi="Times New Roman" w:cs="Times New Roman"/>
          <w:sz w:val="24"/>
          <w:szCs w:val="24"/>
        </w:rPr>
        <w:t xml:space="preserve">) </w:t>
      </w:r>
    </w:p>
    <w:p w14:paraId="350E9545" w14:textId="77777777" w:rsidR="000907EB" w:rsidRPr="004349E4" w:rsidRDefault="000907EB" w:rsidP="00295134">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4349E4">
        <w:rPr>
          <w:rFonts w:ascii="Times New Roman" w:hAnsi="Times New Roman" w:cs="Times New Roman"/>
          <w:sz w:val="24"/>
          <w:szCs w:val="24"/>
        </w:rPr>
        <w:t>Jika suatu anggota tidak dapat memberikan jawaban untuk meminta diadakan konsultasi dalam waktu 10 hari atau jika konsultasi gagal untuk diselesaikan dalam waktu 60 hari, penggugat dapat meminta ke DSB untuk segera membentuk panel, selambat-lambatnya pada sidang kedua dari permintaan panel. Jika tidak, maka diputuskan secara konsensus</w:t>
      </w:r>
      <w:r w:rsidRPr="004349E4">
        <w:rPr>
          <w:rStyle w:val="FootnoteReference"/>
          <w:rFonts w:ascii="Times New Roman" w:hAnsi="Times New Roman" w:cs="Times New Roman"/>
          <w:sz w:val="24"/>
          <w:szCs w:val="24"/>
        </w:rPr>
        <w:footnoteReference w:id="34"/>
      </w:r>
      <w:r w:rsidRPr="004349E4">
        <w:rPr>
          <w:rFonts w:ascii="Times New Roman" w:hAnsi="Times New Roman" w:cs="Times New Roman"/>
          <w:sz w:val="24"/>
          <w:szCs w:val="24"/>
        </w:rPr>
        <w:t>. Hal ini dimaksudkan adalah agar negara yang tergugat tidak menghalangi pembentukan panel. Dalam hal ini, penentuan masa rekomendasi (</w:t>
      </w:r>
      <w:r w:rsidRPr="004349E4">
        <w:rPr>
          <w:rFonts w:ascii="Times New Roman" w:hAnsi="Times New Roman" w:cs="Times New Roman"/>
          <w:i/>
          <w:iCs/>
          <w:sz w:val="24"/>
          <w:szCs w:val="24"/>
        </w:rPr>
        <w:t>term of reference</w:t>
      </w:r>
      <w:r w:rsidRPr="004349E4">
        <w:rPr>
          <w:rFonts w:ascii="Times New Roman" w:hAnsi="Times New Roman" w:cs="Times New Roman"/>
          <w:sz w:val="24"/>
          <w:szCs w:val="24"/>
        </w:rPr>
        <w:t>) dan komposisi panel juga diajukan. Panel harus segera disusun dalam waktu 30  hari, dan Sekretariat WTO akan menyarankan 3 orang panelis yang potensial pada pihak-pihak sengketa. Jika pihak-pihak sengketa tersebut tidak setuju terhadap panelis dalam waktu 20</w:t>
      </w:r>
      <w:r w:rsidR="00767327" w:rsidRPr="00767327">
        <w:rPr>
          <w:rFonts w:ascii="Times New Roman" w:hAnsi="Times New Roman" w:cs="Times New Roman"/>
          <w:sz w:val="24"/>
          <w:szCs w:val="24"/>
        </w:rPr>
        <w:t xml:space="preserve"> </w:t>
      </w:r>
      <w:r w:rsidRPr="004349E4">
        <w:rPr>
          <w:rFonts w:ascii="Times New Roman" w:hAnsi="Times New Roman" w:cs="Times New Roman"/>
          <w:sz w:val="24"/>
          <w:szCs w:val="24"/>
        </w:rPr>
        <w:t>hari dari pembentukan panel, Direktur Jendral melakukan konsultasi kepada ketua DSB dan ketua dewan akan menunjuk panelis. Para panelis akan melayani sesuai dengan kapasitasnya dan tidak berpegang pada instruksi-instruksi dari negara yang bersangkutan.</w:t>
      </w:r>
    </w:p>
    <w:p w14:paraId="0B814E76" w14:textId="77777777" w:rsidR="000907EB" w:rsidRPr="004349E4" w:rsidRDefault="000907EB" w:rsidP="00295134">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4349E4">
        <w:rPr>
          <w:rFonts w:ascii="Times New Roman" w:hAnsi="Times New Roman" w:cs="Times New Roman"/>
          <w:sz w:val="24"/>
          <w:szCs w:val="24"/>
        </w:rPr>
        <w:t>Selanjutnya panel melaksanakan pengujian masalah,masa rekomendasi (</w:t>
      </w:r>
      <w:r w:rsidRPr="004349E4">
        <w:rPr>
          <w:rFonts w:ascii="Times New Roman" w:hAnsi="Times New Roman" w:cs="Times New Roman"/>
          <w:i/>
          <w:iCs/>
          <w:sz w:val="24"/>
          <w:szCs w:val="24"/>
        </w:rPr>
        <w:t>term of reference</w:t>
      </w:r>
      <w:r w:rsidRPr="004349E4">
        <w:rPr>
          <w:rFonts w:ascii="Times New Roman" w:hAnsi="Times New Roman" w:cs="Times New Roman"/>
          <w:sz w:val="24"/>
          <w:szCs w:val="24"/>
        </w:rPr>
        <w:t>) dan komposisi panel disetujui, kemudian panel memberikan laporan kepada parapihak yang bersengketa tidak boleh lebih dari 6 bulan. Dalam hal-hal yang penting, termasuk barang-barang yang mudah rusak, waktu dapat dipercepat menjadi 3 bulan.</w:t>
      </w:r>
    </w:p>
    <w:p w14:paraId="7AABC8E6" w14:textId="77777777" w:rsidR="000907EB" w:rsidRPr="004349E4" w:rsidRDefault="000907EB" w:rsidP="00295134">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4349E4">
        <w:rPr>
          <w:rFonts w:ascii="Times New Roman" w:hAnsi="Times New Roman" w:cs="Times New Roman"/>
          <w:sz w:val="24"/>
          <w:szCs w:val="24"/>
        </w:rPr>
        <w:lastRenderedPageBreak/>
        <w:t>Penerimaan laporan panel ke DSB, prosedur WTO</w:t>
      </w:r>
      <w:r w:rsidR="00767327">
        <w:rPr>
          <w:rFonts w:ascii="Times New Roman" w:hAnsi="Times New Roman" w:cs="Times New Roman"/>
          <w:sz w:val="24"/>
          <w:szCs w:val="24"/>
          <w:lang w:val="en-US"/>
        </w:rPr>
        <w:t xml:space="preserve"> </w:t>
      </w:r>
      <w:r w:rsidRPr="004349E4">
        <w:rPr>
          <w:rFonts w:ascii="Times New Roman" w:hAnsi="Times New Roman" w:cs="Times New Roman"/>
          <w:sz w:val="24"/>
          <w:szCs w:val="24"/>
        </w:rPr>
        <w:t>menunjukkan bahwa laporan panel harus diterima oleh DSB dalam waktu 60 hari dari pengeluaran laporan. Jika tidak, satu pihak memberitahukan keputusannya untuk menarik atau</w:t>
      </w:r>
      <w:r w:rsidR="00767327">
        <w:rPr>
          <w:rFonts w:ascii="Times New Roman" w:hAnsi="Times New Roman" w:cs="Times New Roman"/>
          <w:sz w:val="24"/>
          <w:szCs w:val="24"/>
          <w:lang w:val="en-US"/>
        </w:rPr>
        <w:t xml:space="preserve"> </w:t>
      </w:r>
      <w:r w:rsidRPr="004349E4">
        <w:rPr>
          <w:rFonts w:ascii="Times New Roman" w:hAnsi="Times New Roman" w:cs="Times New Roman"/>
          <w:sz w:val="24"/>
          <w:szCs w:val="24"/>
        </w:rPr>
        <w:t>konsensus terhadap pengesahan laporan. DSB tidak dapat mempertimbangkan laporan panel lebih cepat dari 20 hari setelah laporan tersebut disirkulasikan kepada para anggota. Para anggota yang keberatan atas laporan itu diwajibkan untuk menyatakan alasan-alasan secara tertulis untuk disirkulasikan sebelum diadakan pertemuan DSB dimana laporan panel akan dipertimbangkan.</w:t>
      </w:r>
    </w:p>
    <w:p w14:paraId="2B471D10" w14:textId="77777777" w:rsidR="000907EB" w:rsidRPr="004349E4" w:rsidRDefault="000907EB" w:rsidP="00295134">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4349E4">
        <w:rPr>
          <w:rFonts w:ascii="Times New Roman" w:hAnsi="Times New Roman" w:cs="Times New Roman"/>
          <w:sz w:val="24"/>
          <w:szCs w:val="24"/>
        </w:rPr>
        <w:t>Kewenangan Panel adalah untuk mendapatkan informasi dan nasihat dalam memeriksa suatu sengketa yang bersifat teknis dari setiap individu, badan, atau organisasi yang berkompeten. Kemudian kewenangan Panel ini diperkuat didalam DSU yang menyatakan bahwa Panel dapat mengandalkan berbagai sumber informasi tambahan dan dapat pula berkonsultasi dengan para ahli mengenai berbagai hal tertentu dari suatu sengketa.</w:t>
      </w:r>
    </w:p>
    <w:p w14:paraId="6232ABE1" w14:textId="77777777" w:rsidR="000907EB" w:rsidRPr="004349E4" w:rsidRDefault="000907EB" w:rsidP="00295134">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4349E4">
        <w:rPr>
          <w:rFonts w:ascii="Times New Roman" w:hAnsi="Times New Roman" w:cs="Times New Roman"/>
          <w:sz w:val="24"/>
          <w:szCs w:val="24"/>
        </w:rPr>
        <w:t>Hasil pekerjaan dan temuan Panel dirumuskan dan dilaporkan secara tertulis, dimana laporan tersebut harus mencantumkan hal-hal sebagai berikut:</w:t>
      </w:r>
    </w:p>
    <w:p w14:paraId="4CF8B200" w14:textId="77777777" w:rsidR="000907EB" w:rsidRPr="004349E4" w:rsidRDefault="000907EB" w:rsidP="00295134">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Hasil penemuan Panel yang menyangkut pokok sengketa.</w:t>
      </w:r>
    </w:p>
    <w:p w14:paraId="7BD18CFA" w14:textId="77777777" w:rsidR="000907EB" w:rsidRPr="004349E4" w:rsidRDefault="000907EB" w:rsidP="00295134">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Penerapan hukum terhadap pokok sengketa.</w:t>
      </w:r>
    </w:p>
    <w:p w14:paraId="311A5100" w14:textId="77777777" w:rsidR="000907EB" w:rsidRPr="004349E4" w:rsidRDefault="000907EB" w:rsidP="00295134">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Alasan bagi penemuan dan rekomendasi Panel.</w:t>
      </w:r>
    </w:p>
    <w:p w14:paraId="59A24258" w14:textId="77777777" w:rsidR="000907EB" w:rsidRPr="004349E4" w:rsidRDefault="000907EB" w:rsidP="00295134">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lastRenderedPageBreak/>
        <w:t>Banding (</w:t>
      </w:r>
      <w:r w:rsidRPr="004349E4">
        <w:rPr>
          <w:rFonts w:ascii="Times New Roman" w:hAnsi="Times New Roman" w:cs="Times New Roman"/>
          <w:i/>
          <w:iCs/>
          <w:sz w:val="24"/>
          <w:szCs w:val="24"/>
        </w:rPr>
        <w:t>Appeal</w:t>
      </w:r>
      <w:r w:rsidRPr="004349E4">
        <w:rPr>
          <w:rFonts w:ascii="Times New Roman" w:hAnsi="Times New Roman" w:cs="Times New Roman"/>
          <w:sz w:val="24"/>
          <w:szCs w:val="24"/>
        </w:rPr>
        <w:t>)</w:t>
      </w:r>
    </w:p>
    <w:p w14:paraId="40D7FF8A" w14:textId="77777777" w:rsidR="000907EB" w:rsidRPr="004349E4" w:rsidRDefault="000907EB" w:rsidP="00295134">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4349E4">
        <w:rPr>
          <w:rFonts w:ascii="Times New Roman" w:hAnsi="Times New Roman" w:cs="Times New Roman"/>
          <w:sz w:val="24"/>
          <w:szCs w:val="24"/>
        </w:rPr>
        <w:t>Pihak-pihak dalam sengketa dapat mengajukan banding terhadap putusan Panel. Dalam proses banding, DSU mensyaratkan bahwa banding dibatasi untuk memperjelas interpretasi hukum atas suatu ketentuan atau pasal dalam Perjanjian WTO. Banding tidak dapat diajukan untuk mengubah bukti-bukti yang ada atau bukti baru yang muncul kemudian</w:t>
      </w:r>
      <w:r w:rsidRPr="004349E4">
        <w:rPr>
          <w:rStyle w:val="FootnoteReference"/>
          <w:rFonts w:ascii="Times New Roman" w:hAnsi="Times New Roman" w:cs="Times New Roman"/>
          <w:sz w:val="24"/>
          <w:szCs w:val="24"/>
        </w:rPr>
        <w:footnoteReference w:id="35"/>
      </w:r>
      <w:r w:rsidRPr="004349E4">
        <w:rPr>
          <w:rFonts w:ascii="Times New Roman" w:hAnsi="Times New Roman" w:cs="Times New Roman"/>
          <w:sz w:val="24"/>
          <w:szCs w:val="24"/>
        </w:rPr>
        <w:t>.</w:t>
      </w:r>
    </w:p>
    <w:p w14:paraId="3973153E" w14:textId="084616FD" w:rsidR="000907EB" w:rsidRPr="004349E4" w:rsidRDefault="000907EB" w:rsidP="00295134">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4349E4">
        <w:rPr>
          <w:rFonts w:ascii="Times New Roman" w:hAnsi="Times New Roman" w:cs="Times New Roman"/>
          <w:sz w:val="24"/>
          <w:szCs w:val="24"/>
        </w:rPr>
        <w:t>Proses pemeriksaan banding tidak boleh lebih dari 60</w:t>
      </w:r>
      <w:r w:rsidR="00D60CC6">
        <w:rPr>
          <w:rFonts w:ascii="Times New Roman" w:hAnsi="Times New Roman" w:cs="Times New Roman"/>
          <w:sz w:val="24"/>
          <w:szCs w:val="24"/>
          <w:lang w:val="en-US"/>
        </w:rPr>
        <w:t xml:space="preserve"> </w:t>
      </w:r>
      <w:r w:rsidRPr="004349E4">
        <w:rPr>
          <w:rFonts w:ascii="Times New Roman" w:hAnsi="Times New Roman" w:cs="Times New Roman"/>
          <w:sz w:val="24"/>
          <w:szCs w:val="24"/>
        </w:rPr>
        <w:t>hari, sejak para pihak memberitahukan secara formal keinginannya untuk banding, namun apabila Badan Banding (</w:t>
      </w:r>
      <w:r w:rsidRPr="004349E4">
        <w:rPr>
          <w:rFonts w:ascii="Times New Roman" w:hAnsi="Times New Roman" w:cs="Times New Roman"/>
          <w:i/>
          <w:iCs/>
          <w:sz w:val="24"/>
          <w:szCs w:val="24"/>
        </w:rPr>
        <w:t>Appellate Body</w:t>
      </w:r>
      <w:r w:rsidRPr="004349E4">
        <w:rPr>
          <w:rFonts w:ascii="Times New Roman" w:hAnsi="Times New Roman" w:cs="Times New Roman"/>
          <w:sz w:val="24"/>
          <w:szCs w:val="24"/>
        </w:rPr>
        <w:t>) tidak dapat memenuhi batas waktu tersebut maka ia dapat memperpanjang hingga maksimum 90 hari dengan memberitahukannya kepada DSB secara tertulis beserta alasan perpanjangan. Kemudian tiga orang dari tujuh orang anggota tetap Badan Banding (</w:t>
      </w:r>
      <w:r w:rsidRPr="004349E4">
        <w:rPr>
          <w:rFonts w:ascii="Times New Roman" w:hAnsi="Times New Roman" w:cs="Times New Roman"/>
          <w:i/>
          <w:iCs/>
          <w:sz w:val="24"/>
          <w:szCs w:val="24"/>
        </w:rPr>
        <w:t>Appellate Body</w:t>
      </w:r>
      <w:r w:rsidRPr="004349E4">
        <w:rPr>
          <w:rFonts w:ascii="Times New Roman" w:hAnsi="Times New Roman" w:cs="Times New Roman"/>
          <w:sz w:val="24"/>
          <w:szCs w:val="24"/>
        </w:rPr>
        <w:t>) akan meneliti setiap adanya permohonan banding. Putusan yang dikeluarkannya dapat berupa penundaan atau perubahan atas suatu putusan panel yang mana proses peninjauan atas banding yang diajukan bersifat rahasia tanpa dihadiri oleh para pihak yang bersengketa demi terjaganya informasi dan pernyataan yang dibuat. Tiga puluh hari setelah pengeluaran, laporan dari Badan Banding harus diterima oleh DSB dan tanpa syarat diterima oleh pihak-pihak yang bersengketa. Jika tidak konsensus akan diberlakukan terhadap pengesahan ini.</w:t>
      </w:r>
    </w:p>
    <w:p w14:paraId="0F02C9A3" w14:textId="77777777" w:rsidR="000907EB" w:rsidRPr="004349E4" w:rsidRDefault="000907EB" w:rsidP="00295134">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lastRenderedPageBreak/>
        <w:t>Implementasi dan Pelaksanaan (</w:t>
      </w:r>
      <w:r w:rsidRPr="004349E4">
        <w:rPr>
          <w:rFonts w:ascii="Times New Roman" w:hAnsi="Times New Roman" w:cs="Times New Roman"/>
          <w:i/>
          <w:iCs/>
          <w:sz w:val="24"/>
          <w:szCs w:val="24"/>
        </w:rPr>
        <w:t>Implementation and Enforcement</w:t>
      </w:r>
      <w:r w:rsidRPr="004349E4">
        <w:rPr>
          <w:rFonts w:ascii="Times New Roman" w:hAnsi="Times New Roman" w:cs="Times New Roman"/>
          <w:sz w:val="24"/>
          <w:szCs w:val="24"/>
        </w:rPr>
        <w:t>) Putusan dan Rekomendasi</w:t>
      </w:r>
    </w:p>
    <w:p w14:paraId="78FE2B15" w14:textId="77777777" w:rsidR="000907EB" w:rsidRPr="004349E4" w:rsidRDefault="000907EB" w:rsidP="00295134">
      <w:pPr>
        <w:autoSpaceDE w:val="0"/>
        <w:autoSpaceDN w:val="0"/>
        <w:adjustRightInd w:val="0"/>
        <w:spacing w:after="0" w:line="480" w:lineRule="auto"/>
        <w:ind w:left="1080" w:firstLine="720"/>
        <w:jc w:val="both"/>
        <w:rPr>
          <w:rFonts w:ascii="Times New Roman" w:hAnsi="Times New Roman" w:cs="Times New Roman"/>
          <w:sz w:val="24"/>
          <w:szCs w:val="24"/>
        </w:rPr>
      </w:pPr>
      <w:r w:rsidRPr="004349E4">
        <w:rPr>
          <w:rFonts w:ascii="Times New Roman" w:hAnsi="Times New Roman" w:cs="Times New Roman"/>
          <w:sz w:val="24"/>
          <w:szCs w:val="24"/>
        </w:rPr>
        <w:t>Tahap akhir dari proses ini adalah pelaksanaan putusan atau rekomendasi. Hasil tersebut diserahkan langsung kepada para pihak dengan diberikan waktu 30 puluh hari dari adopsi panel untuk melaksanakan putusan dan rekomendasi yang dikeluarkan oleh DSB. Jika para pihak merasa jangka waktu yang diberikan tidak memungkinkan, maka para pihak dimungkinkan untuk mendapatkan tambahan waktu yang layak untuk melaksanakannya. Untuk memastikan agar para pihakyang kalah melaksanakan putusan atau rekomendasi DSB, DSB akan terus mengawasi pelaksanaan putusan rekomendasinya.</w:t>
      </w:r>
    </w:p>
    <w:p w14:paraId="49C7BFA9" w14:textId="77777777" w:rsidR="000907EB" w:rsidRPr="004349E4" w:rsidRDefault="000907EB" w:rsidP="00295134">
      <w:pPr>
        <w:autoSpaceDE w:val="0"/>
        <w:autoSpaceDN w:val="0"/>
        <w:adjustRightInd w:val="0"/>
        <w:spacing w:after="0" w:line="480" w:lineRule="auto"/>
        <w:ind w:left="1080" w:firstLine="720"/>
        <w:jc w:val="both"/>
        <w:rPr>
          <w:rFonts w:ascii="Times New Roman" w:hAnsi="Times New Roman" w:cs="Times New Roman"/>
          <w:sz w:val="24"/>
          <w:szCs w:val="24"/>
        </w:rPr>
      </w:pPr>
      <w:r w:rsidRPr="004349E4">
        <w:rPr>
          <w:rFonts w:ascii="Times New Roman" w:hAnsi="Times New Roman" w:cs="Times New Roman"/>
          <w:sz w:val="24"/>
          <w:szCs w:val="24"/>
        </w:rPr>
        <w:t>Ketika Panel atau Badan Banding memberikan rekomendasi kepada suatu negara anggota WTO untuk menyesuaikan tindakannya dengan ketentuan hukum WTO maka anggota tersebut harus melakukannya dengan segerasesuai dengan Pasal 21.1 DSU. Jika rekomendasi tersebut tidak dapat dilakukan, maka anggota akan diberikan suatu periode dalam jangka waktu tertentu (</w:t>
      </w:r>
      <w:r w:rsidRPr="004349E4">
        <w:rPr>
          <w:rFonts w:ascii="Times New Roman" w:hAnsi="Times New Roman" w:cs="Times New Roman"/>
          <w:i/>
          <w:iCs/>
          <w:sz w:val="24"/>
          <w:szCs w:val="24"/>
        </w:rPr>
        <w:t>reasonable period oftime</w:t>
      </w:r>
      <w:r w:rsidRPr="004349E4">
        <w:rPr>
          <w:rFonts w:ascii="Times New Roman" w:hAnsi="Times New Roman" w:cs="Times New Roman"/>
          <w:sz w:val="24"/>
          <w:szCs w:val="24"/>
        </w:rPr>
        <w:t>) yang beralasan yang ditentukan oleh DSB. Dalam prakteknya bervariasi antara 6 dan 15 bulan.</w:t>
      </w:r>
    </w:p>
    <w:p w14:paraId="0F109A21" w14:textId="77777777" w:rsidR="000907EB" w:rsidRPr="004349E4" w:rsidRDefault="000907EB" w:rsidP="00295134">
      <w:pPr>
        <w:autoSpaceDE w:val="0"/>
        <w:autoSpaceDN w:val="0"/>
        <w:adjustRightInd w:val="0"/>
        <w:spacing w:after="0" w:line="480" w:lineRule="auto"/>
        <w:ind w:left="1080"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Jika responden gagal untuk melaksanakan rekomendasi dan ketentuan mengenai jangka waktu yang telah ditentukan, diwajibkan untuk mengadakan negosiasi dengan penggugatuntuk menentukan kompensasi yang dapat diterima kedua belah pihak yang bersengketa. </w:t>
      </w:r>
      <w:r w:rsidRPr="004349E4">
        <w:rPr>
          <w:rFonts w:ascii="Times New Roman" w:hAnsi="Times New Roman" w:cs="Times New Roman"/>
          <w:sz w:val="24"/>
          <w:szCs w:val="24"/>
        </w:rPr>
        <w:lastRenderedPageBreak/>
        <w:t>Jika dalam waktu 20 hari tidak ada kompensasi yang memuaskan yang dapat disetujui, penggugat dapat meminta otoritas dari DSB untuk menangguhkan konsesi-konsesi terhadap pihak penggugat</w:t>
      </w:r>
      <w:r w:rsidRPr="004349E4">
        <w:rPr>
          <w:rStyle w:val="FootnoteReference"/>
          <w:rFonts w:ascii="Times New Roman" w:hAnsi="Times New Roman" w:cs="Times New Roman"/>
          <w:sz w:val="24"/>
          <w:szCs w:val="24"/>
        </w:rPr>
        <w:footnoteReference w:id="36"/>
      </w:r>
      <w:r w:rsidRPr="004349E4">
        <w:rPr>
          <w:rFonts w:ascii="Times New Roman" w:hAnsi="Times New Roman" w:cs="Times New Roman"/>
          <w:sz w:val="24"/>
          <w:szCs w:val="24"/>
        </w:rPr>
        <w:t>.</w:t>
      </w:r>
    </w:p>
    <w:p w14:paraId="0AF58E67" w14:textId="77777777" w:rsidR="000907EB" w:rsidRDefault="000907EB" w:rsidP="009A12ED">
      <w:pPr>
        <w:autoSpaceDE w:val="0"/>
        <w:autoSpaceDN w:val="0"/>
        <w:adjustRightInd w:val="0"/>
        <w:spacing w:after="0" w:line="480" w:lineRule="auto"/>
        <w:ind w:left="1080"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Prosedur menentukan bahwa DSB menjamin otorisasi ini dalam waktu 30 hari dari batas waktu </w:t>
      </w:r>
      <w:r w:rsidRPr="004349E4">
        <w:rPr>
          <w:rFonts w:ascii="Times New Roman" w:hAnsi="Times New Roman" w:cs="Times New Roman"/>
          <w:i/>
          <w:iCs/>
          <w:sz w:val="24"/>
          <w:szCs w:val="24"/>
        </w:rPr>
        <w:t>reasonable period oftime</w:t>
      </w:r>
      <w:r w:rsidRPr="004349E4">
        <w:rPr>
          <w:rFonts w:ascii="Times New Roman" w:hAnsi="Times New Roman" w:cs="Times New Roman"/>
          <w:sz w:val="24"/>
          <w:szCs w:val="24"/>
        </w:rPr>
        <w:t>. Jika anggota yang bersangkutan menolak atau keberatan terhadap tingkat suspensi</w:t>
      </w:r>
      <w:r w:rsidRPr="004349E4">
        <w:rPr>
          <w:rStyle w:val="FootnoteReference"/>
          <w:rFonts w:ascii="Times New Roman" w:hAnsi="Times New Roman" w:cs="Times New Roman"/>
          <w:sz w:val="24"/>
          <w:szCs w:val="24"/>
        </w:rPr>
        <w:footnoteReference w:id="37"/>
      </w:r>
      <w:r w:rsidRPr="004349E4">
        <w:rPr>
          <w:rFonts w:ascii="Times New Roman" w:hAnsi="Times New Roman" w:cs="Times New Roman"/>
          <w:sz w:val="24"/>
          <w:szCs w:val="24"/>
        </w:rPr>
        <w:t xml:space="preserve">, hal tersebut diteruskan pada arbitrase. Hal ini akan diselesaikan oleh anggota-anggota panel yang asli, bila hal ini tidak mungkin dilakukan oleh arbitrator yang ditunjuk oleh Direktur Jendral WTO. Arbitrase harus selesai dalam waktu 60 hari dari batas waktu </w:t>
      </w:r>
      <w:r w:rsidRPr="004349E4">
        <w:rPr>
          <w:rFonts w:ascii="Times New Roman" w:hAnsi="Times New Roman" w:cs="Times New Roman"/>
          <w:i/>
          <w:iCs/>
          <w:sz w:val="24"/>
          <w:szCs w:val="24"/>
        </w:rPr>
        <w:t>reasonable periodof time</w:t>
      </w:r>
      <w:r w:rsidRPr="004349E4">
        <w:rPr>
          <w:rFonts w:ascii="Times New Roman" w:hAnsi="Times New Roman" w:cs="Times New Roman"/>
          <w:sz w:val="24"/>
          <w:szCs w:val="24"/>
        </w:rPr>
        <w:t>, dan hasil keputusan harus diterima oleh pihak-pihak yang bersangkutan sebagai final, dan tidak diteruskan kepada arbitrase lainnya.</w:t>
      </w:r>
    </w:p>
    <w:p w14:paraId="0964B18E" w14:textId="77777777" w:rsidR="009A12ED" w:rsidRDefault="009A12ED" w:rsidP="009A12ED">
      <w:pPr>
        <w:autoSpaceDE w:val="0"/>
        <w:autoSpaceDN w:val="0"/>
        <w:adjustRightInd w:val="0"/>
        <w:spacing w:after="0" w:line="480" w:lineRule="auto"/>
        <w:ind w:left="1080" w:firstLine="720"/>
        <w:jc w:val="both"/>
        <w:rPr>
          <w:rFonts w:ascii="Times New Roman" w:hAnsi="Times New Roman" w:cs="Times New Roman"/>
          <w:sz w:val="24"/>
          <w:szCs w:val="24"/>
        </w:rPr>
      </w:pPr>
    </w:p>
    <w:p w14:paraId="76FC4789" w14:textId="77777777" w:rsidR="009A12ED" w:rsidRDefault="009A12ED" w:rsidP="009A12ED">
      <w:pPr>
        <w:autoSpaceDE w:val="0"/>
        <w:autoSpaceDN w:val="0"/>
        <w:adjustRightInd w:val="0"/>
        <w:spacing w:after="0" w:line="480" w:lineRule="auto"/>
        <w:ind w:left="1080" w:firstLine="720"/>
        <w:jc w:val="both"/>
        <w:rPr>
          <w:rFonts w:ascii="Times New Roman" w:hAnsi="Times New Roman" w:cs="Times New Roman"/>
          <w:sz w:val="24"/>
          <w:szCs w:val="24"/>
        </w:rPr>
      </w:pPr>
    </w:p>
    <w:p w14:paraId="47514064" w14:textId="77777777" w:rsidR="009A12ED" w:rsidRDefault="009A12ED" w:rsidP="009A12ED">
      <w:pPr>
        <w:autoSpaceDE w:val="0"/>
        <w:autoSpaceDN w:val="0"/>
        <w:adjustRightInd w:val="0"/>
        <w:spacing w:after="0" w:line="480" w:lineRule="auto"/>
        <w:ind w:left="1080" w:firstLine="720"/>
        <w:jc w:val="both"/>
        <w:rPr>
          <w:rFonts w:ascii="Times New Roman" w:hAnsi="Times New Roman" w:cs="Times New Roman"/>
          <w:sz w:val="24"/>
          <w:szCs w:val="24"/>
        </w:rPr>
      </w:pPr>
    </w:p>
    <w:p w14:paraId="13200C48" w14:textId="77777777" w:rsidR="009A12ED" w:rsidRDefault="009A12ED" w:rsidP="009A12ED">
      <w:pPr>
        <w:autoSpaceDE w:val="0"/>
        <w:autoSpaceDN w:val="0"/>
        <w:adjustRightInd w:val="0"/>
        <w:spacing w:after="0" w:line="480" w:lineRule="auto"/>
        <w:ind w:left="1080" w:firstLine="720"/>
        <w:jc w:val="both"/>
        <w:rPr>
          <w:rFonts w:ascii="Times New Roman" w:hAnsi="Times New Roman" w:cs="Times New Roman"/>
          <w:sz w:val="24"/>
          <w:szCs w:val="24"/>
        </w:rPr>
      </w:pPr>
    </w:p>
    <w:p w14:paraId="4F83D25D" w14:textId="77777777" w:rsidR="009A12ED" w:rsidRDefault="009A12ED" w:rsidP="009A12ED">
      <w:pPr>
        <w:autoSpaceDE w:val="0"/>
        <w:autoSpaceDN w:val="0"/>
        <w:adjustRightInd w:val="0"/>
        <w:spacing w:after="0" w:line="480" w:lineRule="auto"/>
        <w:ind w:left="1080" w:firstLine="720"/>
        <w:jc w:val="both"/>
        <w:rPr>
          <w:rFonts w:ascii="Times New Roman" w:hAnsi="Times New Roman" w:cs="Times New Roman"/>
          <w:sz w:val="24"/>
          <w:szCs w:val="24"/>
        </w:rPr>
      </w:pPr>
    </w:p>
    <w:p w14:paraId="0F2A1A12" w14:textId="77777777" w:rsidR="009A12ED" w:rsidRDefault="009A12ED" w:rsidP="009A12ED">
      <w:pPr>
        <w:autoSpaceDE w:val="0"/>
        <w:autoSpaceDN w:val="0"/>
        <w:adjustRightInd w:val="0"/>
        <w:spacing w:after="0" w:line="480" w:lineRule="auto"/>
        <w:ind w:left="1080" w:firstLine="720"/>
        <w:jc w:val="both"/>
        <w:rPr>
          <w:rFonts w:ascii="Times New Roman" w:hAnsi="Times New Roman" w:cs="Times New Roman"/>
          <w:sz w:val="24"/>
          <w:szCs w:val="24"/>
        </w:rPr>
      </w:pPr>
    </w:p>
    <w:p w14:paraId="5D36E7AC" w14:textId="77777777" w:rsidR="009A12ED" w:rsidRPr="004349E4" w:rsidRDefault="009A12ED" w:rsidP="009A12ED">
      <w:pPr>
        <w:autoSpaceDE w:val="0"/>
        <w:autoSpaceDN w:val="0"/>
        <w:adjustRightInd w:val="0"/>
        <w:spacing w:after="0" w:line="480" w:lineRule="auto"/>
        <w:ind w:left="1080" w:firstLine="720"/>
        <w:jc w:val="both"/>
        <w:rPr>
          <w:rFonts w:ascii="Times New Roman" w:hAnsi="Times New Roman" w:cs="Times New Roman"/>
          <w:sz w:val="24"/>
          <w:szCs w:val="24"/>
        </w:rPr>
      </w:pPr>
    </w:p>
    <w:p w14:paraId="1E62A819" w14:textId="77777777" w:rsidR="000907EB" w:rsidRPr="004349E4" w:rsidRDefault="000907EB" w:rsidP="00295134">
      <w:pPr>
        <w:autoSpaceDE w:val="0"/>
        <w:autoSpaceDN w:val="0"/>
        <w:adjustRightInd w:val="0"/>
        <w:spacing w:after="0" w:line="480" w:lineRule="auto"/>
        <w:ind w:firstLine="720"/>
        <w:jc w:val="both"/>
        <w:rPr>
          <w:rFonts w:ascii="Times New Roman" w:hAnsi="Times New Roman" w:cs="Times New Roman"/>
          <w:sz w:val="24"/>
          <w:szCs w:val="24"/>
        </w:rPr>
      </w:pPr>
    </w:p>
    <w:p w14:paraId="49D78F2A" w14:textId="77777777" w:rsidR="000907EB" w:rsidRPr="004349E4" w:rsidRDefault="000907EB" w:rsidP="00295134">
      <w:pPr>
        <w:autoSpaceDE w:val="0"/>
        <w:autoSpaceDN w:val="0"/>
        <w:adjustRightInd w:val="0"/>
        <w:spacing w:after="0" w:line="480" w:lineRule="auto"/>
        <w:ind w:firstLine="720"/>
        <w:jc w:val="both"/>
        <w:rPr>
          <w:rFonts w:ascii="Times New Roman" w:hAnsi="Times New Roman" w:cs="Times New Roman"/>
          <w:sz w:val="24"/>
          <w:szCs w:val="24"/>
        </w:rPr>
      </w:pPr>
    </w:p>
    <w:p w14:paraId="6D9C0E0E" w14:textId="77777777" w:rsidR="000907EB" w:rsidRPr="004349E4" w:rsidRDefault="000907EB"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lastRenderedPageBreak/>
        <w:t>Untuk lebih jelasnya, berikut adalah gambar struktur dari prosedur penyelesaian sengketa di WTO (</w:t>
      </w:r>
      <w:r w:rsidRPr="004349E4">
        <w:rPr>
          <w:rFonts w:ascii="Times New Roman" w:hAnsi="Times New Roman" w:cs="Times New Roman"/>
          <w:i/>
          <w:iCs/>
          <w:sz w:val="24"/>
          <w:szCs w:val="24"/>
        </w:rPr>
        <w:t>World Trade Organization</w:t>
      </w:r>
      <w:r w:rsidRPr="004349E4">
        <w:rPr>
          <w:rFonts w:ascii="Times New Roman" w:hAnsi="Times New Roman" w:cs="Times New Roman"/>
          <w:sz w:val="24"/>
          <w:szCs w:val="24"/>
        </w:rPr>
        <w:t>) di bawah ini.</w:t>
      </w:r>
    </w:p>
    <w:p w14:paraId="16D41A16" w14:textId="77777777" w:rsidR="000907EB" w:rsidRPr="004349E4" w:rsidRDefault="000907EB" w:rsidP="00295134">
      <w:pPr>
        <w:autoSpaceDE w:val="0"/>
        <w:autoSpaceDN w:val="0"/>
        <w:adjustRightInd w:val="0"/>
        <w:spacing w:after="0" w:line="480" w:lineRule="auto"/>
        <w:ind w:firstLine="720"/>
        <w:jc w:val="both"/>
        <w:rPr>
          <w:rFonts w:ascii="Times New Roman" w:hAnsi="Times New Roman" w:cs="Times New Roman"/>
          <w:sz w:val="24"/>
          <w:szCs w:val="24"/>
        </w:rPr>
      </w:pPr>
    </w:p>
    <w:p w14:paraId="61F98027" w14:textId="77777777" w:rsidR="000907EB" w:rsidRPr="004349E4" w:rsidRDefault="000907EB" w:rsidP="009A12ED">
      <w:pPr>
        <w:autoSpaceDE w:val="0"/>
        <w:autoSpaceDN w:val="0"/>
        <w:adjustRightInd w:val="0"/>
        <w:spacing w:after="0" w:line="480" w:lineRule="auto"/>
        <w:jc w:val="center"/>
        <w:rPr>
          <w:rFonts w:ascii="Times New Roman" w:hAnsi="Times New Roman" w:cs="Times New Roman"/>
          <w:sz w:val="24"/>
          <w:szCs w:val="24"/>
        </w:rPr>
      </w:pPr>
      <w:r w:rsidRPr="004349E4">
        <w:rPr>
          <w:rFonts w:ascii="Times New Roman" w:hAnsi="Times New Roman" w:cs="Times New Roman"/>
          <w:b/>
          <w:bCs/>
          <w:sz w:val="24"/>
          <w:szCs w:val="24"/>
        </w:rPr>
        <w:t xml:space="preserve">Gambar </w:t>
      </w:r>
      <w:r w:rsidRPr="004349E4">
        <w:rPr>
          <w:rFonts w:ascii="Times New Roman" w:hAnsi="Times New Roman" w:cs="Times New Roman"/>
          <w:sz w:val="24"/>
          <w:szCs w:val="24"/>
        </w:rPr>
        <w:t>: Prosedur penyelesaian sengketa di WTO</w:t>
      </w:r>
      <w:r w:rsidRPr="004349E4">
        <w:rPr>
          <w:rStyle w:val="FootnoteReference"/>
          <w:rFonts w:ascii="Times New Roman" w:hAnsi="Times New Roman" w:cs="Times New Roman"/>
          <w:sz w:val="24"/>
          <w:szCs w:val="24"/>
        </w:rPr>
        <w:footnoteReference w:id="38"/>
      </w:r>
    </w:p>
    <w:p w14:paraId="3BB640EB" w14:textId="77777777" w:rsidR="000907EB" w:rsidRPr="004349E4" w:rsidRDefault="000907EB" w:rsidP="00295134">
      <w:pPr>
        <w:autoSpaceDE w:val="0"/>
        <w:autoSpaceDN w:val="0"/>
        <w:adjustRightInd w:val="0"/>
        <w:spacing w:after="0" w:line="480" w:lineRule="auto"/>
        <w:jc w:val="both"/>
        <w:rPr>
          <w:rFonts w:ascii="Times New Roman" w:hAnsi="Times New Roman" w:cs="Times New Roman"/>
          <w:sz w:val="24"/>
          <w:szCs w:val="24"/>
        </w:rPr>
      </w:pPr>
    </w:p>
    <w:p w14:paraId="59E54EA9" w14:textId="77777777" w:rsidR="000907EB" w:rsidRPr="004349E4" w:rsidRDefault="000907EB" w:rsidP="00295134">
      <w:p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noProof/>
          <w:sz w:val="24"/>
          <w:szCs w:val="24"/>
          <w:lang w:val="en-US" w:eastAsia="ja-JP"/>
        </w:rPr>
        <w:drawing>
          <wp:inline distT="0" distB="0" distL="0" distR="0" wp14:anchorId="3E05DB04" wp14:editId="01AFEF44">
            <wp:extent cx="5149969" cy="458428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srcRect/>
                    <a:stretch>
                      <a:fillRect/>
                    </a:stretch>
                  </pic:blipFill>
                  <pic:spPr bwMode="auto">
                    <a:xfrm>
                      <a:off x="0" y="0"/>
                      <a:ext cx="5271192" cy="4692195"/>
                    </a:xfrm>
                    <a:prstGeom prst="rect">
                      <a:avLst/>
                    </a:prstGeom>
                    <a:noFill/>
                    <a:ln w="9525">
                      <a:noFill/>
                      <a:miter lim="800000"/>
                      <a:headEnd/>
                      <a:tailEnd/>
                    </a:ln>
                  </pic:spPr>
                </pic:pic>
              </a:graphicData>
            </a:graphic>
          </wp:inline>
        </w:drawing>
      </w:r>
    </w:p>
    <w:p w14:paraId="4D079AB0" w14:textId="77777777" w:rsidR="000907EB" w:rsidRPr="004349E4" w:rsidRDefault="000907EB" w:rsidP="00295134">
      <w:pPr>
        <w:autoSpaceDE w:val="0"/>
        <w:autoSpaceDN w:val="0"/>
        <w:adjustRightInd w:val="0"/>
        <w:spacing w:after="0" w:line="480" w:lineRule="auto"/>
        <w:ind w:left="720"/>
        <w:jc w:val="both"/>
        <w:rPr>
          <w:rFonts w:ascii="Times New Roman" w:hAnsi="Times New Roman" w:cs="Times New Roman"/>
          <w:b/>
          <w:sz w:val="24"/>
          <w:szCs w:val="24"/>
        </w:rPr>
      </w:pPr>
    </w:p>
    <w:p w14:paraId="37C61DFE" w14:textId="77777777" w:rsidR="000907EB" w:rsidRPr="004349E4" w:rsidRDefault="000907EB" w:rsidP="00295134">
      <w:pPr>
        <w:autoSpaceDE w:val="0"/>
        <w:autoSpaceDN w:val="0"/>
        <w:adjustRightInd w:val="0"/>
        <w:spacing w:after="0" w:line="480" w:lineRule="auto"/>
        <w:ind w:left="720"/>
        <w:jc w:val="both"/>
        <w:rPr>
          <w:rFonts w:ascii="Times New Roman" w:hAnsi="Times New Roman" w:cs="Times New Roman"/>
          <w:b/>
          <w:sz w:val="24"/>
          <w:szCs w:val="24"/>
        </w:rPr>
      </w:pPr>
      <w:r w:rsidRPr="004349E4">
        <w:rPr>
          <w:rFonts w:ascii="Times New Roman" w:hAnsi="Times New Roman" w:cs="Times New Roman"/>
          <w:b/>
          <w:sz w:val="24"/>
          <w:szCs w:val="24"/>
          <w:lang w:val="en-US"/>
        </w:rPr>
        <w:t xml:space="preserve">2.2.4 </w:t>
      </w:r>
      <w:r w:rsidRPr="004349E4">
        <w:rPr>
          <w:rFonts w:ascii="Times New Roman" w:hAnsi="Times New Roman" w:cs="Times New Roman"/>
          <w:b/>
          <w:sz w:val="24"/>
          <w:szCs w:val="24"/>
        </w:rPr>
        <w:t>Akses Penyelesaian Sengketa di WTO</w:t>
      </w:r>
    </w:p>
    <w:p w14:paraId="46795AC3" w14:textId="77777777" w:rsidR="000907EB" w:rsidRPr="004349E4" w:rsidRDefault="000907EB"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Pihak-pihak yang dapat berperkara di hadapan forum penyelesaian</w:t>
      </w:r>
      <w:r w:rsidR="00767327">
        <w:rPr>
          <w:rFonts w:ascii="Times New Roman" w:hAnsi="Times New Roman" w:cs="Times New Roman"/>
          <w:sz w:val="24"/>
          <w:szCs w:val="24"/>
          <w:lang w:val="en-US"/>
        </w:rPr>
        <w:t xml:space="preserve"> </w:t>
      </w:r>
      <w:r w:rsidRPr="004349E4">
        <w:rPr>
          <w:rFonts w:ascii="Times New Roman" w:hAnsi="Times New Roman" w:cs="Times New Roman"/>
          <w:sz w:val="24"/>
          <w:szCs w:val="24"/>
        </w:rPr>
        <w:t>sengketa GATT dan WTO, sebagai berikut:</w:t>
      </w:r>
    </w:p>
    <w:p w14:paraId="389BBB3D" w14:textId="77777777" w:rsidR="000907EB" w:rsidRPr="004349E4" w:rsidRDefault="000907EB" w:rsidP="00295134">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lastRenderedPageBreak/>
        <w:t>Dalam GATT, yang dapat menjadi pihak dalam sengketa dapat merupakan negara ataupun pemerintah yang tidak berdaulat penuh yang merupakan para peserta perjanjian (</w:t>
      </w:r>
      <w:r w:rsidRPr="004349E4">
        <w:rPr>
          <w:rFonts w:ascii="Times New Roman" w:hAnsi="Times New Roman" w:cs="Times New Roman"/>
          <w:i/>
          <w:iCs/>
          <w:sz w:val="24"/>
          <w:szCs w:val="24"/>
        </w:rPr>
        <w:t>contracting parties</w:t>
      </w:r>
      <w:r w:rsidRPr="004349E4">
        <w:rPr>
          <w:rFonts w:ascii="Times New Roman" w:hAnsi="Times New Roman" w:cs="Times New Roman"/>
          <w:sz w:val="24"/>
          <w:szCs w:val="24"/>
        </w:rPr>
        <w:t>).</w:t>
      </w:r>
    </w:p>
    <w:p w14:paraId="496AE92D" w14:textId="77777777" w:rsidR="000907EB" w:rsidRPr="004349E4" w:rsidRDefault="000907EB" w:rsidP="00295134">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 xml:space="preserve">Dalam WTO, yang dapat menjadi pihak dalam forum penyelesaian sengketa WTO adalah negara dan wilayah yang tidak berdaulat penuh identik dengan wilayah pabean tersendiri yang dalam sistem WTO disebut juga sebagai </w:t>
      </w:r>
      <w:r w:rsidRPr="004349E4">
        <w:rPr>
          <w:rFonts w:ascii="Times New Roman" w:hAnsi="Times New Roman" w:cs="Times New Roman"/>
          <w:i/>
          <w:iCs/>
          <w:sz w:val="24"/>
          <w:szCs w:val="24"/>
        </w:rPr>
        <w:t xml:space="preserve">country </w:t>
      </w:r>
      <w:r w:rsidRPr="004349E4">
        <w:rPr>
          <w:rFonts w:ascii="Times New Roman" w:hAnsi="Times New Roman" w:cs="Times New Roman"/>
          <w:sz w:val="24"/>
          <w:szCs w:val="24"/>
        </w:rPr>
        <w:t xml:space="preserve">atau </w:t>
      </w:r>
      <w:r w:rsidRPr="004349E4">
        <w:rPr>
          <w:rFonts w:ascii="Times New Roman" w:hAnsi="Times New Roman" w:cs="Times New Roman"/>
          <w:i/>
          <w:iCs/>
          <w:sz w:val="24"/>
          <w:szCs w:val="24"/>
        </w:rPr>
        <w:t xml:space="preserve">countries </w:t>
      </w:r>
      <w:r w:rsidRPr="004349E4">
        <w:rPr>
          <w:rFonts w:ascii="Times New Roman" w:hAnsi="Times New Roman" w:cs="Times New Roman"/>
          <w:sz w:val="24"/>
          <w:szCs w:val="24"/>
        </w:rPr>
        <w:t>yang merupakan negara-negara anggota dari WTO (</w:t>
      </w:r>
      <w:r w:rsidRPr="004349E4">
        <w:rPr>
          <w:rFonts w:ascii="Times New Roman" w:hAnsi="Times New Roman" w:cs="Times New Roman"/>
          <w:i/>
          <w:iCs/>
          <w:sz w:val="24"/>
          <w:szCs w:val="24"/>
        </w:rPr>
        <w:t>members</w:t>
      </w:r>
      <w:r w:rsidRPr="004349E4">
        <w:rPr>
          <w:rFonts w:ascii="Times New Roman" w:hAnsi="Times New Roman" w:cs="Times New Roman"/>
          <w:sz w:val="24"/>
          <w:szCs w:val="24"/>
        </w:rPr>
        <w:t>).</w:t>
      </w:r>
    </w:p>
    <w:p w14:paraId="25805145" w14:textId="77777777" w:rsidR="000907EB" w:rsidRPr="004349E4" w:rsidRDefault="000907EB" w:rsidP="00295134">
      <w:pPr>
        <w:autoSpaceDE w:val="0"/>
        <w:autoSpaceDN w:val="0"/>
        <w:adjustRightInd w:val="0"/>
        <w:spacing w:after="0" w:line="480" w:lineRule="auto"/>
        <w:jc w:val="both"/>
        <w:rPr>
          <w:rFonts w:ascii="Times New Roman" w:hAnsi="Times New Roman" w:cs="Times New Roman"/>
          <w:b/>
          <w:sz w:val="24"/>
          <w:szCs w:val="24"/>
        </w:rPr>
      </w:pPr>
    </w:p>
    <w:p w14:paraId="46BA8973" w14:textId="77777777" w:rsidR="000907EB" w:rsidRPr="004349E4" w:rsidRDefault="000907EB" w:rsidP="00295134">
      <w:pPr>
        <w:autoSpaceDE w:val="0"/>
        <w:autoSpaceDN w:val="0"/>
        <w:adjustRightInd w:val="0"/>
        <w:spacing w:after="0" w:line="480" w:lineRule="auto"/>
        <w:ind w:firstLine="720"/>
        <w:jc w:val="both"/>
        <w:rPr>
          <w:rFonts w:ascii="Times New Roman" w:hAnsi="Times New Roman" w:cs="Times New Roman"/>
          <w:b/>
          <w:sz w:val="24"/>
          <w:szCs w:val="24"/>
        </w:rPr>
      </w:pPr>
      <w:r w:rsidRPr="004349E4">
        <w:rPr>
          <w:rFonts w:ascii="Times New Roman" w:hAnsi="Times New Roman" w:cs="Times New Roman"/>
          <w:b/>
          <w:sz w:val="24"/>
          <w:szCs w:val="24"/>
          <w:lang w:val="en-US"/>
        </w:rPr>
        <w:t>2.2.</w:t>
      </w:r>
      <w:r w:rsidRPr="004349E4">
        <w:rPr>
          <w:rFonts w:ascii="Times New Roman" w:hAnsi="Times New Roman" w:cs="Times New Roman"/>
          <w:b/>
          <w:sz w:val="24"/>
          <w:szCs w:val="24"/>
        </w:rPr>
        <w:t>5. Kekuatan Hukum Putusan Panel</w:t>
      </w:r>
    </w:p>
    <w:p w14:paraId="7D37E241" w14:textId="77777777" w:rsidR="000907EB" w:rsidRPr="004349E4" w:rsidRDefault="000907EB"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Sejak awal berdirinya GATT, terdapat kekuatan penegakan danpelaksanaan putusan Panel yang pada prinsipnya didasarkan pada duahal, yaitu sebagai berikut:</w:t>
      </w:r>
    </w:p>
    <w:p w14:paraId="63EFE3E1" w14:textId="77777777" w:rsidR="000907EB" w:rsidRPr="004349E4" w:rsidRDefault="000907EB" w:rsidP="00295134">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Pada komitmen hukum (</w:t>
      </w:r>
      <w:r w:rsidRPr="004349E4">
        <w:rPr>
          <w:rFonts w:ascii="Times New Roman" w:hAnsi="Times New Roman" w:cs="Times New Roman"/>
          <w:i/>
          <w:iCs/>
          <w:sz w:val="24"/>
          <w:szCs w:val="24"/>
        </w:rPr>
        <w:t>legal commitment</w:t>
      </w:r>
      <w:r w:rsidRPr="004349E4">
        <w:rPr>
          <w:rFonts w:ascii="Times New Roman" w:hAnsi="Times New Roman" w:cs="Times New Roman"/>
          <w:sz w:val="24"/>
          <w:szCs w:val="24"/>
        </w:rPr>
        <w:t>) dari negara-negara anggotanya. Negara-negara anggota dalam menghadapi tuntutan-tuntutan atau sengketa-sengketa dagang lebih menitik beratkan pada rasa hormat dan kepentingannya terhadap GATT</w:t>
      </w:r>
      <w:r w:rsidRPr="004349E4">
        <w:rPr>
          <w:rStyle w:val="FootnoteReference"/>
          <w:rFonts w:ascii="Times New Roman" w:hAnsi="Times New Roman" w:cs="Times New Roman"/>
          <w:sz w:val="24"/>
          <w:szCs w:val="24"/>
        </w:rPr>
        <w:footnoteReference w:id="39"/>
      </w:r>
      <w:r w:rsidRPr="004349E4">
        <w:rPr>
          <w:rFonts w:ascii="Times New Roman" w:hAnsi="Times New Roman" w:cs="Times New Roman"/>
          <w:sz w:val="24"/>
          <w:szCs w:val="24"/>
        </w:rPr>
        <w:t xml:space="preserve">. Menurut Hudec, setelah berjalan hampir selama 50 tahun, tindakan negara-negara anggota GATT yang selama ini berdasar pada rasa hormat dan kepentingan, telah menciptakan suatu iklim hukum dimana para anggota GATT melihat adanya kepentingan timbal balik dengan </w:t>
      </w:r>
      <w:r w:rsidRPr="004349E4">
        <w:rPr>
          <w:rFonts w:ascii="Times New Roman" w:hAnsi="Times New Roman" w:cs="Times New Roman"/>
          <w:sz w:val="24"/>
          <w:szCs w:val="24"/>
        </w:rPr>
        <w:lastRenderedPageBreak/>
        <w:t>negara lainnya untuk menghormati kewajiban-kewajiban hukum mereka dalam GATT</w:t>
      </w:r>
      <w:r w:rsidRPr="004349E4">
        <w:rPr>
          <w:rStyle w:val="FootnoteReference"/>
          <w:rFonts w:ascii="Times New Roman" w:hAnsi="Times New Roman" w:cs="Times New Roman"/>
          <w:sz w:val="24"/>
          <w:szCs w:val="24"/>
        </w:rPr>
        <w:footnoteReference w:id="40"/>
      </w:r>
      <w:r w:rsidRPr="004349E4">
        <w:rPr>
          <w:rFonts w:ascii="Times New Roman" w:hAnsi="Times New Roman" w:cs="Times New Roman"/>
          <w:sz w:val="24"/>
          <w:szCs w:val="24"/>
        </w:rPr>
        <w:t>.</w:t>
      </w:r>
    </w:p>
    <w:p w14:paraId="050609C8" w14:textId="648E7C76" w:rsidR="000907EB" w:rsidRPr="004349E4" w:rsidRDefault="000907EB" w:rsidP="007826FD">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sidRPr="004349E4">
        <w:rPr>
          <w:rFonts w:ascii="Times New Roman" w:hAnsi="Times New Roman" w:cs="Times New Roman"/>
          <w:sz w:val="24"/>
          <w:szCs w:val="24"/>
        </w:rPr>
        <w:t>GATT memberikan hak untuk melaksanakan retaliasi kepada negara yang dirugikan sebagai akibat dari tindakan-tindakan negara lain yang melanggar hukum. Dalam hal ini, negara tersebut diberi hak untuk menerapkan rintangan-rintangan perdagangan baru terhadap produk-produk impor dari negara-negara yang melanggar hukum</w:t>
      </w:r>
      <w:r w:rsidR="007826FD">
        <w:rPr>
          <w:lang w:val="en-US"/>
        </w:rPr>
        <w:t>.</w:t>
      </w:r>
    </w:p>
    <w:p w14:paraId="53B1E55E" w14:textId="77777777" w:rsidR="001A34AF" w:rsidRPr="004349E4" w:rsidRDefault="001A34AF" w:rsidP="00295134">
      <w:pPr>
        <w:autoSpaceDE w:val="0"/>
        <w:autoSpaceDN w:val="0"/>
        <w:adjustRightInd w:val="0"/>
        <w:spacing w:after="0" w:line="480" w:lineRule="auto"/>
        <w:jc w:val="both"/>
        <w:rPr>
          <w:rFonts w:ascii="Times New Roman" w:hAnsi="Times New Roman" w:cs="Times New Roman"/>
          <w:sz w:val="24"/>
          <w:szCs w:val="24"/>
        </w:rPr>
      </w:pPr>
    </w:p>
    <w:p w14:paraId="6AB92B53" w14:textId="77777777" w:rsidR="001A34AF" w:rsidRPr="004349E4" w:rsidRDefault="001A34AF" w:rsidP="00295134">
      <w:pPr>
        <w:autoSpaceDE w:val="0"/>
        <w:autoSpaceDN w:val="0"/>
        <w:adjustRightInd w:val="0"/>
        <w:spacing w:after="0" w:line="480" w:lineRule="auto"/>
        <w:jc w:val="both"/>
        <w:rPr>
          <w:rFonts w:ascii="Times New Roman" w:hAnsi="Times New Roman" w:cs="Times New Roman"/>
          <w:sz w:val="24"/>
          <w:szCs w:val="24"/>
        </w:rPr>
      </w:pPr>
    </w:p>
    <w:p w14:paraId="5CC009BC" w14:textId="77777777" w:rsidR="001A34AF" w:rsidRPr="004349E4" w:rsidRDefault="001A34AF" w:rsidP="00295134">
      <w:pPr>
        <w:autoSpaceDE w:val="0"/>
        <w:autoSpaceDN w:val="0"/>
        <w:adjustRightInd w:val="0"/>
        <w:spacing w:after="0" w:line="480" w:lineRule="auto"/>
        <w:jc w:val="both"/>
        <w:rPr>
          <w:rFonts w:ascii="Times New Roman" w:hAnsi="Times New Roman" w:cs="Times New Roman"/>
          <w:sz w:val="24"/>
          <w:szCs w:val="24"/>
        </w:rPr>
      </w:pPr>
    </w:p>
    <w:p w14:paraId="4E42516E" w14:textId="77777777" w:rsidR="001A34AF" w:rsidRPr="004349E4" w:rsidRDefault="001A34AF" w:rsidP="00295134">
      <w:pPr>
        <w:autoSpaceDE w:val="0"/>
        <w:autoSpaceDN w:val="0"/>
        <w:adjustRightInd w:val="0"/>
        <w:spacing w:after="0" w:line="480" w:lineRule="auto"/>
        <w:jc w:val="both"/>
        <w:rPr>
          <w:rFonts w:ascii="Times New Roman" w:hAnsi="Times New Roman" w:cs="Times New Roman"/>
          <w:sz w:val="24"/>
          <w:szCs w:val="24"/>
        </w:rPr>
      </w:pPr>
    </w:p>
    <w:p w14:paraId="613AC486" w14:textId="77777777" w:rsidR="001A34AF" w:rsidRPr="004349E4" w:rsidRDefault="001A34AF" w:rsidP="00295134">
      <w:pPr>
        <w:autoSpaceDE w:val="0"/>
        <w:autoSpaceDN w:val="0"/>
        <w:adjustRightInd w:val="0"/>
        <w:spacing w:after="0" w:line="480" w:lineRule="auto"/>
        <w:jc w:val="both"/>
        <w:rPr>
          <w:rFonts w:ascii="Times New Roman" w:hAnsi="Times New Roman" w:cs="Times New Roman"/>
          <w:sz w:val="24"/>
          <w:szCs w:val="24"/>
        </w:rPr>
      </w:pPr>
    </w:p>
    <w:p w14:paraId="2692212C" w14:textId="77777777" w:rsidR="001A34AF" w:rsidRPr="004349E4" w:rsidRDefault="001A34AF" w:rsidP="00295134">
      <w:pPr>
        <w:autoSpaceDE w:val="0"/>
        <w:autoSpaceDN w:val="0"/>
        <w:adjustRightInd w:val="0"/>
        <w:spacing w:after="0" w:line="480" w:lineRule="auto"/>
        <w:jc w:val="both"/>
        <w:rPr>
          <w:rFonts w:ascii="Times New Roman" w:hAnsi="Times New Roman" w:cs="Times New Roman"/>
          <w:sz w:val="24"/>
          <w:szCs w:val="24"/>
        </w:rPr>
      </w:pPr>
    </w:p>
    <w:p w14:paraId="4F0F5C51" w14:textId="77777777" w:rsidR="001A34AF" w:rsidRPr="004349E4" w:rsidRDefault="001A34AF" w:rsidP="00295134">
      <w:pPr>
        <w:autoSpaceDE w:val="0"/>
        <w:autoSpaceDN w:val="0"/>
        <w:adjustRightInd w:val="0"/>
        <w:spacing w:after="0" w:line="480" w:lineRule="auto"/>
        <w:jc w:val="both"/>
        <w:rPr>
          <w:rFonts w:ascii="Times New Roman" w:hAnsi="Times New Roman" w:cs="Times New Roman"/>
          <w:sz w:val="24"/>
          <w:szCs w:val="24"/>
        </w:rPr>
      </w:pPr>
    </w:p>
    <w:p w14:paraId="1B556645" w14:textId="77777777" w:rsidR="001A34AF" w:rsidRPr="004349E4" w:rsidRDefault="001A34AF" w:rsidP="00295134">
      <w:pPr>
        <w:autoSpaceDE w:val="0"/>
        <w:autoSpaceDN w:val="0"/>
        <w:adjustRightInd w:val="0"/>
        <w:spacing w:after="0" w:line="480" w:lineRule="auto"/>
        <w:jc w:val="both"/>
        <w:rPr>
          <w:rFonts w:ascii="Times New Roman" w:hAnsi="Times New Roman" w:cs="Times New Roman"/>
          <w:sz w:val="24"/>
          <w:szCs w:val="24"/>
        </w:rPr>
      </w:pPr>
    </w:p>
    <w:p w14:paraId="36412C8D" w14:textId="77777777" w:rsidR="001A34AF" w:rsidRPr="004349E4" w:rsidRDefault="001A34AF" w:rsidP="00295134">
      <w:pPr>
        <w:autoSpaceDE w:val="0"/>
        <w:autoSpaceDN w:val="0"/>
        <w:adjustRightInd w:val="0"/>
        <w:spacing w:after="0" w:line="480" w:lineRule="auto"/>
        <w:jc w:val="both"/>
        <w:rPr>
          <w:rFonts w:ascii="Times New Roman" w:hAnsi="Times New Roman" w:cs="Times New Roman"/>
          <w:sz w:val="24"/>
          <w:szCs w:val="24"/>
        </w:rPr>
      </w:pPr>
    </w:p>
    <w:p w14:paraId="7D56DBA2" w14:textId="77777777" w:rsidR="001A34AF" w:rsidRPr="004349E4" w:rsidRDefault="001A34AF" w:rsidP="00295134">
      <w:pPr>
        <w:autoSpaceDE w:val="0"/>
        <w:autoSpaceDN w:val="0"/>
        <w:adjustRightInd w:val="0"/>
        <w:spacing w:after="0" w:line="480" w:lineRule="auto"/>
        <w:jc w:val="both"/>
        <w:rPr>
          <w:rFonts w:ascii="Times New Roman" w:hAnsi="Times New Roman" w:cs="Times New Roman"/>
          <w:sz w:val="24"/>
          <w:szCs w:val="24"/>
        </w:rPr>
      </w:pPr>
    </w:p>
    <w:p w14:paraId="0834E1D2" w14:textId="77777777" w:rsidR="001A34AF" w:rsidRPr="004349E4" w:rsidRDefault="001A34AF" w:rsidP="00295134">
      <w:pPr>
        <w:autoSpaceDE w:val="0"/>
        <w:autoSpaceDN w:val="0"/>
        <w:adjustRightInd w:val="0"/>
        <w:spacing w:after="0" w:line="480" w:lineRule="auto"/>
        <w:jc w:val="both"/>
        <w:rPr>
          <w:rFonts w:ascii="Times New Roman" w:hAnsi="Times New Roman" w:cs="Times New Roman"/>
          <w:sz w:val="24"/>
          <w:szCs w:val="24"/>
        </w:rPr>
      </w:pPr>
    </w:p>
    <w:p w14:paraId="6FC7F473" w14:textId="77777777" w:rsidR="001A34AF" w:rsidRPr="004349E4" w:rsidRDefault="001A34AF" w:rsidP="00295134">
      <w:pPr>
        <w:autoSpaceDE w:val="0"/>
        <w:autoSpaceDN w:val="0"/>
        <w:adjustRightInd w:val="0"/>
        <w:spacing w:after="0" w:line="480" w:lineRule="auto"/>
        <w:jc w:val="both"/>
        <w:rPr>
          <w:rFonts w:ascii="Times New Roman" w:hAnsi="Times New Roman" w:cs="Times New Roman"/>
          <w:sz w:val="24"/>
          <w:szCs w:val="24"/>
        </w:rPr>
      </w:pPr>
    </w:p>
    <w:p w14:paraId="64F9E4B3" w14:textId="77777777" w:rsidR="001A34AF" w:rsidRPr="004349E4" w:rsidRDefault="001A34AF" w:rsidP="00295134">
      <w:pPr>
        <w:autoSpaceDE w:val="0"/>
        <w:autoSpaceDN w:val="0"/>
        <w:adjustRightInd w:val="0"/>
        <w:spacing w:after="0" w:line="480" w:lineRule="auto"/>
        <w:jc w:val="both"/>
        <w:rPr>
          <w:rFonts w:ascii="Times New Roman" w:hAnsi="Times New Roman" w:cs="Times New Roman"/>
          <w:sz w:val="24"/>
          <w:szCs w:val="24"/>
        </w:rPr>
      </w:pPr>
    </w:p>
    <w:p w14:paraId="61C789DB" w14:textId="77777777" w:rsidR="001A34AF" w:rsidRPr="004349E4" w:rsidRDefault="001A34AF" w:rsidP="00295134">
      <w:pPr>
        <w:autoSpaceDE w:val="0"/>
        <w:autoSpaceDN w:val="0"/>
        <w:adjustRightInd w:val="0"/>
        <w:spacing w:after="0" w:line="480" w:lineRule="auto"/>
        <w:jc w:val="both"/>
        <w:rPr>
          <w:rFonts w:ascii="Times New Roman" w:hAnsi="Times New Roman" w:cs="Times New Roman"/>
          <w:sz w:val="24"/>
          <w:szCs w:val="24"/>
        </w:rPr>
      </w:pPr>
    </w:p>
    <w:p w14:paraId="3F0086CD" w14:textId="77777777" w:rsidR="001A34AF" w:rsidRPr="004349E4" w:rsidRDefault="001A34AF" w:rsidP="00295134">
      <w:pPr>
        <w:autoSpaceDE w:val="0"/>
        <w:autoSpaceDN w:val="0"/>
        <w:adjustRightInd w:val="0"/>
        <w:spacing w:after="0" w:line="480" w:lineRule="auto"/>
        <w:jc w:val="both"/>
        <w:rPr>
          <w:rFonts w:ascii="Times New Roman" w:hAnsi="Times New Roman" w:cs="Times New Roman"/>
          <w:sz w:val="24"/>
          <w:szCs w:val="24"/>
        </w:rPr>
      </w:pPr>
    </w:p>
    <w:p w14:paraId="12404410" w14:textId="77777777" w:rsidR="001A34AF" w:rsidRPr="004349E4" w:rsidRDefault="001A34AF" w:rsidP="003B7E0D">
      <w:pPr>
        <w:spacing w:line="480" w:lineRule="auto"/>
        <w:jc w:val="center"/>
        <w:rPr>
          <w:rFonts w:ascii="Times New Roman" w:hAnsi="Times New Roman" w:cs="Times New Roman"/>
          <w:b/>
          <w:sz w:val="24"/>
          <w:szCs w:val="24"/>
        </w:rPr>
      </w:pPr>
      <w:r w:rsidRPr="004349E4">
        <w:rPr>
          <w:rFonts w:ascii="Times New Roman" w:hAnsi="Times New Roman" w:cs="Times New Roman"/>
          <w:b/>
          <w:sz w:val="24"/>
          <w:szCs w:val="24"/>
        </w:rPr>
        <w:lastRenderedPageBreak/>
        <w:t>BAB III</w:t>
      </w:r>
    </w:p>
    <w:p w14:paraId="467FC845" w14:textId="77777777" w:rsidR="001A34AF" w:rsidRPr="004349E4" w:rsidRDefault="001A34AF" w:rsidP="003B7E0D">
      <w:pPr>
        <w:spacing w:line="480" w:lineRule="auto"/>
        <w:jc w:val="center"/>
        <w:rPr>
          <w:rFonts w:ascii="Times New Roman" w:hAnsi="Times New Roman" w:cs="Times New Roman"/>
          <w:b/>
          <w:sz w:val="24"/>
          <w:szCs w:val="24"/>
        </w:rPr>
      </w:pPr>
      <w:r w:rsidRPr="004349E4">
        <w:rPr>
          <w:rFonts w:ascii="Times New Roman" w:hAnsi="Times New Roman" w:cs="Times New Roman"/>
          <w:b/>
          <w:sz w:val="24"/>
          <w:szCs w:val="24"/>
          <w:lang w:val="en-US"/>
        </w:rPr>
        <w:t xml:space="preserve">TINJAUAN TENTANG </w:t>
      </w:r>
      <w:r w:rsidRPr="004349E4">
        <w:rPr>
          <w:rFonts w:ascii="Times New Roman" w:hAnsi="Times New Roman" w:cs="Times New Roman"/>
          <w:b/>
          <w:sz w:val="24"/>
          <w:szCs w:val="24"/>
        </w:rPr>
        <w:t>SENGKETA DAGANG INDUSTRI ROKOK INDONESIA-AMERIKA SERIKAT</w:t>
      </w:r>
    </w:p>
    <w:p w14:paraId="2F32CA39" w14:textId="77777777" w:rsidR="001A34AF" w:rsidRPr="004349E4" w:rsidRDefault="001A34AF" w:rsidP="00295134">
      <w:pPr>
        <w:pStyle w:val="ListParagraph"/>
        <w:numPr>
          <w:ilvl w:val="1"/>
          <w:numId w:val="30"/>
        </w:numPr>
        <w:autoSpaceDE w:val="0"/>
        <w:autoSpaceDN w:val="0"/>
        <w:adjustRightInd w:val="0"/>
        <w:spacing w:after="0" w:line="480" w:lineRule="auto"/>
        <w:jc w:val="both"/>
        <w:rPr>
          <w:rFonts w:ascii="Times New Roman" w:hAnsi="Times New Roman" w:cs="Times New Roman"/>
          <w:b/>
          <w:sz w:val="24"/>
          <w:szCs w:val="24"/>
        </w:rPr>
      </w:pPr>
      <w:r w:rsidRPr="004349E4">
        <w:rPr>
          <w:rFonts w:ascii="Times New Roman" w:hAnsi="Times New Roman" w:cs="Times New Roman"/>
          <w:b/>
          <w:bCs/>
          <w:sz w:val="24"/>
          <w:szCs w:val="24"/>
        </w:rPr>
        <w:t xml:space="preserve">Perdagangan </w:t>
      </w:r>
      <w:r w:rsidRPr="004349E4">
        <w:rPr>
          <w:rFonts w:ascii="Times New Roman" w:hAnsi="Times New Roman" w:cs="Times New Roman"/>
          <w:b/>
          <w:sz w:val="24"/>
          <w:szCs w:val="24"/>
        </w:rPr>
        <w:t>Industri Rokok</w:t>
      </w:r>
      <w:r w:rsidRPr="004349E4">
        <w:rPr>
          <w:rFonts w:ascii="Times New Roman" w:hAnsi="Times New Roman" w:cs="Times New Roman"/>
          <w:b/>
          <w:sz w:val="24"/>
          <w:szCs w:val="24"/>
          <w:lang w:val="en-US"/>
        </w:rPr>
        <w:t xml:space="preserve"> Indonesia</w:t>
      </w:r>
      <w:r w:rsidRPr="004349E4">
        <w:rPr>
          <w:rFonts w:ascii="Times New Roman" w:hAnsi="Times New Roman" w:cs="Times New Roman"/>
          <w:b/>
          <w:sz w:val="24"/>
          <w:szCs w:val="24"/>
        </w:rPr>
        <w:t>-Amerika Serikat</w:t>
      </w:r>
    </w:p>
    <w:p w14:paraId="4A84A74D" w14:textId="77777777" w:rsidR="001A34AF" w:rsidRPr="004349E4" w:rsidRDefault="001A34AF" w:rsidP="00295134">
      <w:pPr>
        <w:autoSpaceDE w:val="0"/>
        <w:autoSpaceDN w:val="0"/>
        <w:adjustRightInd w:val="0"/>
        <w:spacing w:after="0" w:line="480" w:lineRule="auto"/>
        <w:ind w:left="720"/>
        <w:jc w:val="both"/>
        <w:rPr>
          <w:rFonts w:ascii="Times New Roman" w:hAnsi="Times New Roman" w:cs="Times New Roman"/>
          <w:b/>
          <w:bCs/>
          <w:sz w:val="24"/>
          <w:szCs w:val="24"/>
        </w:rPr>
      </w:pPr>
      <w:r w:rsidRPr="004349E4">
        <w:rPr>
          <w:rFonts w:ascii="Times New Roman" w:hAnsi="Times New Roman" w:cs="Times New Roman"/>
          <w:b/>
          <w:bCs/>
          <w:sz w:val="24"/>
          <w:szCs w:val="24"/>
        </w:rPr>
        <w:t>3.1.1 Industri Rokok Indonesia</w:t>
      </w:r>
    </w:p>
    <w:p w14:paraId="5E131075" w14:textId="77777777" w:rsidR="001A34AF" w:rsidRPr="004349E4" w:rsidRDefault="001A34AF" w:rsidP="00295134">
      <w:pPr>
        <w:spacing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Industri rokok di Indonesia bermula sejak tahun 1975 setelah sebelumnya Indonesia mengimpor kebutuhan rokoknya dari negara luar. Kemudian perkembangannya cukup pesat baik dari industri rokok skala besar, menengah ataupun industri rokok skala kecil. Indonesia adalah negara pengekspor rokok terbesar di dunia yang telah bertahan sejak tahun 2004 lewat jenis rokok kretek yang telah mendunia pemasarannya. Perekonomian Indonesia lewat industri rokok juga telah mendapatkan tempat yang sangat istimewa baik bagi aspek pelebaran lapangan kerja juga pemasukannya bagi pemerintah. </w:t>
      </w:r>
    </w:p>
    <w:p w14:paraId="1C6B5064" w14:textId="77777777" w:rsidR="001A34AF" w:rsidRPr="004349E4" w:rsidRDefault="001A34AF" w:rsidP="00295134">
      <w:pPr>
        <w:spacing w:line="480" w:lineRule="auto"/>
        <w:ind w:firstLine="720"/>
        <w:jc w:val="both"/>
        <w:rPr>
          <w:rFonts w:ascii="Times New Roman" w:hAnsi="Times New Roman" w:cs="Times New Roman"/>
          <w:b/>
          <w:sz w:val="24"/>
          <w:szCs w:val="24"/>
        </w:rPr>
      </w:pPr>
      <w:r w:rsidRPr="004349E4">
        <w:rPr>
          <w:rFonts w:ascii="Times New Roman" w:hAnsi="Times New Roman" w:cs="Times New Roman"/>
          <w:sz w:val="24"/>
          <w:szCs w:val="24"/>
        </w:rPr>
        <w:t>Industri rokok merupakan salah satu industri yang memiliki peranan relatif besar terhadap pemasukan negara. Dalam krisis moneter yang dialami oleh indonesia saat ini peranan cukai dalam industri rokok sangat berarti. Apalagi konsumsi tidak akan berpengaruh oleh pendapatan masyarakat yang menurun. Cukai yang diterima negara lebih dari 90% berasal dari cukai industri rokok.</w:t>
      </w:r>
    </w:p>
    <w:p w14:paraId="5BF7D7C8" w14:textId="77777777" w:rsidR="001A34AF" w:rsidRPr="004349E4" w:rsidRDefault="001A34AF" w:rsidP="00295134">
      <w:pPr>
        <w:spacing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Industri rokok berhasil menyumbangkan pemasukan cukai terbesar setelah cukai kotor dibandingkan dengan cukai lainya seperti, cukai etil alkohol, cukai minuman mengandung etil alkohol seperti yang dilansir oleh Direktorat bea dan cukai untuk skala waktu 2005-2007. Keberhasilan industri juga banyak membawa dampak yang baik bagi penuntasan masalah pengangguran di Indonesia yang telah </w:t>
      </w:r>
      <w:r w:rsidRPr="004349E4">
        <w:rPr>
          <w:rFonts w:ascii="Times New Roman" w:hAnsi="Times New Roman" w:cs="Times New Roman"/>
          <w:sz w:val="24"/>
          <w:szCs w:val="24"/>
        </w:rPr>
        <w:lastRenderedPageBreak/>
        <w:t>menjadi masalah turunan. Hal ini sebenarnya juga banyak dialami oleh negara berkembang yang selalu belum mendapatkan jawaban terbaik dalam masalah penuntasan masalah pengangguran.</w:t>
      </w:r>
    </w:p>
    <w:p w14:paraId="4E1DEA1F" w14:textId="77777777" w:rsidR="001A34AF" w:rsidRPr="004349E4" w:rsidRDefault="001A34AF" w:rsidP="00295134">
      <w:pPr>
        <w:spacing w:line="480" w:lineRule="auto"/>
        <w:ind w:firstLine="720"/>
        <w:jc w:val="both"/>
        <w:rPr>
          <w:rFonts w:ascii="Times New Roman" w:hAnsi="Times New Roman" w:cs="Times New Roman"/>
          <w:b/>
          <w:sz w:val="24"/>
          <w:szCs w:val="24"/>
        </w:rPr>
      </w:pPr>
      <w:r w:rsidRPr="004349E4">
        <w:rPr>
          <w:rFonts w:ascii="Times New Roman" w:hAnsi="Times New Roman" w:cs="Times New Roman"/>
          <w:sz w:val="24"/>
          <w:szCs w:val="24"/>
        </w:rPr>
        <w:t>Industri rokok terdiri dari industri rokok kretek dan industri rokok putih. Perbedaan antara kedua jenis rokok ini terletak pada penggunaan cengkeh dalam racikan rokok. Pada rokok kretek menggunakan cengkeh sebagai bahan baku, sedangkan rokok putih tidak. Pada awalnya, persaingan hanya  muncul antara sigaret kretek disatu sisi sebagai rokok produksi dalam negeri, dan sigaret putih sebagai rokok produksi luar negeri.</w:t>
      </w:r>
    </w:p>
    <w:p w14:paraId="6CAB98A0" w14:textId="77777777" w:rsidR="001A34AF" w:rsidRPr="004349E4" w:rsidRDefault="001A34AF" w:rsidP="00AB1CDA">
      <w:pPr>
        <w:spacing w:line="480" w:lineRule="auto"/>
        <w:ind w:firstLine="720"/>
        <w:jc w:val="both"/>
        <w:rPr>
          <w:rFonts w:ascii="Times New Roman" w:hAnsi="Times New Roman" w:cs="Times New Roman"/>
          <w:b/>
          <w:sz w:val="24"/>
          <w:szCs w:val="24"/>
        </w:rPr>
      </w:pPr>
      <w:r w:rsidRPr="004349E4">
        <w:rPr>
          <w:rFonts w:ascii="Times New Roman" w:hAnsi="Times New Roman" w:cs="Times New Roman"/>
          <w:sz w:val="24"/>
          <w:szCs w:val="24"/>
        </w:rPr>
        <w:t>Keberhasilan ekonomi dalam industri rokok telah membawa banyak keberuntungan bagi para indutri kecil. Khusus industri rokok Indonesia perkembangannya telah merambah di pasar dunia. Industri rokok Indonesia telah sampai ke Malaysia, Singapore, Philipina, Amerika serikat dan masih banyak lagi</w:t>
      </w:r>
      <w:r w:rsidR="00AB1CDA">
        <w:rPr>
          <w:rStyle w:val="FootnoteReference"/>
          <w:rFonts w:ascii="Times New Roman" w:hAnsi="Times New Roman" w:cs="Times New Roman"/>
          <w:sz w:val="24"/>
          <w:szCs w:val="24"/>
        </w:rPr>
        <w:footnoteReference w:id="41"/>
      </w:r>
      <w:r w:rsidRPr="004349E4">
        <w:rPr>
          <w:rFonts w:ascii="Times New Roman" w:hAnsi="Times New Roman" w:cs="Times New Roman"/>
          <w:sz w:val="24"/>
          <w:szCs w:val="24"/>
        </w:rPr>
        <w:t xml:space="preserve">. Dan dimulai dengan jumlah yang cukup besar ke Malaysia dan Singapore. </w:t>
      </w:r>
    </w:p>
    <w:p w14:paraId="0E0B2B83" w14:textId="77777777" w:rsidR="001A34AF" w:rsidRPr="004349E4" w:rsidRDefault="001A34AF" w:rsidP="00295134">
      <w:pPr>
        <w:spacing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Perkembangan perusahaan rokok di Indonesi ditandai dengan lahirnya perusahaan rokok besar yang saat itu sedang menguasai pasar dalam industri ini, PT. Gudang garam yang berokasi di Kediri, PT. Sampoerna yang awal berlokasi di Surabaya, PT. Bentoel yang berlokasi di Malang dan PT. Nojorono yang berlokasi di Kudus. Sejalan dengan perkembangannya industri rokok telah mampu bertahan hingga saat ini sebagai salah satu pemacu perekonomian yang baik di Indonesia.</w:t>
      </w:r>
    </w:p>
    <w:p w14:paraId="5D90FDF4" w14:textId="77777777" w:rsidR="001A34AF" w:rsidRPr="004349E4" w:rsidRDefault="001A34AF" w:rsidP="00295134">
      <w:pPr>
        <w:spacing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lastRenderedPageBreak/>
        <w:t xml:space="preserve">Dengan meroketnya permintaan tehadap rokok kretek, Indonesia menjadi salah satu produsen rokok terbesar hingga saat ini. terbukti dengan jumlah ekspor rokok yang cukup besar kebeberapa negara besar seperti Malaysia, Singapore, Amerika dan beberapa negara lainnya. </w:t>
      </w:r>
    </w:p>
    <w:p w14:paraId="1E6B70C7" w14:textId="15847D21" w:rsidR="001A34AF" w:rsidRPr="004349E4" w:rsidRDefault="001A34AF" w:rsidP="00295134">
      <w:pPr>
        <w:spacing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Ind</w:t>
      </w:r>
      <w:r w:rsidR="00101A46">
        <w:rPr>
          <w:rFonts w:ascii="Times New Roman" w:hAnsi="Times New Roman" w:cs="Times New Roman"/>
          <w:sz w:val="24"/>
          <w:szCs w:val="24"/>
        </w:rPr>
        <w:t>utri rokok mampu membawa atmosf</w:t>
      </w:r>
      <w:r w:rsidR="00101A46">
        <w:rPr>
          <w:rFonts w:ascii="Times New Roman" w:hAnsi="Times New Roman" w:cs="Times New Roman"/>
          <w:sz w:val="24"/>
          <w:szCs w:val="24"/>
          <w:lang w:val="en-US"/>
        </w:rPr>
        <w:t>i</w:t>
      </w:r>
      <w:r w:rsidRPr="004349E4">
        <w:rPr>
          <w:rFonts w:ascii="Times New Roman" w:hAnsi="Times New Roman" w:cs="Times New Roman"/>
          <w:sz w:val="24"/>
          <w:szCs w:val="24"/>
        </w:rPr>
        <w:t>r yang sangat baik bagi perkembangan ekonomi di Indonesia. Industri rokok mampu memberikan pemasukan yang besar bagi negara lewat cukai dibandingkan dengan cukai dari yang lain. Dan angin baik lain yang mampu dibawa oleh industri rokok yaitu turut serta dalam permasalah pengangguran. Badan Pusat Statistik dari Departemen Keuangan mencatat jumlah pekerja yang di rekrut dalam setiap industri kecil,</w:t>
      </w:r>
      <w:r w:rsidR="00D60CC6">
        <w:rPr>
          <w:rFonts w:ascii="Times New Roman" w:hAnsi="Times New Roman" w:cs="Times New Roman"/>
          <w:sz w:val="24"/>
          <w:szCs w:val="24"/>
          <w:lang w:val="en-US"/>
        </w:rPr>
        <w:t xml:space="preserve"> </w:t>
      </w:r>
      <w:bookmarkStart w:id="0" w:name="_GoBack"/>
      <w:bookmarkEnd w:id="0"/>
      <w:r w:rsidRPr="004349E4">
        <w:rPr>
          <w:rFonts w:ascii="Times New Roman" w:hAnsi="Times New Roman" w:cs="Times New Roman"/>
          <w:sz w:val="24"/>
          <w:szCs w:val="24"/>
        </w:rPr>
        <w:t xml:space="preserve">industri menengah dan industri besar. </w:t>
      </w:r>
    </w:p>
    <w:tbl>
      <w:tblPr>
        <w:tblStyle w:val="TableGrid"/>
        <w:tblW w:w="0" w:type="auto"/>
        <w:tblLook w:val="04A0" w:firstRow="1" w:lastRow="0" w:firstColumn="1" w:lastColumn="0" w:noHBand="0" w:noVBand="1"/>
      </w:tblPr>
      <w:tblGrid>
        <w:gridCol w:w="2717"/>
        <w:gridCol w:w="2718"/>
        <w:gridCol w:w="2718"/>
      </w:tblGrid>
      <w:tr w:rsidR="004349E4" w:rsidRPr="004349E4" w14:paraId="37BA9BBA" w14:textId="77777777" w:rsidTr="004349E4">
        <w:tc>
          <w:tcPr>
            <w:tcW w:w="2717" w:type="dxa"/>
          </w:tcPr>
          <w:p w14:paraId="1AD254CB" w14:textId="77777777" w:rsidR="001A34AF" w:rsidRPr="004349E4" w:rsidRDefault="001A34AF" w:rsidP="007627BE">
            <w:pPr>
              <w:jc w:val="center"/>
              <w:rPr>
                <w:rFonts w:ascii="Times New Roman" w:hAnsi="Times New Roman" w:cs="Times New Roman"/>
                <w:b/>
                <w:sz w:val="24"/>
                <w:szCs w:val="24"/>
              </w:rPr>
            </w:pPr>
            <w:r w:rsidRPr="004349E4">
              <w:rPr>
                <w:rFonts w:ascii="Times New Roman" w:hAnsi="Times New Roman" w:cs="Times New Roman"/>
                <w:b/>
                <w:sz w:val="24"/>
                <w:szCs w:val="24"/>
              </w:rPr>
              <w:t>Ukuran</w:t>
            </w:r>
          </w:p>
          <w:p w14:paraId="120BA2B3" w14:textId="77777777" w:rsidR="001A34AF" w:rsidRPr="004349E4" w:rsidRDefault="001A34AF" w:rsidP="007627BE">
            <w:pPr>
              <w:jc w:val="center"/>
              <w:rPr>
                <w:rFonts w:ascii="Times New Roman" w:hAnsi="Times New Roman" w:cs="Times New Roman"/>
                <w:sz w:val="24"/>
                <w:szCs w:val="24"/>
              </w:rPr>
            </w:pPr>
            <w:r w:rsidRPr="004349E4">
              <w:rPr>
                <w:rFonts w:ascii="Times New Roman" w:hAnsi="Times New Roman" w:cs="Times New Roman"/>
                <w:b/>
                <w:sz w:val="24"/>
                <w:szCs w:val="24"/>
              </w:rPr>
              <w:t>Klasifikasi</w:t>
            </w:r>
          </w:p>
        </w:tc>
        <w:tc>
          <w:tcPr>
            <w:tcW w:w="2718" w:type="dxa"/>
          </w:tcPr>
          <w:p w14:paraId="636D7448" w14:textId="77777777" w:rsidR="001A34AF" w:rsidRPr="004349E4" w:rsidRDefault="001A34AF" w:rsidP="007627BE">
            <w:pPr>
              <w:jc w:val="center"/>
              <w:rPr>
                <w:rFonts w:ascii="Times New Roman" w:hAnsi="Times New Roman" w:cs="Times New Roman"/>
                <w:sz w:val="24"/>
                <w:szCs w:val="24"/>
              </w:rPr>
            </w:pPr>
            <w:r w:rsidRPr="004349E4">
              <w:rPr>
                <w:rFonts w:ascii="Times New Roman" w:hAnsi="Times New Roman" w:cs="Times New Roman"/>
                <w:b/>
                <w:sz w:val="24"/>
                <w:szCs w:val="24"/>
              </w:rPr>
              <w:t>Badan Pusat Statistik</w:t>
            </w:r>
          </w:p>
        </w:tc>
        <w:tc>
          <w:tcPr>
            <w:tcW w:w="2718" w:type="dxa"/>
          </w:tcPr>
          <w:p w14:paraId="7912E464" w14:textId="77777777" w:rsidR="001A34AF" w:rsidRPr="004349E4" w:rsidRDefault="001A34AF" w:rsidP="007627BE">
            <w:pPr>
              <w:jc w:val="center"/>
              <w:rPr>
                <w:rFonts w:ascii="Times New Roman" w:hAnsi="Times New Roman" w:cs="Times New Roman"/>
                <w:b/>
                <w:sz w:val="24"/>
                <w:szCs w:val="24"/>
              </w:rPr>
            </w:pPr>
            <w:r w:rsidRPr="004349E4">
              <w:rPr>
                <w:rFonts w:ascii="Times New Roman" w:hAnsi="Times New Roman" w:cs="Times New Roman"/>
                <w:b/>
                <w:sz w:val="24"/>
                <w:szCs w:val="24"/>
              </w:rPr>
              <w:t>Departemen Keuangan</w:t>
            </w:r>
          </w:p>
          <w:p w14:paraId="64D0C24B" w14:textId="77777777" w:rsidR="001A34AF" w:rsidRPr="004349E4" w:rsidRDefault="001A34AF" w:rsidP="007627BE">
            <w:pPr>
              <w:jc w:val="center"/>
              <w:rPr>
                <w:rFonts w:ascii="Times New Roman" w:hAnsi="Times New Roman" w:cs="Times New Roman"/>
                <w:sz w:val="24"/>
                <w:szCs w:val="24"/>
              </w:rPr>
            </w:pPr>
            <w:r w:rsidRPr="004349E4">
              <w:rPr>
                <w:rFonts w:ascii="Times New Roman" w:hAnsi="Times New Roman" w:cs="Times New Roman"/>
                <w:b/>
                <w:sz w:val="24"/>
                <w:szCs w:val="24"/>
              </w:rPr>
              <w:t>(PMK No. 134/PMK.04/2007)</w:t>
            </w:r>
          </w:p>
        </w:tc>
      </w:tr>
      <w:tr w:rsidR="004349E4" w:rsidRPr="004349E4" w14:paraId="534D8B16" w14:textId="77777777" w:rsidTr="004349E4">
        <w:tc>
          <w:tcPr>
            <w:tcW w:w="2717" w:type="dxa"/>
          </w:tcPr>
          <w:p w14:paraId="0CF4F84E" w14:textId="77777777" w:rsidR="001A34AF" w:rsidRPr="004349E4" w:rsidRDefault="001A34AF" w:rsidP="00295134">
            <w:pPr>
              <w:jc w:val="both"/>
              <w:rPr>
                <w:rFonts w:ascii="Times New Roman" w:hAnsi="Times New Roman" w:cs="Times New Roman"/>
                <w:sz w:val="24"/>
                <w:szCs w:val="24"/>
              </w:rPr>
            </w:pPr>
            <w:r w:rsidRPr="004349E4">
              <w:rPr>
                <w:rFonts w:ascii="Times New Roman" w:hAnsi="Times New Roman" w:cs="Times New Roman"/>
                <w:sz w:val="24"/>
                <w:szCs w:val="24"/>
              </w:rPr>
              <w:t>Industri Besar</w:t>
            </w:r>
          </w:p>
        </w:tc>
        <w:tc>
          <w:tcPr>
            <w:tcW w:w="2718" w:type="dxa"/>
          </w:tcPr>
          <w:p w14:paraId="2CE6719F" w14:textId="77777777" w:rsidR="001A34AF" w:rsidRPr="004349E4" w:rsidRDefault="001A34AF" w:rsidP="00295134">
            <w:pPr>
              <w:jc w:val="both"/>
              <w:rPr>
                <w:rFonts w:ascii="Times New Roman" w:hAnsi="Times New Roman" w:cs="Times New Roman"/>
                <w:sz w:val="24"/>
                <w:szCs w:val="24"/>
              </w:rPr>
            </w:pPr>
            <w:r w:rsidRPr="004349E4">
              <w:rPr>
                <w:rFonts w:ascii="Times New Roman" w:hAnsi="Times New Roman" w:cs="Times New Roman"/>
                <w:sz w:val="24"/>
                <w:szCs w:val="24"/>
              </w:rPr>
              <w:t>100 atau lebih pekerja</w:t>
            </w:r>
          </w:p>
        </w:tc>
        <w:tc>
          <w:tcPr>
            <w:tcW w:w="2718" w:type="dxa"/>
          </w:tcPr>
          <w:p w14:paraId="1FA1BDD3" w14:textId="77777777" w:rsidR="001A34AF" w:rsidRPr="004349E4" w:rsidRDefault="001A34AF" w:rsidP="00295134">
            <w:pPr>
              <w:jc w:val="both"/>
              <w:rPr>
                <w:rFonts w:ascii="Times New Roman" w:hAnsi="Times New Roman" w:cs="Times New Roman"/>
                <w:sz w:val="24"/>
                <w:szCs w:val="24"/>
              </w:rPr>
            </w:pPr>
            <w:r w:rsidRPr="004349E4">
              <w:rPr>
                <w:rFonts w:ascii="Times New Roman" w:hAnsi="Times New Roman" w:cs="Times New Roman"/>
                <w:sz w:val="24"/>
                <w:szCs w:val="24"/>
              </w:rPr>
              <w:t>Lebih dari 2 milyar batang</w:t>
            </w:r>
          </w:p>
          <w:p w14:paraId="1AFC120F" w14:textId="77777777" w:rsidR="001A34AF" w:rsidRPr="004349E4" w:rsidRDefault="001A34AF" w:rsidP="00295134">
            <w:pPr>
              <w:jc w:val="both"/>
              <w:rPr>
                <w:rFonts w:ascii="Times New Roman" w:hAnsi="Times New Roman" w:cs="Times New Roman"/>
                <w:sz w:val="24"/>
                <w:szCs w:val="24"/>
              </w:rPr>
            </w:pPr>
            <w:r w:rsidRPr="004349E4">
              <w:rPr>
                <w:rFonts w:ascii="Times New Roman" w:hAnsi="Times New Roman" w:cs="Times New Roman"/>
                <w:sz w:val="24"/>
                <w:szCs w:val="24"/>
              </w:rPr>
              <w:t>(≥2 milyar batang)</w:t>
            </w:r>
          </w:p>
        </w:tc>
      </w:tr>
      <w:tr w:rsidR="004349E4" w:rsidRPr="004349E4" w14:paraId="6D6C0DBB" w14:textId="77777777" w:rsidTr="004349E4">
        <w:tc>
          <w:tcPr>
            <w:tcW w:w="2717" w:type="dxa"/>
          </w:tcPr>
          <w:p w14:paraId="60DDA953" w14:textId="77777777" w:rsidR="001A34AF" w:rsidRPr="004349E4" w:rsidRDefault="001A34AF" w:rsidP="00295134">
            <w:pPr>
              <w:jc w:val="both"/>
              <w:rPr>
                <w:rFonts w:ascii="Times New Roman" w:hAnsi="Times New Roman" w:cs="Times New Roman"/>
                <w:sz w:val="24"/>
                <w:szCs w:val="24"/>
              </w:rPr>
            </w:pPr>
            <w:r w:rsidRPr="004349E4">
              <w:rPr>
                <w:rFonts w:ascii="Times New Roman" w:hAnsi="Times New Roman" w:cs="Times New Roman"/>
                <w:sz w:val="24"/>
                <w:szCs w:val="24"/>
              </w:rPr>
              <w:t xml:space="preserve">Industri Menegah </w:t>
            </w:r>
          </w:p>
        </w:tc>
        <w:tc>
          <w:tcPr>
            <w:tcW w:w="2718" w:type="dxa"/>
          </w:tcPr>
          <w:p w14:paraId="32B5C94B" w14:textId="77777777" w:rsidR="001A34AF" w:rsidRPr="004349E4" w:rsidRDefault="001A34AF" w:rsidP="00295134">
            <w:pPr>
              <w:jc w:val="both"/>
              <w:rPr>
                <w:rFonts w:ascii="Times New Roman" w:hAnsi="Times New Roman" w:cs="Times New Roman"/>
                <w:sz w:val="24"/>
                <w:szCs w:val="24"/>
              </w:rPr>
            </w:pPr>
            <w:r w:rsidRPr="004349E4">
              <w:rPr>
                <w:rFonts w:ascii="Times New Roman" w:hAnsi="Times New Roman" w:cs="Times New Roman"/>
                <w:sz w:val="24"/>
                <w:szCs w:val="24"/>
              </w:rPr>
              <w:t>20-99 pekerja</w:t>
            </w:r>
          </w:p>
        </w:tc>
        <w:tc>
          <w:tcPr>
            <w:tcW w:w="2718" w:type="dxa"/>
          </w:tcPr>
          <w:p w14:paraId="02F80A8E" w14:textId="77777777" w:rsidR="001A34AF" w:rsidRPr="004349E4" w:rsidRDefault="001A34AF" w:rsidP="00295134">
            <w:pPr>
              <w:jc w:val="both"/>
              <w:rPr>
                <w:rFonts w:ascii="Times New Roman" w:hAnsi="Times New Roman" w:cs="Times New Roman"/>
                <w:sz w:val="24"/>
                <w:szCs w:val="24"/>
              </w:rPr>
            </w:pPr>
            <w:r w:rsidRPr="004349E4">
              <w:rPr>
                <w:rFonts w:ascii="Times New Roman" w:hAnsi="Times New Roman" w:cs="Times New Roman"/>
                <w:sz w:val="24"/>
                <w:szCs w:val="24"/>
              </w:rPr>
              <w:t>Lebih dari 500 juta batang tetapi tidak lebih dari 2 milyar batang</w:t>
            </w:r>
          </w:p>
          <w:p w14:paraId="00B9A7EE" w14:textId="77777777" w:rsidR="001A34AF" w:rsidRPr="004349E4" w:rsidRDefault="001A34AF" w:rsidP="00295134">
            <w:pPr>
              <w:jc w:val="both"/>
              <w:rPr>
                <w:rFonts w:ascii="Times New Roman" w:hAnsi="Times New Roman" w:cs="Times New Roman"/>
                <w:sz w:val="24"/>
                <w:szCs w:val="24"/>
              </w:rPr>
            </w:pPr>
            <w:r w:rsidRPr="004349E4">
              <w:rPr>
                <w:rFonts w:ascii="Times New Roman" w:hAnsi="Times New Roman" w:cs="Times New Roman"/>
                <w:sz w:val="24"/>
                <w:szCs w:val="24"/>
              </w:rPr>
              <w:t>(500-2 milyar batang)</w:t>
            </w:r>
          </w:p>
        </w:tc>
      </w:tr>
      <w:tr w:rsidR="004349E4" w:rsidRPr="004349E4" w14:paraId="2EDF2FF7" w14:textId="77777777" w:rsidTr="004349E4">
        <w:tc>
          <w:tcPr>
            <w:tcW w:w="2717" w:type="dxa"/>
          </w:tcPr>
          <w:p w14:paraId="6557BF94" w14:textId="77777777" w:rsidR="001A34AF" w:rsidRPr="004349E4" w:rsidRDefault="001A34AF" w:rsidP="00295134">
            <w:pPr>
              <w:jc w:val="both"/>
              <w:rPr>
                <w:rFonts w:ascii="Times New Roman" w:hAnsi="Times New Roman" w:cs="Times New Roman"/>
                <w:sz w:val="24"/>
                <w:szCs w:val="24"/>
              </w:rPr>
            </w:pPr>
            <w:r w:rsidRPr="004349E4">
              <w:rPr>
                <w:rFonts w:ascii="Times New Roman" w:hAnsi="Times New Roman" w:cs="Times New Roman"/>
                <w:sz w:val="24"/>
                <w:szCs w:val="24"/>
              </w:rPr>
              <w:t>Industri Kecil</w:t>
            </w:r>
          </w:p>
        </w:tc>
        <w:tc>
          <w:tcPr>
            <w:tcW w:w="2718" w:type="dxa"/>
          </w:tcPr>
          <w:p w14:paraId="725D7923" w14:textId="77777777" w:rsidR="001A34AF" w:rsidRPr="004349E4" w:rsidRDefault="001A34AF" w:rsidP="00295134">
            <w:pPr>
              <w:jc w:val="both"/>
              <w:rPr>
                <w:rFonts w:ascii="Times New Roman" w:hAnsi="Times New Roman" w:cs="Times New Roman"/>
                <w:sz w:val="24"/>
                <w:szCs w:val="24"/>
              </w:rPr>
            </w:pPr>
            <w:r w:rsidRPr="004349E4">
              <w:rPr>
                <w:rFonts w:ascii="Times New Roman" w:hAnsi="Times New Roman" w:cs="Times New Roman"/>
                <w:sz w:val="24"/>
                <w:szCs w:val="24"/>
              </w:rPr>
              <w:t>5-19 pekerja</w:t>
            </w:r>
          </w:p>
        </w:tc>
        <w:tc>
          <w:tcPr>
            <w:tcW w:w="2718" w:type="dxa"/>
          </w:tcPr>
          <w:p w14:paraId="06FD34E5" w14:textId="77777777" w:rsidR="001A34AF" w:rsidRPr="004349E4" w:rsidRDefault="001A34AF" w:rsidP="00295134">
            <w:pPr>
              <w:jc w:val="both"/>
              <w:rPr>
                <w:rFonts w:ascii="Times New Roman" w:hAnsi="Times New Roman" w:cs="Times New Roman"/>
                <w:sz w:val="24"/>
                <w:szCs w:val="24"/>
              </w:rPr>
            </w:pPr>
            <w:r w:rsidRPr="004349E4">
              <w:rPr>
                <w:rFonts w:ascii="Times New Roman" w:hAnsi="Times New Roman" w:cs="Times New Roman"/>
                <w:sz w:val="24"/>
                <w:szCs w:val="24"/>
              </w:rPr>
              <w:t xml:space="preserve">Tidak lebih dari 500 juta batang </w:t>
            </w:r>
          </w:p>
          <w:p w14:paraId="3AE2EE5D" w14:textId="77777777" w:rsidR="001A34AF" w:rsidRPr="004349E4" w:rsidRDefault="001A34AF" w:rsidP="00295134">
            <w:pPr>
              <w:jc w:val="both"/>
              <w:rPr>
                <w:rFonts w:ascii="Times New Roman" w:hAnsi="Times New Roman" w:cs="Times New Roman"/>
                <w:sz w:val="24"/>
                <w:szCs w:val="24"/>
              </w:rPr>
            </w:pPr>
            <w:r w:rsidRPr="004349E4">
              <w:rPr>
                <w:rFonts w:ascii="Times New Roman" w:hAnsi="Times New Roman" w:cs="Times New Roman"/>
                <w:sz w:val="24"/>
                <w:szCs w:val="24"/>
              </w:rPr>
              <w:t>(&lt;500 juta batang)</w:t>
            </w:r>
          </w:p>
        </w:tc>
      </w:tr>
    </w:tbl>
    <w:p w14:paraId="433FE9D3" w14:textId="77777777" w:rsidR="005A7375" w:rsidRPr="004349E4" w:rsidRDefault="001A34AF" w:rsidP="005A7375">
      <w:pPr>
        <w:spacing w:line="480" w:lineRule="auto"/>
        <w:jc w:val="center"/>
        <w:rPr>
          <w:rFonts w:ascii="Times New Roman" w:hAnsi="Times New Roman" w:cs="Times New Roman"/>
          <w:sz w:val="20"/>
          <w:szCs w:val="20"/>
        </w:rPr>
      </w:pPr>
      <w:r w:rsidRPr="004349E4">
        <w:rPr>
          <w:rFonts w:ascii="Times New Roman" w:hAnsi="Times New Roman" w:cs="Times New Roman"/>
          <w:sz w:val="20"/>
          <w:szCs w:val="20"/>
        </w:rPr>
        <w:t>Sumber: Lampiran Keputusan Menteri Keuangan Nomor 118/KMK.05/1998</w:t>
      </w:r>
    </w:p>
    <w:p w14:paraId="05FA2E5B" w14:textId="77777777" w:rsidR="001A34AF" w:rsidRPr="004349E4" w:rsidRDefault="001A34AF" w:rsidP="00295134">
      <w:pPr>
        <w:autoSpaceDE w:val="0"/>
        <w:autoSpaceDN w:val="0"/>
        <w:adjustRightInd w:val="0"/>
        <w:spacing w:after="0" w:line="480" w:lineRule="auto"/>
        <w:ind w:left="709"/>
        <w:jc w:val="both"/>
        <w:rPr>
          <w:rFonts w:ascii="Times New Roman" w:hAnsi="Times New Roman" w:cs="Times New Roman"/>
          <w:b/>
          <w:bCs/>
          <w:sz w:val="24"/>
          <w:szCs w:val="24"/>
        </w:rPr>
      </w:pPr>
      <w:r w:rsidRPr="004349E4">
        <w:rPr>
          <w:rFonts w:ascii="Times New Roman" w:hAnsi="Times New Roman" w:cs="Times New Roman"/>
          <w:b/>
          <w:bCs/>
          <w:sz w:val="24"/>
          <w:szCs w:val="24"/>
          <w:lang w:val="en-US"/>
        </w:rPr>
        <w:t xml:space="preserve">3.1.2 Industri </w:t>
      </w:r>
      <w:r w:rsidRPr="004349E4">
        <w:rPr>
          <w:rFonts w:ascii="Times New Roman" w:hAnsi="Times New Roman" w:cs="Times New Roman"/>
          <w:b/>
          <w:bCs/>
          <w:sz w:val="24"/>
          <w:szCs w:val="24"/>
        </w:rPr>
        <w:t xml:space="preserve">Tembakau dan </w:t>
      </w:r>
      <w:r w:rsidRPr="004349E4">
        <w:rPr>
          <w:rFonts w:ascii="Times New Roman" w:hAnsi="Times New Roman" w:cs="Times New Roman"/>
          <w:b/>
          <w:bCs/>
          <w:sz w:val="24"/>
          <w:szCs w:val="24"/>
          <w:lang w:val="en-US"/>
        </w:rPr>
        <w:t>Rokok Amerika Serikat</w:t>
      </w:r>
    </w:p>
    <w:p w14:paraId="69D0FF58" w14:textId="189C6415" w:rsidR="001A34AF" w:rsidRPr="004349E4" w:rsidRDefault="001A34AF" w:rsidP="00295134">
      <w:pPr>
        <w:autoSpaceDE w:val="0"/>
        <w:autoSpaceDN w:val="0"/>
        <w:adjustRightInd w:val="0"/>
        <w:spacing w:after="0" w:line="480" w:lineRule="auto"/>
        <w:ind w:firstLine="720"/>
        <w:jc w:val="both"/>
        <w:rPr>
          <w:rStyle w:val="notranslate"/>
          <w:rFonts w:ascii="Times New Roman" w:hAnsi="Times New Roman" w:cs="Times New Roman"/>
          <w:sz w:val="24"/>
          <w:szCs w:val="24"/>
        </w:rPr>
      </w:pPr>
      <w:r w:rsidRPr="004349E4">
        <w:rPr>
          <w:rStyle w:val="notranslate"/>
          <w:rFonts w:ascii="Times New Roman" w:hAnsi="Times New Roman" w:cs="Times New Roman"/>
          <w:sz w:val="24"/>
          <w:szCs w:val="24"/>
        </w:rPr>
        <w:t>Amerika Serikat adalah produsen terbesar keempat di dunia tembakau.</w:t>
      </w:r>
      <w:r w:rsidR="00317CE4">
        <w:rPr>
          <w:rStyle w:val="notranslate"/>
          <w:rFonts w:ascii="Times New Roman" w:hAnsi="Times New Roman" w:cs="Times New Roman"/>
          <w:sz w:val="24"/>
          <w:szCs w:val="24"/>
        </w:rPr>
        <w:t xml:space="preserve"> </w:t>
      </w:r>
      <w:r w:rsidRPr="004349E4">
        <w:rPr>
          <w:rStyle w:val="notranslate"/>
          <w:rFonts w:ascii="Times New Roman" w:hAnsi="Times New Roman" w:cs="Times New Roman"/>
          <w:sz w:val="24"/>
          <w:szCs w:val="24"/>
        </w:rPr>
        <w:t xml:space="preserve">Pada tahun 2014, yang </w:t>
      </w:r>
      <w:hyperlink r:id="rId17" w:history="1">
        <w:r w:rsidRPr="004349E4">
          <w:rPr>
            <w:rStyle w:val="Hyperlink"/>
            <w:rFonts w:ascii="Times New Roman" w:hAnsi="Times New Roman" w:cs="Times New Roman"/>
            <w:color w:val="auto"/>
            <w:sz w:val="24"/>
            <w:szCs w:val="24"/>
            <w:u w:val="none"/>
          </w:rPr>
          <w:t>volume produksi</w:t>
        </w:r>
      </w:hyperlink>
      <w:r w:rsidRPr="004349E4">
        <w:rPr>
          <w:rStyle w:val="notranslate"/>
          <w:rFonts w:ascii="Times New Roman" w:hAnsi="Times New Roman" w:cs="Times New Roman"/>
          <w:sz w:val="24"/>
          <w:szCs w:val="24"/>
        </w:rPr>
        <w:t xml:space="preserve"> sekitar 876.000.000 pound dengan </w:t>
      </w:r>
      <w:hyperlink r:id="rId18" w:history="1">
        <w:r w:rsidRPr="004349E4">
          <w:rPr>
            <w:rStyle w:val="Hyperlink"/>
            <w:rFonts w:ascii="Times New Roman" w:hAnsi="Times New Roman" w:cs="Times New Roman"/>
            <w:color w:val="auto"/>
            <w:sz w:val="24"/>
            <w:szCs w:val="24"/>
            <w:u w:val="none"/>
          </w:rPr>
          <w:t>nilai sekitar 1,8 miliar dolar AS</w:t>
        </w:r>
      </w:hyperlink>
      <w:r w:rsidRPr="004349E4">
        <w:rPr>
          <w:rStyle w:val="notranslate"/>
          <w:rFonts w:ascii="Times New Roman" w:hAnsi="Times New Roman" w:cs="Times New Roman"/>
          <w:sz w:val="24"/>
          <w:szCs w:val="24"/>
        </w:rPr>
        <w:t xml:space="preserve">.Total </w:t>
      </w:r>
      <w:hyperlink r:id="rId19" w:history="1">
        <w:r w:rsidRPr="004349E4">
          <w:rPr>
            <w:rStyle w:val="Hyperlink"/>
            <w:rFonts w:ascii="Times New Roman" w:hAnsi="Times New Roman" w:cs="Times New Roman"/>
            <w:color w:val="auto"/>
            <w:sz w:val="24"/>
            <w:szCs w:val="24"/>
            <w:u w:val="none"/>
          </w:rPr>
          <w:t>luas tembakau dipanen</w:t>
        </w:r>
      </w:hyperlink>
      <w:r w:rsidRPr="004349E4">
        <w:rPr>
          <w:rStyle w:val="notranslate"/>
          <w:rFonts w:ascii="Times New Roman" w:hAnsi="Times New Roman" w:cs="Times New Roman"/>
          <w:sz w:val="24"/>
          <w:szCs w:val="24"/>
        </w:rPr>
        <w:t xml:space="preserve"> mencakup beberapa 340 ribu hektare.</w:t>
      </w:r>
      <w:r w:rsidR="00317CE4">
        <w:rPr>
          <w:rStyle w:val="notranslate"/>
          <w:rFonts w:ascii="Times New Roman" w:hAnsi="Times New Roman" w:cs="Times New Roman"/>
          <w:sz w:val="24"/>
          <w:szCs w:val="24"/>
        </w:rPr>
        <w:t xml:space="preserve"> </w:t>
      </w:r>
      <w:r w:rsidRPr="004349E4">
        <w:rPr>
          <w:rStyle w:val="notranslate"/>
          <w:rFonts w:ascii="Times New Roman" w:hAnsi="Times New Roman" w:cs="Times New Roman"/>
          <w:sz w:val="24"/>
          <w:szCs w:val="24"/>
        </w:rPr>
        <w:t xml:space="preserve">Negara bagian AS terkemuka di </w:t>
      </w:r>
      <w:hyperlink r:id="rId20" w:history="1">
        <w:r w:rsidRPr="004349E4">
          <w:rPr>
            <w:rStyle w:val="Hyperlink"/>
            <w:rFonts w:ascii="Times New Roman" w:hAnsi="Times New Roman" w:cs="Times New Roman"/>
            <w:color w:val="auto"/>
            <w:sz w:val="24"/>
            <w:szCs w:val="24"/>
            <w:u w:val="none"/>
          </w:rPr>
          <w:t>produksi tembakau</w:t>
        </w:r>
      </w:hyperlink>
      <w:r w:rsidRPr="004349E4">
        <w:rPr>
          <w:rStyle w:val="notranslate"/>
          <w:rFonts w:ascii="Times New Roman" w:hAnsi="Times New Roman" w:cs="Times New Roman"/>
          <w:sz w:val="24"/>
          <w:szCs w:val="24"/>
        </w:rPr>
        <w:t xml:space="preserve"> adalah North </w:t>
      </w:r>
      <w:r w:rsidRPr="004349E4">
        <w:rPr>
          <w:rStyle w:val="notranslate"/>
          <w:rFonts w:ascii="Times New Roman" w:hAnsi="Times New Roman" w:cs="Times New Roman"/>
          <w:sz w:val="24"/>
          <w:szCs w:val="24"/>
        </w:rPr>
        <w:lastRenderedPageBreak/>
        <w:t>Carolina pada tahun 2015.</w:t>
      </w:r>
      <w:r w:rsidR="00317CE4">
        <w:rPr>
          <w:rStyle w:val="notranslate"/>
          <w:rFonts w:ascii="Times New Roman" w:hAnsi="Times New Roman" w:cs="Times New Roman"/>
          <w:sz w:val="24"/>
          <w:szCs w:val="24"/>
        </w:rPr>
        <w:t xml:space="preserve"> </w:t>
      </w:r>
      <w:r w:rsidRPr="004349E4">
        <w:rPr>
          <w:rStyle w:val="notranslate"/>
          <w:rFonts w:ascii="Times New Roman" w:hAnsi="Times New Roman" w:cs="Times New Roman"/>
          <w:sz w:val="24"/>
          <w:szCs w:val="24"/>
        </w:rPr>
        <w:t>Sebagian besar tembakau di dunia diolah menjadi rokok.</w:t>
      </w:r>
      <w:r w:rsidR="00317CE4">
        <w:rPr>
          <w:rStyle w:val="notranslate"/>
          <w:rFonts w:ascii="Times New Roman" w:hAnsi="Times New Roman" w:cs="Times New Roman"/>
          <w:sz w:val="24"/>
          <w:szCs w:val="24"/>
        </w:rPr>
        <w:t xml:space="preserve"> </w:t>
      </w:r>
      <w:hyperlink r:id="rId21" w:history="1">
        <w:r w:rsidRPr="004349E4">
          <w:rPr>
            <w:rStyle w:val="Hyperlink"/>
            <w:rFonts w:ascii="Times New Roman" w:hAnsi="Times New Roman" w:cs="Times New Roman"/>
            <w:color w:val="auto"/>
            <w:sz w:val="24"/>
            <w:szCs w:val="24"/>
            <w:u w:val="none"/>
          </w:rPr>
          <w:t>Perusahaan Rokok</w:t>
        </w:r>
      </w:hyperlink>
      <w:r w:rsidRPr="004349E4">
        <w:rPr>
          <w:rStyle w:val="notranslate"/>
          <w:rFonts w:ascii="Times New Roman" w:hAnsi="Times New Roman" w:cs="Times New Roman"/>
          <w:sz w:val="24"/>
          <w:szCs w:val="24"/>
        </w:rPr>
        <w:t xml:space="preserve"> di seluruh dunia adalah Philip Morris International, menghasilkan beberapa 29.700.000.000 dolar AS dari pendapatan pada tahun 2015.</w:t>
      </w:r>
      <w:r w:rsidR="00317CE4">
        <w:rPr>
          <w:rStyle w:val="notranslate"/>
          <w:rFonts w:ascii="Times New Roman" w:hAnsi="Times New Roman" w:cs="Times New Roman"/>
          <w:sz w:val="24"/>
          <w:szCs w:val="24"/>
        </w:rPr>
        <w:t xml:space="preserve"> </w:t>
      </w:r>
      <w:r w:rsidRPr="004349E4">
        <w:rPr>
          <w:rStyle w:val="notranslate"/>
          <w:rFonts w:ascii="Times New Roman" w:hAnsi="Times New Roman" w:cs="Times New Roman"/>
          <w:sz w:val="24"/>
          <w:szCs w:val="24"/>
        </w:rPr>
        <w:t xml:space="preserve">Edisi terbaru dari </w:t>
      </w:r>
      <w:hyperlink r:id="rId22" w:history="1">
        <w:r w:rsidRPr="004349E4">
          <w:rPr>
            <w:rStyle w:val="Hyperlink"/>
            <w:rFonts w:ascii="Times New Roman" w:hAnsi="Times New Roman" w:cs="Times New Roman"/>
            <w:color w:val="auto"/>
            <w:sz w:val="24"/>
            <w:szCs w:val="24"/>
            <w:u w:val="none"/>
          </w:rPr>
          <w:t>The Tobacco Atlas</w:t>
        </w:r>
      </w:hyperlink>
      <w:r w:rsidRPr="004349E4">
        <w:rPr>
          <w:rStyle w:val="notranslate"/>
          <w:rFonts w:ascii="Times New Roman" w:hAnsi="Times New Roman" w:cs="Times New Roman"/>
          <w:sz w:val="24"/>
          <w:szCs w:val="24"/>
        </w:rPr>
        <w:t xml:space="preserve"> menunjukkan bahwa sekitar 5,8 triliun rokok yang dikonsumsi di seluruh dunia pada tahun 2014</w:t>
      </w:r>
      <w:r w:rsidRPr="004349E4">
        <w:rPr>
          <w:rStyle w:val="FootnoteReference"/>
          <w:rFonts w:ascii="Times New Roman" w:hAnsi="Times New Roman" w:cs="Times New Roman"/>
          <w:sz w:val="24"/>
          <w:szCs w:val="24"/>
        </w:rPr>
        <w:footnoteReference w:id="42"/>
      </w:r>
      <w:r w:rsidRPr="004349E4">
        <w:rPr>
          <w:rStyle w:val="notranslate"/>
          <w:rFonts w:ascii="Times New Roman" w:hAnsi="Times New Roman" w:cs="Times New Roman"/>
          <w:sz w:val="24"/>
          <w:szCs w:val="24"/>
        </w:rPr>
        <w:t>.</w:t>
      </w:r>
    </w:p>
    <w:p w14:paraId="11E0CC35" w14:textId="1AE271B4" w:rsidR="001A34AF" w:rsidRPr="004349E4" w:rsidRDefault="001A34AF" w:rsidP="00295134">
      <w:pPr>
        <w:autoSpaceDE w:val="0"/>
        <w:autoSpaceDN w:val="0"/>
        <w:adjustRightInd w:val="0"/>
        <w:spacing w:after="0" w:line="480" w:lineRule="auto"/>
        <w:ind w:firstLine="720"/>
        <w:jc w:val="both"/>
        <w:rPr>
          <w:rStyle w:val="notranslate"/>
          <w:rFonts w:ascii="Times New Roman" w:hAnsi="Times New Roman" w:cs="Times New Roman"/>
          <w:sz w:val="24"/>
          <w:szCs w:val="24"/>
        </w:rPr>
      </w:pPr>
      <w:r w:rsidRPr="004349E4">
        <w:rPr>
          <w:rStyle w:val="notranslate"/>
          <w:rFonts w:ascii="Times New Roman" w:hAnsi="Times New Roman" w:cs="Times New Roman"/>
          <w:sz w:val="24"/>
          <w:szCs w:val="24"/>
        </w:rPr>
        <w:t>Rokok di AS adalah kategori yang sangat konsolidasi di mana tiga pemain terkemuka menyumbang pangsa volume yang ritel gabungan dari 86% pada tahun 2014. Philip Morris adalah pemimpin yang jelas dalam kategori pada 2014 dengan pangsa volume 47%, diikuti oleh RJ Reynolds dengan 25% dan Lorillard dengan 14%.</w:t>
      </w:r>
      <w:r w:rsidR="00317CE4">
        <w:rPr>
          <w:rStyle w:val="notranslate"/>
          <w:rFonts w:ascii="Times New Roman" w:hAnsi="Times New Roman" w:cs="Times New Roman"/>
          <w:sz w:val="24"/>
          <w:szCs w:val="24"/>
        </w:rPr>
        <w:t xml:space="preserve"> </w:t>
      </w:r>
      <w:r w:rsidRPr="004349E4">
        <w:rPr>
          <w:rStyle w:val="notranslate"/>
          <w:rFonts w:ascii="Times New Roman" w:hAnsi="Times New Roman" w:cs="Times New Roman"/>
          <w:sz w:val="24"/>
          <w:szCs w:val="24"/>
        </w:rPr>
        <w:t>Beberapa analis berpendapat bahwa peraturan FDA dan peningkatan pembatasan federal diberikan Philip Morris keunggulan kompetitif sebagai perusahaan memiliki pemasaran dan periklanan anggaran terbesar dalam industri.</w:t>
      </w:r>
      <w:r w:rsidR="00317CE4">
        <w:rPr>
          <w:rStyle w:val="notranslate"/>
          <w:rFonts w:ascii="Times New Roman" w:hAnsi="Times New Roman" w:cs="Times New Roman"/>
          <w:sz w:val="24"/>
          <w:szCs w:val="24"/>
        </w:rPr>
        <w:t xml:space="preserve"> </w:t>
      </w:r>
      <w:r w:rsidRPr="004349E4">
        <w:rPr>
          <w:rStyle w:val="notranslate"/>
          <w:rFonts w:ascii="Times New Roman" w:hAnsi="Times New Roman" w:cs="Times New Roman"/>
          <w:sz w:val="24"/>
          <w:szCs w:val="24"/>
        </w:rPr>
        <w:t>Selama bulan Agustus 2009, baik Lorillard dan RJ Reynolds digugat dalam upaya untuk memblokir pembatasan pemasaran yang FDA telah menempatkan awal tahun.</w:t>
      </w:r>
      <w:r w:rsidR="00317CE4">
        <w:rPr>
          <w:rStyle w:val="notranslate"/>
          <w:rFonts w:ascii="Times New Roman" w:hAnsi="Times New Roman" w:cs="Times New Roman"/>
          <w:sz w:val="24"/>
          <w:szCs w:val="24"/>
        </w:rPr>
        <w:t xml:space="preserve"> </w:t>
      </w:r>
      <w:r w:rsidRPr="004349E4">
        <w:rPr>
          <w:rStyle w:val="notranslate"/>
          <w:rFonts w:ascii="Times New Roman" w:hAnsi="Times New Roman" w:cs="Times New Roman"/>
          <w:sz w:val="24"/>
          <w:szCs w:val="24"/>
        </w:rPr>
        <w:t>Kasus ini telah dilunasi Maret 2012 dengan mayoritas peraturan FDA sedang ditegakkan</w:t>
      </w:r>
      <w:r w:rsidRPr="004349E4">
        <w:rPr>
          <w:rStyle w:val="FootnoteReference"/>
          <w:rFonts w:ascii="Times New Roman" w:hAnsi="Times New Roman" w:cs="Times New Roman"/>
          <w:sz w:val="24"/>
          <w:szCs w:val="24"/>
        </w:rPr>
        <w:footnoteReference w:id="43"/>
      </w:r>
      <w:r w:rsidRPr="004349E4">
        <w:rPr>
          <w:rStyle w:val="notranslate"/>
          <w:rFonts w:ascii="Times New Roman" w:hAnsi="Times New Roman" w:cs="Times New Roman"/>
          <w:sz w:val="24"/>
          <w:szCs w:val="24"/>
        </w:rPr>
        <w:t>.</w:t>
      </w:r>
    </w:p>
    <w:p w14:paraId="7806BCAE" w14:textId="77777777" w:rsidR="001A34AF" w:rsidRPr="004349E4" w:rsidRDefault="001A34AF" w:rsidP="00295134">
      <w:pPr>
        <w:autoSpaceDE w:val="0"/>
        <w:autoSpaceDN w:val="0"/>
        <w:adjustRightInd w:val="0"/>
        <w:spacing w:after="0" w:line="480" w:lineRule="auto"/>
        <w:ind w:firstLine="720"/>
        <w:jc w:val="both"/>
        <w:rPr>
          <w:rFonts w:ascii="Times New Roman" w:hAnsi="Times New Roman" w:cs="Times New Roman"/>
          <w:bCs/>
          <w:iCs/>
          <w:sz w:val="24"/>
          <w:szCs w:val="24"/>
        </w:rPr>
      </w:pPr>
      <w:r w:rsidRPr="004349E4">
        <w:rPr>
          <w:rFonts w:ascii="Times New Roman" w:hAnsi="Times New Roman" w:cs="Times New Roman"/>
          <w:bCs/>
          <w:iCs/>
          <w:sz w:val="24"/>
          <w:szCs w:val="24"/>
        </w:rPr>
        <w:t xml:space="preserve">Pasar produk  tembakau  sangat  besar  rokok  di  Amerika  Serikat. Tercatat  sekitar  20-26%  dari  jumlah  seluruh  penduduk  dewasa Amerika  Serikat  adalah  perokok,  sementara  itu,  sekitar  12-19% dari  populasi  anak-anak  dan  remaja  Amerika  Serikat adalah  perokok. Penjualan rokok di Amerika </w:t>
      </w:r>
      <w:r w:rsidRPr="004349E4">
        <w:rPr>
          <w:rFonts w:ascii="Times New Roman" w:hAnsi="Times New Roman" w:cs="Times New Roman"/>
          <w:bCs/>
          <w:iCs/>
          <w:sz w:val="24"/>
          <w:szCs w:val="24"/>
        </w:rPr>
        <w:lastRenderedPageBreak/>
        <w:t>Serikat sekitar 360 juta unit pada 2007, 346 juta bilion pada 2008, dan 317 juta bilion unit pada tahun 2009</w:t>
      </w:r>
      <w:r w:rsidRPr="004349E4">
        <w:rPr>
          <w:rStyle w:val="FootnoteReference"/>
          <w:rFonts w:ascii="Times New Roman" w:hAnsi="Times New Roman" w:cs="Times New Roman"/>
          <w:bCs/>
          <w:iCs/>
          <w:sz w:val="24"/>
          <w:szCs w:val="24"/>
        </w:rPr>
        <w:footnoteReference w:id="44"/>
      </w:r>
      <w:r w:rsidRPr="004349E4">
        <w:rPr>
          <w:rFonts w:ascii="Times New Roman" w:hAnsi="Times New Roman" w:cs="Times New Roman"/>
          <w:bCs/>
          <w:iCs/>
          <w:sz w:val="24"/>
          <w:szCs w:val="24"/>
        </w:rPr>
        <w:t xml:space="preserve">. </w:t>
      </w:r>
    </w:p>
    <w:p w14:paraId="35815E97" w14:textId="77777777" w:rsidR="001A34AF" w:rsidRPr="004349E4" w:rsidRDefault="001A34AF" w:rsidP="00295134">
      <w:pPr>
        <w:autoSpaceDE w:val="0"/>
        <w:autoSpaceDN w:val="0"/>
        <w:adjustRightInd w:val="0"/>
        <w:spacing w:after="0" w:line="480" w:lineRule="auto"/>
        <w:ind w:firstLine="720"/>
        <w:jc w:val="both"/>
        <w:rPr>
          <w:rFonts w:ascii="Times New Roman" w:hAnsi="Times New Roman" w:cs="Times New Roman"/>
          <w:bCs/>
          <w:iCs/>
          <w:sz w:val="24"/>
          <w:szCs w:val="24"/>
        </w:rPr>
      </w:pPr>
      <w:r w:rsidRPr="004349E4">
        <w:rPr>
          <w:rFonts w:ascii="Times New Roman" w:hAnsi="Times New Roman" w:cs="Times New Roman"/>
          <w:bCs/>
          <w:iCs/>
          <w:sz w:val="24"/>
          <w:szCs w:val="24"/>
        </w:rPr>
        <w:t xml:space="preserve">Masih menurut sumber diatas terkait  dengan  rokok  menthol  dan  rokok  kretek,  dari  data  yang dikumpulkan dari para pihak, diketahui bahwa mayoritas para perokok di Amerika  Serikat  mengkonsumsi  rokok  menthol.  Sedangkan  untuk  rokok kretek  sendiri,  tidak  memiliki  pasar  yang  besar  di  Amerika  Serikat.  Dari data yang ada, terlihat bahwa rokok kretek </w:t>
      </w:r>
      <w:r w:rsidR="00E3322B">
        <w:rPr>
          <w:rFonts w:ascii="Times New Roman" w:hAnsi="Times New Roman" w:cs="Times New Roman"/>
          <w:bCs/>
          <w:iCs/>
          <w:sz w:val="24"/>
          <w:szCs w:val="24"/>
        </w:rPr>
        <w:t>ini, hanya memiliki sekitar 0,1</w:t>
      </w:r>
      <w:r w:rsidRPr="004349E4">
        <w:rPr>
          <w:rFonts w:ascii="Times New Roman" w:hAnsi="Times New Roman" w:cs="Times New Roman"/>
          <w:bCs/>
          <w:iCs/>
          <w:sz w:val="24"/>
          <w:szCs w:val="24"/>
        </w:rPr>
        <w:t xml:space="preserve">%  dari  keseluruhan  pasar rokok  Amerika  Serikat,  pada  tahun  2000-2009. </w:t>
      </w:r>
    </w:p>
    <w:p w14:paraId="3F16989A" w14:textId="77777777" w:rsidR="001A34AF" w:rsidRPr="005A7375" w:rsidRDefault="001A34AF" w:rsidP="005A7375">
      <w:pPr>
        <w:autoSpaceDE w:val="0"/>
        <w:autoSpaceDN w:val="0"/>
        <w:adjustRightInd w:val="0"/>
        <w:spacing w:after="0" w:line="480" w:lineRule="auto"/>
        <w:ind w:firstLine="720"/>
        <w:jc w:val="both"/>
        <w:rPr>
          <w:rFonts w:ascii="Times New Roman" w:hAnsi="Times New Roman" w:cs="Times New Roman"/>
          <w:bCs/>
          <w:iCs/>
          <w:sz w:val="24"/>
          <w:szCs w:val="24"/>
        </w:rPr>
      </w:pPr>
      <w:r w:rsidRPr="004349E4">
        <w:rPr>
          <w:rFonts w:ascii="Times New Roman" w:hAnsi="Times New Roman" w:cs="Times New Roman"/>
          <w:bCs/>
          <w:iCs/>
          <w:sz w:val="24"/>
          <w:szCs w:val="24"/>
        </w:rPr>
        <w:t xml:space="preserve">Hampir seluruh rokok kretek yang dijual di Amerika Serikat adalah produk  impor.  Tercatat  nilai  impor  ini,  sekitar  470  juta  batang  rokok dengan  nilai  16,2  juta  USD  pada  tahun  2007,  sekitar  430  juta  batang rokok dengan  nilai  pada  14,8  juta  USD  pada  tahun  2008,  dan  220  juta batang  rokok  dengan  nilai  7,5  USD  pada  tahun  2009. Dan  selama  3 tahun  tersebut  hampir  semua  rokok  kretek  diimpor  dari  Indonesia. Sedangkan untuk rokok dengan rasa/aroma khas </w:t>
      </w:r>
      <w:r w:rsidRPr="004349E4">
        <w:rPr>
          <w:rFonts w:ascii="Times New Roman" w:hAnsi="Times New Roman" w:cs="Times New Roman"/>
          <w:bCs/>
          <w:i/>
          <w:iCs/>
          <w:sz w:val="24"/>
          <w:szCs w:val="24"/>
        </w:rPr>
        <w:t>(characterized flavours)</w:t>
      </w:r>
      <w:r w:rsidRPr="004349E4">
        <w:rPr>
          <w:rFonts w:ascii="Times New Roman" w:hAnsi="Times New Roman" w:cs="Times New Roman"/>
          <w:bCs/>
          <w:iCs/>
          <w:sz w:val="24"/>
          <w:szCs w:val="24"/>
        </w:rPr>
        <w:t xml:space="preserve"> lainnya, seperti yang disebutkan dalam section 907(a)(A)(1), tidak pernah ada  bukti  mendukung  bahwa  rokok  beraroma  tersebut  memiliki  pasar yang cukup besar di Amerika Serikat</w:t>
      </w:r>
      <w:r w:rsidRPr="004349E4">
        <w:rPr>
          <w:rStyle w:val="FootnoteReference"/>
          <w:rFonts w:ascii="Times New Roman" w:hAnsi="Times New Roman" w:cs="Times New Roman"/>
          <w:bCs/>
          <w:iCs/>
          <w:sz w:val="24"/>
          <w:szCs w:val="24"/>
        </w:rPr>
        <w:footnoteReference w:id="45"/>
      </w:r>
      <w:r w:rsidR="005A7375">
        <w:rPr>
          <w:rFonts w:ascii="Times New Roman" w:hAnsi="Times New Roman" w:cs="Times New Roman"/>
          <w:bCs/>
          <w:iCs/>
          <w:sz w:val="24"/>
          <w:szCs w:val="24"/>
        </w:rPr>
        <w:t>.</w:t>
      </w:r>
    </w:p>
    <w:p w14:paraId="60E92C4D" w14:textId="77777777" w:rsidR="001A34AF" w:rsidRPr="005A7375" w:rsidRDefault="001A34AF" w:rsidP="005A7375">
      <w:pPr>
        <w:spacing w:line="480" w:lineRule="auto"/>
        <w:jc w:val="both"/>
        <w:rPr>
          <w:rFonts w:asciiTheme="majorBidi" w:hAnsiTheme="majorBidi" w:cstheme="majorBidi"/>
          <w:b/>
          <w:sz w:val="24"/>
          <w:szCs w:val="24"/>
          <w:lang w:val="en-US"/>
        </w:rPr>
      </w:pPr>
      <w:r w:rsidRPr="005A7375">
        <w:rPr>
          <w:rFonts w:asciiTheme="majorBidi" w:hAnsiTheme="majorBidi" w:cstheme="majorBidi"/>
          <w:b/>
          <w:sz w:val="24"/>
          <w:szCs w:val="24"/>
          <w:lang w:val="en-US"/>
        </w:rPr>
        <w:t>3.2</w:t>
      </w:r>
      <w:r w:rsidR="00AF6922">
        <w:rPr>
          <w:rFonts w:asciiTheme="majorBidi" w:hAnsiTheme="majorBidi" w:cstheme="majorBidi"/>
          <w:b/>
          <w:sz w:val="24"/>
          <w:szCs w:val="24"/>
          <w:lang w:val="en-US"/>
        </w:rPr>
        <w:t xml:space="preserve"> </w:t>
      </w:r>
      <w:r w:rsidR="005A7375" w:rsidRPr="005A7375">
        <w:rPr>
          <w:rFonts w:asciiTheme="majorBidi" w:hAnsiTheme="majorBidi" w:cstheme="majorBidi"/>
          <w:b/>
          <w:sz w:val="24"/>
          <w:szCs w:val="24"/>
        </w:rPr>
        <w:t>Kasus Sengketa Dagang Industri Rokok Indonesia-Amerika Serika</w:t>
      </w:r>
      <w:r w:rsidR="005A7375">
        <w:rPr>
          <w:rFonts w:asciiTheme="majorBidi" w:hAnsiTheme="majorBidi" w:cstheme="majorBidi"/>
          <w:b/>
          <w:sz w:val="24"/>
          <w:szCs w:val="24"/>
          <w:lang w:val="en-US"/>
        </w:rPr>
        <w:t>t</w:t>
      </w:r>
    </w:p>
    <w:p w14:paraId="6C557670" w14:textId="77777777" w:rsidR="00E756A0" w:rsidRPr="004349E4" w:rsidRDefault="00E756A0" w:rsidP="00E756A0">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Pada  tanggal  22  Juni  2009,  Amerika  Serikat  menambahkan  </w:t>
      </w:r>
      <w:r w:rsidRPr="004349E4">
        <w:rPr>
          <w:rFonts w:asciiTheme="majorBidi" w:hAnsiTheme="majorBidi" w:cstheme="majorBidi"/>
          <w:i/>
          <w:sz w:val="24"/>
          <w:szCs w:val="24"/>
        </w:rPr>
        <w:t>Family Smoking Prevention and Tobacco Control Act</w:t>
      </w:r>
      <w:r w:rsidR="00AF6922">
        <w:rPr>
          <w:rFonts w:asciiTheme="majorBidi" w:hAnsiTheme="majorBidi" w:cstheme="majorBidi"/>
          <w:i/>
          <w:sz w:val="24"/>
          <w:szCs w:val="24"/>
          <w:lang w:val="en-US"/>
        </w:rPr>
        <w:t xml:space="preserve"> </w:t>
      </w:r>
      <w:r w:rsidRPr="004349E4">
        <w:rPr>
          <w:rFonts w:asciiTheme="majorBidi" w:hAnsiTheme="majorBidi" w:cstheme="majorBidi"/>
          <w:sz w:val="24"/>
          <w:szCs w:val="24"/>
        </w:rPr>
        <w:t xml:space="preserve">(FSPTCA) kedalam </w:t>
      </w:r>
      <w:r w:rsidRPr="004349E4">
        <w:rPr>
          <w:rFonts w:asciiTheme="majorBidi" w:hAnsiTheme="majorBidi" w:cstheme="majorBidi"/>
          <w:i/>
          <w:sz w:val="24"/>
          <w:szCs w:val="24"/>
        </w:rPr>
        <w:t xml:space="preserve">Federal Food, </w:t>
      </w:r>
      <w:r w:rsidRPr="004349E4">
        <w:rPr>
          <w:rFonts w:asciiTheme="majorBidi" w:hAnsiTheme="majorBidi" w:cstheme="majorBidi"/>
          <w:i/>
          <w:sz w:val="24"/>
          <w:szCs w:val="24"/>
        </w:rPr>
        <w:lastRenderedPageBreak/>
        <w:t>Drug,  and  Cosmetic Act</w:t>
      </w:r>
      <w:r w:rsidRPr="004349E4">
        <w:rPr>
          <w:rFonts w:asciiTheme="majorBidi" w:hAnsiTheme="majorBidi" w:cstheme="majorBidi"/>
          <w:sz w:val="24"/>
          <w:szCs w:val="24"/>
        </w:rPr>
        <w:t xml:space="preserve">  (FFDCA).  FSPTCA  ini  adalah  undang-undang  yang secara  khusus  mengatur  mengenai  produksi dan  penjualan  tembakau  dibawah otoritas </w:t>
      </w:r>
      <w:r w:rsidRPr="004349E4">
        <w:rPr>
          <w:rFonts w:asciiTheme="majorBidi" w:hAnsiTheme="majorBidi" w:cstheme="majorBidi"/>
          <w:i/>
          <w:sz w:val="24"/>
          <w:szCs w:val="24"/>
        </w:rPr>
        <w:t>Food  and  Drug Administration</w:t>
      </w:r>
      <w:r w:rsidRPr="004349E4">
        <w:rPr>
          <w:rFonts w:asciiTheme="majorBidi" w:hAnsiTheme="majorBidi" w:cstheme="majorBidi"/>
          <w:sz w:val="24"/>
          <w:szCs w:val="24"/>
        </w:rPr>
        <w:t xml:space="preserve"> (FDA) Amerika  Serikat  dengan  tujuan untuk  melindungi  kesehatan  masyarakat,  khususnya  untuk  mengurangi  jumlah perokok di Amerika Serikat. FSPTCA menjadi undang-undang di Amerika Serikat setelah  ditandatangani  oleh  Presiden Obama  pada  22  Juni  2009  dan  mulai efektif berlaku tiga bulan setelah penandatanganan tersebut yakni pada tanggal 22 September 2009</w:t>
      </w:r>
      <w:r w:rsidRPr="004349E4">
        <w:rPr>
          <w:rStyle w:val="FootnoteReference"/>
          <w:rFonts w:asciiTheme="majorBidi" w:hAnsiTheme="majorBidi" w:cstheme="majorBidi"/>
          <w:sz w:val="24"/>
          <w:szCs w:val="24"/>
        </w:rPr>
        <w:footnoteReference w:id="46"/>
      </w:r>
      <w:r w:rsidRPr="004349E4">
        <w:rPr>
          <w:rFonts w:asciiTheme="majorBidi" w:hAnsiTheme="majorBidi" w:cstheme="majorBidi"/>
          <w:sz w:val="24"/>
          <w:szCs w:val="24"/>
        </w:rPr>
        <w:t xml:space="preserve">. </w:t>
      </w:r>
    </w:p>
    <w:p w14:paraId="25AD992E" w14:textId="74D8A57F" w:rsidR="00E756A0" w:rsidRDefault="00E756A0" w:rsidP="00E756A0">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Didalam  Section  907 (a)(1)(A) FSPTCA  ini  disebutkan  bahwa  3  bulan setelah  penandatanganan  FSPTCA  ini  maka  rokok  atau  bagian/komponen  dari rokok, tidak  boleh  mengandung  zat  zat  yang  dapat  menyebabkan  kecanduan, perasa, baik alami ataupun buatan (selain dari</w:t>
      </w:r>
      <w:r w:rsidR="00317CE4">
        <w:rPr>
          <w:rFonts w:asciiTheme="majorBidi" w:hAnsiTheme="majorBidi" w:cstheme="majorBidi"/>
          <w:sz w:val="24"/>
          <w:szCs w:val="24"/>
        </w:rPr>
        <w:t xml:space="preserve"> </w:t>
      </w:r>
      <w:r w:rsidRPr="004349E4">
        <w:rPr>
          <w:rFonts w:asciiTheme="majorBidi" w:hAnsiTheme="majorBidi" w:cstheme="majorBidi"/>
          <w:sz w:val="24"/>
          <w:szCs w:val="24"/>
        </w:rPr>
        <w:t>padi tembakau biasa atau menthol), herbal maupun rempah rempah seperti, strawberry, anggur, jeruk, cengkeh/kretek, kayu  manis, nenas, vanilla,  kelapa,</w:t>
      </w:r>
      <w:r w:rsidR="00317CE4">
        <w:rPr>
          <w:rFonts w:asciiTheme="majorBidi" w:hAnsiTheme="majorBidi" w:cstheme="majorBidi"/>
          <w:sz w:val="24"/>
          <w:szCs w:val="24"/>
        </w:rPr>
        <w:t xml:space="preserve"> </w:t>
      </w:r>
      <w:r w:rsidRPr="004349E4">
        <w:rPr>
          <w:rFonts w:asciiTheme="majorBidi" w:hAnsiTheme="majorBidi" w:cstheme="majorBidi"/>
          <w:sz w:val="24"/>
          <w:szCs w:val="24"/>
        </w:rPr>
        <w:t>ceri,  cocoa,  coklat,  ataupun  kopi,</w:t>
      </w:r>
      <w:r w:rsidR="00AF6922" w:rsidRPr="00AF6922">
        <w:rPr>
          <w:rFonts w:asciiTheme="majorBidi" w:hAnsiTheme="majorBidi" w:cstheme="majorBidi"/>
          <w:sz w:val="24"/>
          <w:szCs w:val="24"/>
        </w:rPr>
        <w:t xml:space="preserve"> </w:t>
      </w:r>
      <w:r w:rsidRPr="004349E4">
        <w:rPr>
          <w:rFonts w:asciiTheme="majorBidi" w:hAnsiTheme="majorBidi" w:cstheme="majorBidi"/>
          <w:sz w:val="24"/>
          <w:szCs w:val="24"/>
        </w:rPr>
        <w:t xml:space="preserve">yang memberikan rasa/aroma khas </w:t>
      </w:r>
      <w:r w:rsidRPr="004349E4">
        <w:rPr>
          <w:rFonts w:asciiTheme="majorBidi" w:hAnsiTheme="majorBidi" w:cstheme="majorBidi"/>
          <w:i/>
          <w:sz w:val="24"/>
          <w:szCs w:val="24"/>
        </w:rPr>
        <w:t>(characterized flavours)</w:t>
      </w:r>
      <w:r w:rsidRPr="004349E4">
        <w:rPr>
          <w:rFonts w:asciiTheme="majorBidi" w:hAnsiTheme="majorBidi" w:cstheme="majorBidi"/>
          <w:sz w:val="24"/>
          <w:szCs w:val="24"/>
        </w:rPr>
        <w:t xml:space="preserve"> tersendiri terhadap produk tembakau ataupun rokok tembakau</w:t>
      </w:r>
      <w:r w:rsidRPr="004349E4">
        <w:rPr>
          <w:rStyle w:val="FootnoteReference"/>
          <w:rFonts w:asciiTheme="majorBidi" w:hAnsiTheme="majorBidi" w:cstheme="majorBidi"/>
          <w:sz w:val="24"/>
          <w:szCs w:val="24"/>
        </w:rPr>
        <w:footnoteReference w:id="47"/>
      </w:r>
      <w:r w:rsidRPr="004349E4">
        <w:rPr>
          <w:rFonts w:asciiTheme="majorBidi" w:hAnsiTheme="majorBidi" w:cstheme="majorBidi"/>
          <w:sz w:val="24"/>
          <w:szCs w:val="24"/>
        </w:rPr>
        <w:t>.</w:t>
      </w:r>
    </w:p>
    <w:p w14:paraId="0FDA422B" w14:textId="58C1AD3B" w:rsidR="00E756A0" w:rsidRPr="009353F7" w:rsidRDefault="00E756A0" w:rsidP="009353F7">
      <w:pPr>
        <w:autoSpaceDE w:val="0"/>
        <w:autoSpaceDN w:val="0"/>
        <w:adjustRightInd w:val="0"/>
        <w:spacing w:after="0" w:line="480" w:lineRule="auto"/>
        <w:ind w:firstLine="720"/>
        <w:jc w:val="both"/>
        <w:rPr>
          <w:rFonts w:ascii="Times New Roman" w:hAnsi="Times New Roman" w:cs="Times New Roman"/>
          <w:sz w:val="24"/>
          <w:szCs w:val="24"/>
        </w:rPr>
      </w:pPr>
      <w:r w:rsidRPr="00815C17">
        <w:rPr>
          <w:rFonts w:ascii="Times New Roman" w:hAnsi="Times New Roman" w:cs="Times New Roman"/>
          <w:sz w:val="24"/>
          <w:szCs w:val="24"/>
        </w:rPr>
        <w:t>Sebelumnya, hingga abad ke 20, produksi, pemasaran, dan</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penjualan produk tobacco tidak pernah diatur di Amerika Serikat. Pada</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tahun 1930-an sampai 1940-an barulah dimulai penelitian yang mendalam</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terhadap bahaya yang diakibatkan oleh rokok dan nikotin. Sampai</w:t>
      </w:r>
      <w:r>
        <w:rPr>
          <w:rFonts w:ascii="Times New Roman" w:hAnsi="Times New Roman" w:cs="Times New Roman"/>
          <w:sz w:val="24"/>
          <w:szCs w:val="24"/>
        </w:rPr>
        <w:t xml:space="preserve"> akhirnya pad</w:t>
      </w:r>
      <w:r w:rsidRPr="00815C17">
        <w:rPr>
          <w:rFonts w:ascii="Times New Roman" w:hAnsi="Times New Roman" w:cs="Times New Roman"/>
          <w:sz w:val="24"/>
          <w:szCs w:val="24"/>
        </w:rPr>
        <w:t>a tahun 1957, persatuan dokter bedah umum (</w:t>
      </w:r>
      <w:r w:rsidRPr="00815C17">
        <w:rPr>
          <w:rFonts w:ascii="Times New Roman" w:hAnsi="Times New Roman" w:cs="Times New Roman"/>
          <w:i/>
          <w:iCs/>
          <w:sz w:val="24"/>
          <w:szCs w:val="24"/>
        </w:rPr>
        <w:t>The Surgeon</w:t>
      </w:r>
      <w:r w:rsidR="00AF6922">
        <w:rPr>
          <w:rFonts w:ascii="Times New Roman" w:hAnsi="Times New Roman" w:cs="Times New Roman"/>
          <w:i/>
          <w:iCs/>
          <w:sz w:val="24"/>
          <w:szCs w:val="24"/>
          <w:lang w:val="en-US"/>
        </w:rPr>
        <w:t xml:space="preserve"> </w:t>
      </w:r>
      <w:r w:rsidRPr="00815C17">
        <w:rPr>
          <w:rFonts w:ascii="Times New Roman" w:hAnsi="Times New Roman" w:cs="Times New Roman"/>
          <w:i/>
          <w:iCs/>
          <w:sz w:val="24"/>
          <w:szCs w:val="24"/>
        </w:rPr>
        <w:t>General</w:t>
      </w:r>
      <w:r w:rsidRPr="00815C17">
        <w:rPr>
          <w:rFonts w:ascii="Times New Roman" w:hAnsi="Times New Roman" w:cs="Times New Roman"/>
          <w:sz w:val="24"/>
          <w:szCs w:val="24"/>
        </w:rPr>
        <w:t>) di Amerika Serikat melaporkan adanya hubungan kausalitas</w:t>
      </w:r>
      <w:r w:rsidR="00517FE5">
        <w:rPr>
          <w:rFonts w:ascii="Times New Roman" w:hAnsi="Times New Roman" w:cs="Times New Roman"/>
          <w:sz w:val="24"/>
          <w:szCs w:val="24"/>
          <w:lang w:val="en-US"/>
        </w:rPr>
        <w:t xml:space="preserve"> </w:t>
      </w:r>
      <w:r w:rsidRPr="00815C17">
        <w:rPr>
          <w:rFonts w:ascii="Times New Roman" w:hAnsi="Times New Roman" w:cs="Times New Roman"/>
          <w:sz w:val="24"/>
          <w:szCs w:val="24"/>
        </w:rPr>
        <w:t xml:space="preserve">yang sangat jelas bahwa rokok sebagai penyebab </w:t>
      </w:r>
      <w:r w:rsidRPr="00815C17">
        <w:rPr>
          <w:rFonts w:ascii="Times New Roman" w:hAnsi="Times New Roman" w:cs="Times New Roman"/>
          <w:sz w:val="24"/>
          <w:szCs w:val="24"/>
        </w:rPr>
        <w:lastRenderedPageBreak/>
        <w:t>penyakit kanker paru</w:t>
      </w:r>
      <w:r>
        <w:rPr>
          <w:rFonts w:ascii="Times New Roman" w:hAnsi="Times New Roman" w:cs="Times New Roman"/>
          <w:sz w:val="24"/>
          <w:szCs w:val="24"/>
        </w:rPr>
        <w:t>-</w:t>
      </w:r>
      <w:r w:rsidRPr="00815C17">
        <w:rPr>
          <w:rFonts w:ascii="Times New Roman" w:hAnsi="Times New Roman" w:cs="Times New Roman"/>
          <w:sz w:val="24"/>
          <w:szCs w:val="24"/>
        </w:rPr>
        <w:t>paru</w:t>
      </w:r>
      <w:r w:rsidRPr="00815C17">
        <w:rPr>
          <w:rStyle w:val="FootnoteReference"/>
          <w:rFonts w:ascii="Times New Roman" w:hAnsi="Times New Roman" w:cs="Times New Roman"/>
          <w:sz w:val="24"/>
          <w:szCs w:val="24"/>
        </w:rPr>
        <w:footnoteReference w:id="48"/>
      </w:r>
      <w:r w:rsidRPr="00815C17">
        <w:rPr>
          <w:rFonts w:ascii="Times New Roman" w:hAnsi="Times New Roman" w:cs="Times New Roman"/>
          <w:sz w:val="24"/>
          <w:szCs w:val="24"/>
        </w:rPr>
        <w:t>. Untuk menindaklanjuti hasil tersebut, pada tahun 1962, Presiden</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Amerika Serikat pada saat itu, John F. Kennedy membentuk sebuah</w:t>
      </w:r>
      <w:r w:rsidR="007826FD">
        <w:rPr>
          <w:rFonts w:ascii="Times New Roman" w:hAnsi="Times New Roman" w:cs="Times New Roman"/>
          <w:sz w:val="24"/>
          <w:szCs w:val="24"/>
          <w:lang w:val="en-US"/>
        </w:rPr>
        <w:t xml:space="preserve"> </w:t>
      </w:r>
      <w:r w:rsidRPr="00815C17">
        <w:rPr>
          <w:rFonts w:ascii="Times New Roman" w:hAnsi="Times New Roman" w:cs="Times New Roman"/>
          <w:sz w:val="24"/>
          <w:szCs w:val="24"/>
        </w:rPr>
        <w:t>komite yang terdiri dari para ahli untuk melakukan peninjauan ilmiah yang</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komperhensif. Pada tahun 1964 komite ini akhirnya menyampaikan</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laporannya (</w:t>
      </w:r>
      <w:r w:rsidRPr="00815C17">
        <w:rPr>
          <w:rFonts w:ascii="Times New Roman" w:hAnsi="Times New Roman" w:cs="Times New Roman"/>
          <w:i/>
          <w:iCs/>
          <w:sz w:val="24"/>
          <w:szCs w:val="24"/>
        </w:rPr>
        <w:t>Smoking and Health: Report of Advisory Committee to the</w:t>
      </w:r>
      <w:r w:rsidR="00AF6922">
        <w:rPr>
          <w:rFonts w:ascii="Times New Roman" w:hAnsi="Times New Roman" w:cs="Times New Roman"/>
          <w:i/>
          <w:iCs/>
          <w:sz w:val="24"/>
          <w:szCs w:val="24"/>
          <w:lang w:val="en-US"/>
        </w:rPr>
        <w:t xml:space="preserve"> </w:t>
      </w:r>
      <w:r w:rsidRPr="00815C17">
        <w:rPr>
          <w:rFonts w:ascii="Times New Roman" w:hAnsi="Times New Roman" w:cs="Times New Roman"/>
          <w:i/>
          <w:iCs/>
          <w:sz w:val="24"/>
          <w:szCs w:val="24"/>
        </w:rPr>
        <w:t>Surgeon General</w:t>
      </w:r>
      <w:r w:rsidRPr="00815C17">
        <w:rPr>
          <w:rFonts w:ascii="Times New Roman" w:hAnsi="Times New Roman" w:cs="Times New Roman"/>
          <w:sz w:val="24"/>
          <w:szCs w:val="24"/>
        </w:rPr>
        <w:t>) mengenai risiko dan bahaya dari rokok dan nikotin. Dari</w:t>
      </w:r>
      <w:r w:rsidR="00517FE5" w:rsidRPr="00517FE5">
        <w:rPr>
          <w:rFonts w:ascii="Times New Roman" w:hAnsi="Times New Roman" w:cs="Times New Roman"/>
          <w:sz w:val="24"/>
          <w:szCs w:val="24"/>
        </w:rPr>
        <w:t xml:space="preserve"> </w:t>
      </w:r>
      <w:r w:rsidRPr="00815C17">
        <w:rPr>
          <w:rFonts w:ascii="Times New Roman" w:hAnsi="Times New Roman" w:cs="Times New Roman"/>
          <w:sz w:val="24"/>
          <w:szCs w:val="24"/>
        </w:rPr>
        <w:t>peninjauan komite tersebut ditemukan bahwa rokok bertanggung jawab</w:t>
      </w:r>
      <w:r w:rsidR="00517FE5" w:rsidRPr="00517FE5">
        <w:rPr>
          <w:rFonts w:ascii="Times New Roman" w:hAnsi="Times New Roman" w:cs="Times New Roman"/>
          <w:sz w:val="24"/>
          <w:szCs w:val="24"/>
        </w:rPr>
        <w:t xml:space="preserve"> </w:t>
      </w:r>
      <w:r w:rsidRPr="00815C17">
        <w:rPr>
          <w:rFonts w:ascii="Times New Roman" w:hAnsi="Times New Roman" w:cs="Times New Roman"/>
          <w:sz w:val="24"/>
          <w:szCs w:val="24"/>
        </w:rPr>
        <w:t>terhadap 70 persen peningkatan angka kematian terhadap perokok.</w:t>
      </w:r>
      <w:r w:rsidR="00517FE5">
        <w:rPr>
          <w:rFonts w:ascii="Times New Roman" w:hAnsi="Times New Roman" w:cs="Times New Roman"/>
          <w:sz w:val="24"/>
          <w:szCs w:val="24"/>
          <w:lang w:val="en-US"/>
        </w:rPr>
        <w:t xml:space="preserve"> </w:t>
      </w:r>
      <w:r w:rsidRPr="00815C17">
        <w:rPr>
          <w:rFonts w:ascii="Times New Roman" w:hAnsi="Times New Roman" w:cs="Times New Roman"/>
          <w:sz w:val="24"/>
          <w:szCs w:val="24"/>
        </w:rPr>
        <w:t>Diperkirakan bahwa 9 dari 10 memiliki potensi mengidap kanker paru-paru.</w:t>
      </w:r>
      <w:r w:rsidR="00517FE5">
        <w:rPr>
          <w:rFonts w:ascii="Times New Roman" w:hAnsi="Times New Roman" w:cs="Times New Roman"/>
          <w:sz w:val="24"/>
          <w:szCs w:val="24"/>
          <w:lang w:val="en-US"/>
        </w:rPr>
        <w:t xml:space="preserve"> </w:t>
      </w:r>
      <w:r w:rsidRPr="00815C17">
        <w:rPr>
          <w:rFonts w:ascii="Times New Roman" w:hAnsi="Times New Roman" w:cs="Times New Roman"/>
          <w:sz w:val="24"/>
          <w:szCs w:val="24"/>
        </w:rPr>
        <w:t>Lebih lanjut rokok juga mengakibatkan kerusakan pada jantung yang kemudian memicu penyakit kanker paru-paru, emphysema, dan penyakit</w:t>
      </w:r>
      <w:r w:rsidR="007826FD" w:rsidRPr="007826FD">
        <w:rPr>
          <w:rFonts w:ascii="Times New Roman" w:hAnsi="Times New Roman" w:cs="Times New Roman"/>
          <w:sz w:val="24"/>
          <w:szCs w:val="24"/>
        </w:rPr>
        <w:t xml:space="preserve"> </w:t>
      </w:r>
      <w:r w:rsidRPr="00815C17">
        <w:rPr>
          <w:rFonts w:ascii="Times New Roman" w:hAnsi="Times New Roman" w:cs="Times New Roman"/>
          <w:sz w:val="24"/>
          <w:szCs w:val="24"/>
        </w:rPr>
        <w:t>jantung koroner</w:t>
      </w:r>
      <w:r w:rsidR="009353F7" w:rsidRPr="009353F7">
        <w:rPr>
          <w:rFonts w:ascii="Times New Roman" w:hAnsi="Times New Roman" w:cs="Times New Roman"/>
          <w:sz w:val="24"/>
          <w:szCs w:val="24"/>
        </w:rPr>
        <w:t>.</w:t>
      </w:r>
    </w:p>
    <w:p w14:paraId="432937E6" w14:textId="072D137C" w:rsidR="00E756A0" w:rsidRPr="00815C17" w:rsidRDefault="00E756A0" w:rsidP="00E756A0">
      <w:pPr>
        <w:autoSpaceDE w:val="0"/>
        <w:autoSpaceDN w:val="0"/>
        <w:adjustRightInd w:val="0"/>
        <w:spacing w:after="0" w:line="480" w:lineRule="auto"/>
        <w:ind w:firstLine="720"/>
        <w:jc w:val="both"/>
        <w:rPr>
          <w:rFonts w:ascii="Times New Roman" w:hAnsi="Times New Roman" w:cs="Times New Roman"/>
          <w:sz w:val="24"/>
          <w:szCs w:val="24"/>
        </w:rPr>
      </w:pPr>
      <w:r w:rsidRPr="00815C17">
        <w:rPr>
          <w:rFonts w:ascii="Times New Roman" w:hAnsi="Times New Roman" w:cs="Times New Roman"/>
          <w:sz w:val="24"/>
          <w:szCs w:val="24"/>
        </w:rPr>
        <w:t>Menindak lanjuti hasil laporan tersebut, akhirnya Amerika serikat</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untuk pertama kalinya pada tahun 1965, memberlakukan peraturan</w:t>
      </w:r>
      <w:r w:rsidR="007826FD">
        <w:rPr>
          <w:rFonts w:ascii="Times New Roman" w:hAnsi="Times New Roman" w:cs="Times New Roman"/>
          <w:sz w:val="24"/>
          <w:szCs w:val="24"/>
          <w:lang w:val="en-US"/>
        </w:rPr>
        <w:t xml:space="preserve"> </w:t>
      </w:r>
      <w:r w:rsidRPr="00815C17">
        <w:rPr>
          <w:rFonts w:ascii="Times New Roman" w:hAnsi="Times New Roman" w:cs="Times New Roman"/>
          <w:sz w:val="24"/>
          <w:szCs w:val="24"/>
        </w:rPr>
        <w:t>perundang-undangannya yang mengatur mengenai produk tembakau</w:t>
      </w:r>
      <w:r w:rsidR="00517FE5">
        <w:rPr>
          <w:rFonts w:ascii="Times New Roman" w:hAnsi="Times New Roman" w:cs="Times New Roman"/>
          <w:sz w:val="24"/>
          <w:szCs w:val="24"/>
          <w:lang w:val="en-US"/>
        </w:rPr>
        <w:t xml:space="preserve"> </w:t>
      </w:r>
      <w:r w:rsidRPr="00815C17">
        <w:rPr>
          <w:rFonts w:ascii="Times New Roman" w:hAnsi="Times New Roman" w:cs="Times New Roman"/>
          <w:sz w:val="24"/>
          <w:szCs w:val="24"/>
        </w:rPr>
        <w:t xml:space="preserve">yakni </w:t>
      </w:r>
      <w:r w:rsidRPr="00815C17">
        <w:rPr>
          <w:rFonts w:ascii="Times New Roman" w:hAnsi="Times New Roman" w:cs="Times New Roman"/>
          <w:i/>
          <w:iCs/>
          <w:sz w:val="24"/>
          <w:szCs w:val="24"/>
        </w:rPr>
        <w:t xml:space="preserve">The Federal Ciggarate Labelling and Advertising Act. </w:t>
      </w:r>
      <w:r w:rsidRPr="00815C17">
        <w:rPr>
          <w:rFonts w:ascii="Times New Roman" w:hAnsi="Times New Roman" w:cs="Times New Roman"/>
          <w:sz w:val="24"/>
          <w:szCs w:val="24"/>
        </w:rPr>
        <w:t>Undang-undang inilah yang pertama kali mengatur bahwa iklan dan kemasan</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rokok harus mencantumkan label peringatan bahaya rokok terhadap</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kesehatan</w:t>
      </w:r>
      <w:r w:rsidRPr="00815C17">
        <w:rPr>
          <w:rStyle w:val="FootnoteReference"/>
          <w:rFonts w:ascii="Times New Roman" w:hAnsi="Times New Roman" w:cs="Times New Roman"/>
          <w:sz w:val="24"/>
          <w:szCs w:val="24"/>
        </w:rPr>
        <w:footnoteReference w:id="49"/>
      </w:r>
      <w:r w:rsidRPr="00815C17">
        <w:rPr>
          <w:rFonts w:ascii="Times New Roman" w:hAnsi="Times New Roman" w:cs="Times New Roman"/>
          <w:sz w:val="24"/>
          <w:szCs w:val="24"/>
        </w:rPr>
        <w:t xml:space="preserve">. </w:t>
      </w:r>
    </w:p>
    <w:p w14:paraId="1F5248F3" w14:textId="04D976CB" w:rsidR="00E756A0" w:rsidRPr="00815C17" w:rsidRDefault="00E756A0" w:rsidP="00E756A0">
      <w:pPr>
        <w:autoSpaceDE w:val="0"/>
        <w:autoSpaceDN w:val="0"/>
        <w:adjustRightInd w:val="0"/>
        <w:spacing w:after="0" w:line="480" w:lineRule="auto"/>
        <w:ind w:firstLine="720"/>
        <w:jc w:val="both"/>
        <w:rPr>
          <w:rFonts w:ascii="Times New Roman" w:hAnsi="Times New Roman" w:cs="Times New Roman"/>
          <w:sz w:val="24"/>
          <w:szCs w:val="24"/>
        </w:rPr>
      </w:pPr>
      <w:r w:rsidRPr="00815C17">
        <w:rPr>
          <w:rFonts w:ascii="Times New Roman" w:hAnsi="Times New Roman" w:cs="Times New Roman"/>
          <w:sz w:val="24"/>
          <w:szCs w:val="24"/>
        </w:rPr>
        <w:t>Bahaya rokok ini semakin menjadi perhatian pemerintah Amerika</w:t>
      </w:r>
      <w:r w:rsidR="00517FE5">
        <w:rPr>
          <w:rFonts w:ascii="Times New Roman" w:hAnsi="Times New Roman" w:cs="Times New Roman"/>
          <w:sz w:val="24"/>
          <w:szCs w:val="24"/>
          <w:lang w:val="en-US"/>
        </w:rPr>
        <w:t xml:space="preserve"> </w:t>
      </w:r>
      <w:r w:rsidRPr="00815C17">
        <w:rPr>
          <w:rFonts w:ascii="Times New Roman" w:hAnsi="Times New Roman" w:cs="Times New Roman"/>
          <w:sz w:val="24"/>
          <w:szCs w:val="24"/>
        </w:rPr>
        <w:t>Serikat. Pada tahun 1990-an, akhirnya FDA dan Kongres melakukan</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investigasi terhadap industri tembakau Amerika Serikat khususnya terkait</w:t>
      </w:r>
      <w:r w:rsidR="007826FD" w:rsidRPr="007826FD">
        <w:rPr>
          <w:rFonts w:ascii="Times New Roman" w:hAnsi="Times New Roman" w:cs="Times New Roman"/>
          <w:sz w:val="24"/>
          <w:szCs w:val="24"/>
        </w:rPr>
        <w:t xml:space="preserve"> </w:t>
      </w:r>
      <w:r w:rsidRPr="00815C17">
        <w:rPr>
          <w:rFonts w:ascii="Times New Roman" w:hAnsi="Times New Roman" w:cs="Times New Roman"/>
          <w:sz w:val="24"/>
          <w:szCs w:val="24"/>
        </w:rPr>
        <w:t>upaya-upaya perusahaan rokok dalam menyamarkan bahaya rokok dan</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menargetkan penjualan rokok terhadap anak-anak dan remaja.</w:t>
      </w:r>
    </w:p>
    <w:p w14:paraId="32C55650" w14:textId="38628BDE" w:rsidR="00E756A0" w:rsidRPr="00815C17" w:rsidRDefault="00E756A0" w:rsidP="00E756A0">
      <w:pPr>
        <w:autoSpaceDE w:val="0"/>
        <w:autoSpaceDN w:val="0"/>
        <w:adjustRightInd w:val="0"/>
        <w:spacing w:after="0" w:line="480" w:lineRule="auto"/>
        <w:ind w:firstLine="720"/>
        <w:jc w:val="both"/>
        <w:rPr>
          <w:rFonts w:ascii="Times New Roman" w:hAnsi="Times New Roman" w:cs="Times New Roman"/>
          <w:sz w:val="24"/>
          <w:szCs w:val="24"/>
        </w:rPr>
      </w:pPr>
      <w:r w:rsidRPr="00815C17">
        <w:rPr>
          <w:rFonts w:ascii="Times New Roman" w:hAnsi="Times New Roman" w:cs="Times New Roman"/>
          <w:sz w:val="24"/>
          <w:szCs w:val="24"/>
        </w:rPr>
        <w:lastRenderedPageBreak/>
        <w:t>Pada tahun 1994, Negara bagian Amerika Serikat yakni Missisipidan Minnesota, menempuh upaya litigasi terhadap perusahaan</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perusahaan</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rokok terkait permintaan pergantian rugi atas biaya yang telah</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dikelurkan sistem kesehatan masyarakat dalam menanggulangi dampak</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kesehatan akibat rokok. Upaya ini diikuti dengan sejumlah Negara bagian</w:t>
      </w:r>
      <w:r w:rsidR="007826FD">
        <w:rPr>
          <w:rFonts w:ascii="Times New Roman" w:hAnsi="Times New Roman" w:cs="Times New Roman"/>
          <w:sz w:val="24"/>
          <w:szCs w:val="24"/>
          <w:lang w:val="en-US"/>
        </w:rPr>
        <w:t xml:space="preserve"> </w:t>
      </w:r>
      <w:r w:rsidRPr="00815C17">
        <w:rPr>
          <w:rFonts w:ascii="Times New Roman" w:hAnsi="Times New Roman" w:cs="Times New Roman"/>
          <w:sz w:val="24"/>
          <w:szCs w:val="24"/>
        </w:rPr>
        <w:t>lainnya yang juga menempuh upaya litigasi terhadap perusahaan</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perusahaan</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 xml:space="preserve">rokok tersebut. Untuk mengakhiri sengketa ini, akhirnya pada November 1998, para </w:t>
      </w:r>
      <w:r w:rsidRPr="00815C17">
        <w:rPr>
          <w:rFonts w:ascii="Times New Roman" w:hAnsi="Times New Roman" w:cs="Times New Roman"/>
          <w:i/>
          <w:iCs/>
          <w:sz w:val="24"/>
          <w:szCs w:val="24"/>
        </w:rPr>
        <w:t xml:space="preserve">Attorney General </w:t>
      </w:r>
      <w:r w:rsidRPr="00815C17">
        <w:rPr>
          <w:rFonts w:ascii="Times New Roman" w:hAnsi="Times New Roman" w:cs="Times New Roman"/>
          <w:sz w:val="24"/>
          <w:szCs w:val="24"/>
        </w:rPr>
        <w:t>dan perwakilan Pemerintah</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 xml:space="preserve">Amerika Serikat lainnya menandatangani </w:t>
      </w:r>
      <w:r w:rsidRPr="00815C17">
        <w:rPr>
          <w:rFonts w:ascii="Times New Roman" w:hAnsi="Times New Roman" w:cs="Times New Roman"/>
          <w:i/>
          <w:iCs/>
          <w:sz w:val="24"/>
          <w:szCs w:val="24"/>
        </w:rPr>
        <w:t>Master Settlement Agreement</w:t>
      </w:r>
      <w:r w:rsidR="00AF6922">
        <w:rPr>
          <w:rFonts w:ascii="Times New Roman" w:hAnsi="Times New Roman" w:cs="Times New Roman"/>
          <w:i/>
          <w:iCs/>
          <w:sz w:val="24"/>
          <w:szCs w:val="24"/>
          <w:lang w:val="en-US"/>
        </w:rPr>
        <w:t xml:space="preserve"> </w:t>
      </w:r>
      <w:r w:rsidRPr="00101A46">
        <w:rPr>
          <w:rFonts w:ascii="Times New Roman" w:hAnsi="Times New Roman" w:cs="Times New Roman"/>
          <w:sz w:val="24"/>
          <w:szCs w:val="24"/>
        </w:rPr>
        <w:t>(MSA)</w:t>
      </w:r>
      <w:r w:rsidRPr="00815C17">
        <w:rPr>
          <w:rFonts w:ascii="Times New Roman" w:hAnsi="Times New Roman" w:cs="Times New Roman"/>
          <w:i/>
          <w:iCs/>
          <w:sz w:val="24"/>
          <w:szCs w:val="24"/>
        </w:rPr>
        <w:t xml:space="preserve"> </w:t>
      </w:r>
      <w:r w:rsidRPr="00815C17">
        <w:rPr>
          <w:rFonts w:ascii="Times New Roman" w:hAnsi="Times New Roman" w:cs="Times New Roman"/>
          <w:sz w:val="24"/>
          <w:szCs w:val="24"/>
        </w:rPr>
        <w:t>dengan 4 perusahaan rokok terbesar di Amerika Serikat, yakni</w:t>
      </w:r>
      <w:r w:rsidR="00AF6922">
        <w:rPr>
          <w:rFonts w:ascii="Times New Roman" w:hAnsi="Times New Roman" w:cs="Times New Roman"/>
          <w:sz w:val="24"/>
          <w:szCs w:val="24"/>
          <w:lang w:val="en-US"/>
        </w:rPr>
        <w:t xml:space="preserve"> </w:t>
      </w:r>
      <w:r w:rsidRPr="00815C17">
        <w:rPr>
          <w:rFonts w:ascii="Times New Roman" w:hAnsi="Times New Roman" w:cs="Times New Roman"/>
          <w:i/>
          <w:iCs/>
          <w:sz w:val="24"/>
          <w:szCs w:val="24"/>
        </w:rPr>
        <w:t>Brown and Williamson Tobacco Coorporation, Lorillard Tobacco</w:t>
      </w:r>
      <w:r w:rsidR="00AF6922">
        <w:rPr>
          <w:rFonts w:ascii="Times New Roman" w:hAnsi="Times New Roman" w:cs="Times New Roman"/>
          <w:i/>
          <w:iCs/>
          <w:sz w:val="24"/>
          <w:szCs w:val="24"/>
          <w:lang w:val="en-US"/>
        </w:rPr>
        <w:t xml:space="preserve"> </w:t>
      </w:r>
      <w:r w:rsidRPr="00815C17">
        <w:rPr>
          <w:rFonts w:ascii="Times New Roman" w:hAnsi="Times New Roman" w:cs="Times New Roman"/>
          <w:i/>
          <w:iCs/>
          <w:sz w:val="24"/>
          <w:szCs w:val="24"/>
        </w:rPr>
        <w:t>Company, Philip Morris Incorporated, RJ Reynolds Tobacco Company,</w:t>
      </w:r>
      <w:r w:rsidRPr="00815C17">
        <w:rPr>
          <w:rFonts w:ascii="Times New Roman" w:hAnsi="Times New Roman" w:cs="Times New Roman"/>
          <w:sz w:val="24"/>
          <w:szCs w:val="24"/>
        </w:rPr>
        <w:t xml:space="preserve">dan </w:t>
      </w:r>
      <w:r w:rsidRPr="00815C17">
        <w:rPr>
          <w:rFonts w:ascii="Times New Roman" w:hAnsi="Times New Roman" w:cs="Times New Roman"/>
          <w:i/>
          <w:iCs/>
          <w:sz w:val="24"/>
          <w:szCs w:val="24"/>
        </w:rPr>
        <w:t xml:space="preserve">Commonwealth Tobacco Company </w:t>
      </w:r>
      <w:r w:rsidRPr="00815C17">
        <w:rPr>
          <w:rFonts w:ascii="Times New Roman" w:hAnsi="Times New Roman" w:cs="Times New Roman"/>
          <w:sz w:val="24"/>
          <w:szCs w:val="24"/>
        </w:rPr>
        <w:t>setelah 4 tahun bersengketa.</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MSA juga membuka kesempatan bagi perusahaan rokok lainnya untuk</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turut menandatangani perjanjian. Sampai saat ini sudah ada 41</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perusahaan rokok Amerika Serikat yang menandatangani perjanjian ini.</w:t>
      </w:r>
    </w:p>
    <w:p w14:paraId="578D1234" w14:textId="77777777" w:rsidR="00E756A0" w:rsidRPr="00815C17" w:rsidRDefault="00E756A0" w:rsidP="00E756A0">
      <w:pPr>
        <w:autoSpaceDE w:val="0"/>
        <w:autoSpaceDN w:val="0"/>
        <w:adjustRightInd w:val="0"/>
        <w:spacing w:after="0" w:line="480" w:lineRule="auto"/>
        <w:ind w:firstLine="720"/>
        <w:jc w:val="both"/>
        <w:rPr>
          <w:rFonts w:ascii="Times New Roman" w:hAnsi="Times New Roman" w:cs="Times New Roman"/>
          <w:sz w:val="24"/>
          <w:szCs w:val="24"/>
        </w:rPr>
      </w:pPr>
      <w:r w:rsidRPr="00815C17">
        <w:rPr>
          <w:rFonts w:ascii="Times New Roman" w:hAnsi="Times New Roman" w:cs="Times New Roman"/>
          <w:sz w:val="24"/>
          <w:szCs w:val="24"/>
        </w:rPr>
        <w:t>MSA ini berisikan bahwa (1) menerbitkan setoran tahunan/annual</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payments kepada pemerintah Negara Bagian dari 4 perusahaan</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tembakau yang menandatangani MSA ini (dan perusahaan tembakau</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lainnya yang menandatangani MSA), yang digunakan sesuai dengan</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kewenangan masing-masing Negara bagian. (2) melarang perusahaan</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rokok menjadi sponsor atau iklan yang menargetkan remaja/anak muda.(3) membubarkan organisasi promosi industry tembakau tertentu.Namun dalam MSA ini, masih belum diatur mengenai pelarangan</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peredaran rokok beraroma tertentu (</w:t>
      </w:r>
      <w:r w:rsidRPr="00815C17">
        <w:rPr>
          <w:rFonts w:ascii="Times New Roman" w:hAnsi="Times New Roman" w:cs="Times New Roman"/>
          <w:i/>
          <w:iCs/>
          <w:sz w:val="24"/>
          <w:szCs w:val="24"/>
        </w:rPr>
        <w:t>characterized flavours</w:t>
      </w:r>
      <w:r w:rsidRPr="00815C17">
        <w:rPr>
          <w:rFonts w:ascii="Times New Roman" w:hAnsi="Times New Roman" w:cs="Times New Roman"/>
          <w:sz w:val="24"/>
          <w:szCs w:val="24"/>
        </w:rPr>
        <w:t>).</w:t>
      </w:r>
    </w:p>
    <w:p w14:paraId="5A00383F" w14:textId="77777777" w:rsidR="00E756A0" w:rsidRPr="00815C17" w:rsidRDefault="00E756A0" w:rsidP="00E756A0">
      <w:pPr>
        <w:autoSpaceDE w:val="0"/>
        <w:autoSpaceDN w:val="0"/>
        <w:adjustRightInd w:val="0"/>
        <w:spacing w:after="0" w:line="480" w:lineRule="auto"/>
        <w:ind w:firstLine="720"/>
        <w:jc w:val="both"/>
        <w:rPr>
          <w:rFonts w:ascii="Times New Roman" w:hAnsi="Times New Roman" w:cs="Times New Roman"/>
          <w:sz w:val="24"/>
          <w:szCs w:val="24"/>
        </w:rPr>
      </w:pPr>
      <w:r w:rsidRPr="00815C17">
        <w:rPr>
          <w:rFonts w:ascii="Times New Roman" w:hAnsi="Times New Roman" w:cs="Times New Roman"/>
          <w:sz w:val="24"/>
          <w:szCs w:val="24"/>
        </w:rPr>
        <w:lastRenderedPageBreak/>
        <w:t>Pada tahun 2001 sampai dengan 2005, salah satu perusahaan</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rokok besar di Amerika Serikat juga menanandatangani MSA, RJ</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Reynolds memulai memasarkan beberapa rokok yang memiliki rasa atau aroma khusus (</w:t>
      </w:r>
      <w:r w:rsidRPr="00815C17">
        <w:rPr>
          <w:rFonts w:ascii="Times New Roman" w:hAnsi="Times New Roman" w:cs="Times New Roman"/>
          <w:i/>
          <w:iCs/>
          <w:sz w:val="24"/>
          <w:szCs w:val="24"/>
        </w:rPr>
        <w:t>characterized flavours</w:t>
      </w:r>
      <w:r w:rsidRPr="00815C17">
        <w:rPr>
          <w:rFonts w:ascii="Times New Roman" w:hAnsi="Times New Roman" w:cs="Times New Roman"/>
          <w:sz w:val="24"/>
          <w:szCs w:val="24"/>
        </w:rPr>
        <w:t>) seperti rokok beraroma vanilla,</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coklat, mint, lemon, dan lain-lain.</w:t>
      </w:r>
    </w:p>
    <w:p w14:paraId="557A9D2E" w14:textId="6234FCAD" w:rsidR="00E756A0" w:rsidRPr="00815C17" w:rsidRDefault="00E756A0" w:rsidP="00E756A0">
      <w:pPr>
        <w:autoSpaceDE w:val="0"/>
        <w:autoSpaceDN w:val="0"/>
        <w:adjustRightInd w:val="0"/>
        <w:spacing w:after="0" w:line="480" w:lineRule="auto"/>
        <w:ind w:firstLine="720"/>
        <w:jc w:val="both"/>
        <w:rPr>
          <w:rFonts w:ascii="Times New Roman" w:hAnsi="Times New Roman" w:cs="Times New Roman"/>
          <w:sz w:val="24"/>
          <w:szCs w:val="24"/>
        </w:rPr>
      </w:pPr>
      <w:r w:rsidRPr="00815C17">
        <w:rPr>
          <w:rFonts w:ascii="Times New Roman" w:hAnsi="Times New Roman" w:cs="Times New Roman"/>
          <w:sz w:val="24"/>
          <w:szCs w:val="24"/>
        </w:rPr>
        <w:t>Dipasarkannya produk-produk rokok yang memiliki aroma khusus</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ini mengakibatkan Negara bagian Ilnois dan New</w:t>
      </w:r>
      <w:r w:rsidR="009353F7" w:rsidRPr="009353F7">
        <w:rPr>
          <w:rFonts w:ascii="Times New Roman" w:hAnsi="Times New Roman" w:cs="Times New Roman"/>
          <w:sz w:val="24"/>
          <w:szCs w:val="24"/>
        </w:rPr>
        <w:t xml:space="preserve"> Y</w:t>
      </w:r>
      <w:r w:rsidRPr="00815C17">
        <w:rPr>
          <w:rFonts w:ascii="Times New Roman" w:hAnsi="Times New Roman" w:cs="Times New Roman"/>
          <w:sz w:val="24"/>
          <w:szCs w:val="24"/>
        </w:rPr>
        <w:t>ork melakukan</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investigasi terhadap adanya dugaan bahwa rokok rokok beraroma ini</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 xml:space="preserve">merupakan strategi </w:t>
      </w:r>
      <w:r w:rsidRPr="00815C17">
        <w:rPr>
          <w:rFonts w:ascii="Times New Roman" w:hAnsi="Times New Roman" w:cs="Times New Roman"/>
          <w:i/>
          <w:iCs/>
          <w:sz w:val="24"/>
          <w:szCs w:val="24"/>
        </w:rPr>
        <w:t xml:space="preserve">marketing </w:t>
      </w:r>
      <w:r w:rsidRPr="00815C17">
        <w:rPr>
          <w:rFonts w:ascii="Times New Roman" w:hAnsi="Times New Roman" w:cs="Times New Roman"/>
          <w:sz w:val="24"/>
          <w:szCs w:val="24"/>
        </w:rPr>
        <w:t>perusahaan rokok terkait yang</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menargetkan anak-anak dan remaja, sebagai target pasarnya. Dari data</w:t>
      </w:r>
      <w:r w:rsidR="00517FE5" w:rsidRPr="00517FE5">
        <w:rPr>
          <w:rFonts w:ascii="Times New Roman" w:hAnsi="Times New Roman" w:cs="Times New Roman"/>
          <w:sz w:val="24"/>
          <w:szCs w:val="24"/>
        </w:rPr>
        <w:t xml:space="preserve"> </w:t>
      </w:r>
      <w:r w:rsidRPr="00815C17">
        <w:rPr>
          <w:rFonts w:ascii="Times New Roman" w:hAnsi="Times New Roman" w:cs="Times New Roman"/>
          <w:sz w:val="24"/>
          <w:szCs w:val="24"/>
        </w:rPr>
        <w:t>yang dikumpulkan oleh pemerintah Amerika Serikat didapati bahwa lebih</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banyak perokok usia anak-anak dan remaja yang mengkonsumsi rokok</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beraroma khusus ini dibandingkan perokok usia dewasa. Negara bagianini menilai bahwa hal ini melanggar ketentuan MSA yang tidak</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memperbolehkan memasarkan atau mengiklankan rokok yang</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menargetkan perokok usia muda. Akhirnya sebagai hasil litigasi pada</w:t>
      </w:r>
      <w:r w:rsidR="00517FE5">
        <w:rPr>
          <w:rFonts w:ascii="Times New Roman" w:hAnsi="Times New Roman" w:cs="Times New Roman"/>
          <w:sz w:val="24"/>
          <w:szCs w:val="24"/>
          <w:lang w:val="en-US"/>
        </w:rPr>
        <w:t xml:space="preserve"> </w:t>
      </w:r>
      <w:r w:rsidRPr="00815C17">
        <w:rPr>
          <w:rFonts w:ascii="Times New Roman" w:hAnsi="Times New Roman" w:cs="Times New Roman"/>
          <w:sz w:val="24"/>
          <w:szCs w:val="24"/>
        </w:rPr>
        <w:t>tahun 2006, RJ Reynolds setuju untuk menarik produk-produk rokok</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 xml:space="preserve">beraroma khusus tersebut dari pasar. Hal ini tercantum dalam </w:t>
      </w:r>
      <w:r w:rsidRPr="00815C17">
        <w:rPr>
          <w:rFonts w:ascii="Times New Roman" w:hAnsi="Times New Roman" w:cs="Times New Roman"/>
          <w:i/>
          <w:iCs/>
          <w:sz w:val="24"/>
          <w:szCs w:val="24"/>
        </w:rPr>
        <w:t>The</w:t>
      </w:r>
      <w:r w:rsidR="00AF6922">
        <w:rPr>
          <w:rFonts w:ascii="Times New Roman" w:hAnsi="Times New Roman" w:cs="Times New Roman"/>
          <w:i/>
          <w:iCs/>
          <w:sz w:val="24"/>
          <w:szCs w:val="24"/>
          <w:lang w:val="en-US"/>
        </w:rPr>
        <w:t xml:space="preserve"> </w:t>
      </w:r>
      <w:r w:rsidRPr="00815C17">
        <w:rPr>
          <w:rFonts w:ascii="Times New Roman" w:hAnsi="Times New Roman" w:cs="Times New Roman"/>
          <w:i/>
          <w:iCs/>
          <w:sz w:val="24"/>
          <w:szCs w:val="24"/>
        </w:rPr>
        <w:t>Consent Agrrement</w:t>
      </w:r>
      <w:r w:rsidRPr="00815C17">
        <w:rPr>
          <w:rFonts w:ascii="Times New Roman" w:hAnsi="Times New Roman" w:cs="Times New Roman"/>
          <w:sz w:val="24"/>
          <w:szCs w:val="24"/>
        </w:rPr>
        <w:t>. Namun demikian, Amerika Serikat berpendapat</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bahwa masih terbuka peluang perusahaan rokok yang bersangkutan atau</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perusahaan-perusahaan rokok lainnya untuk memasarkan produk rokok</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beraroma khas ini di kemudian hari, karena belum ada aturan mengikat</w:t>
      </w:r>
      <w:r w:rsidR="00517FE5" w:rsidRPr="00517FE5">
        <w:rPr>
          <w:rFonts w:ascii="Times New Roman" w:hAnsi="Times New Roman" w:cs="Times New Roman"/>
          <w:sz w:val="24"/>
          <w:szCs w:val="24"/>
        </w:rPr>
        <w:t xml:space="preserve"> </w:t>
      </w:r>
      <w:r w:rsidRPr="00815C17">
        <w:rPr>
          <w:rFonts w:ascii="Times New Roman" w:hAnsi="Times New Roman" w:cs="Times New Roman"/>
          <w:sz w:val="24"/>
          <w:szCs w:val="24"/>
        </w:rPr>
        <w:t>yang mengatur mengenai pelarangan peredaran rokok beraroma</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 xml:space="preserve">tersebut. </w:t>
      </w:r>
    </w:p>
    <w:p w14:paraId="5BECD4D0" w14:textId="684694C5" w:rsidR="00E756A0" w:rsidRPr="00815C17" w:rsidRDefault="00E756A0" w:rsidP="00E756A0">
      <w:pPr>
        <w:autoSpaceDE w:val="0"/>
        <w:autoSpaceDN w:val="0"/>
        <w:adjustRightInd w:val="0"/>
        <w:spacing w:after="0" w:line="480" w:lineRule="auto"/>
        <w:ind w:firstLine="720"/>
        <w:jc w:val="both"/>
        <w:rPr>
          <w:rFonts w:ascii="Times New Roman" w:hAnsi="Times New Roman" w:cs="Times New Roman"/>
          <w:sz w:val="24"/>
          <w:szCs w:val="24"/>
        </w:rPr>
      </w:pPr>
      <w:r w:rsidRPr="00815C17">
        <w:rPr>
          <w:rFonts w:ascii="Times New Roman" w:hAnsi="Times New Roman" w:cs="Times New Roman"/>
          <w:sz w:val="24"/>
          <w:szCs w:val="24"/>
        </w:rPr>
        <w:t>Oleh karena itu, Amerika Serikat menyebutkan bahwa MSA dan the</w:t>
      </w:r>
      <w:r w:rsidR="00101A46">
        <w:rPr>
          <w:rFonts w:ascii="Times New Roman" w:hAnsi="Times New Roman" w:cs="Times New Roman"/>
          <w:sz w:val="24"/>
          <w:szCs w:val="24"/>
          <w:lang w:val="en-US"/>
        </w:rPr>
        <w:t xml:space="preserve"> </w:t>
      </w:r>
      <w:r w:rsidRPr="00815C17">
        <w:rPr>
          <w:rFonts w:ascii="Times New Roman" w:hAnsi="Times New Roman" w:cs="Times New Roman"/>
          <w:sz w:val="24"/>
          <w:szCs w:val="24"/>
        </w:rPr>
        <w:t xml:space="preserve">2006 </w:t>
      </w:r>
      <w:r w:rsidRPr="00815C17">
        <w:rPr>
          <w:rFonts w:ascii="Times New Roman" w:hAnsi="Times New Roman" w:cs="Times New Roman"/>
          <w:i/>
          <w:iCs/>
          <w:sz w:val="24"/>
          <w:szCs w:val="24"/>
        </w:rPr>
        <w:t xml:space="preserve">Consent Agreement </w:t>
      </w:r>
      <w:r w:rsidRPr="00815C17">
        <w:rPr>
          <w:rFonts w:ascii="Times New Roman" w:hAnsi="Times New Roman" w:cs="Times New Roman"/>
          <w:sz w:val="24"/>
          <w:szCs w:val="24"/>
        </w:rPr>
        <w:t>ini telah gagal untuk menghentikan penjualan</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 xml:space="preserve">rokok </w:t>
      </w:r>
      <w:r w:rsidRPr="00815C17">
        <w:rPr>
          <w:rFonts w:ascii="Times New Roman" w:hAnsi="Times New Roman" w:cs="Times New Roman"/>
          <w:sz w:val="24"/>
          <w:szCs w:val="24"/>
        </w:rPr>
        <w:lastRenderedPageBreak/>
        <w:t>beraroma. Sebagai contoh RJ Reynolds sendiri tercatat setidaknya</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memasarkan 13 jenis baru rokok beraroma setelah diberlakukannya MSA</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 xml:space="preserve">dan the 2006 </w:t>
      </w:r>
      <w:r>
        <w:rPr>
          <w:rFonts w:ascii="Times New Roman" w:hAnsi="Times New Roman" w:cs="Times New Roman"/>
          <w:i/>
          <w:iCs/>
          <w:sz w:val="24"/>
          <w:szCs w:val="24"/>
        </w:rPr>
        <w:t>Consent Agreement.</w:t>
      </w:r>
      <w:r w:rsidR="00AF6922">
        <w:rPr>
          <w:rFonts w:ascii="Times New Roman" w:hAnsi="Times New Roman" w:cs="Times New Roman"/>
          <w:i/>
          <w:iCs/>
          <w:sz w:val="24"/>
          <w:szCs w:val="24"/>
          <w:lang w:val="en-US"/>
        </w:rPr>
        <w:t xml:space="preserve"> </w:t>
      </w:r>
      <w:r w:rsidRPr="00815C17">
        <w:rPr>
          <w:rFonts w:ascii="Times New Roman" w:hAnsi="Times New Roman" w:cs="Times New Roman"/>
          <w:sz w:val="24"/>
          <w:szCs w:val="24"/>
        </w:rPr>
        <w:t>Selain itu Kretek Internasional dan</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PT</w:t>
      </w:r>
      <w:r w:rsidR="009353F7">
        <w:rPr>
          <w:rFonts w:ascii="Times New Roman" w:hAnsi="Times New Roman" w:cs="Times New Roman"/>
          <w:sz w:val="24"/>
          <w:szCs w:val="24"/>
          <w:lang w:val="en-US"/>
        </w:rPr>
        <w:t>.</w:t>
      </w:r>
      <w:r w:rsidRPr="00815C17">
        <w:rPr>
          <w:rFonts w:ascii="Times New Roman" w:hAnsi="Times New Roman" w:cs="Times New Roman"/>
          <w:sz w:val="24"/>
          <w:szCs w:val="24"/>
        </w:rPr>
        <w:t xml:space="preserve"> Djarum sebagai salah satu perusahaan Indonesia yang memasarkan</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produk rokok di Amerika Serikat dan juga penandatangan MSA, masing</w:t>
      </w:r>
      <w:r>
        <w:rPr>
          <w:rFonts w:ascii="Times New Roman" w:hAnsi="Times New Roman" w:cs="Times New Roman"/>
          <w:sz w:val="24"/>
          <w:szCs w:val="24"/>
        </w:rPr>
        <w:t>-</w:t>
      </w:r>
      <w:r w:rsidRPr="00815C17">
        <w:rPr>
          <w:rFonts w:ascii="Times New Roman" w:hAnsi="Times New Roman" w:cs="Times New Roman"/>
          <w:sz w:val="24"/>
          <w:szCs w:val="24"/>
        </w:rPr>
        <w:t>masing</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pada tahun 2001 dan 1999) juga tercatat pernah memasarkan</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rokok beraroma seperti ceri dan vanilla setelah masa penandatanganan</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 xml:space="preserve">the 2006 </w:t>
      </w:r>
      <w:r w:rsidRPr="00815C17">
        <w:rPr>
          <w:rFonts w:ascii="Times New Roman" w:hAnsi="Times New Roman" w:cs="Times New Roman"/>
          <w:i/>
          <w:iCs/>
          <w:sz w:val="24"/>
          <w:szCs w:val="24"/>
        </w:rPr>
        <w:t xml:space="preserve">Consent Agreement. </w:t>
      </w:r>
      <w:r w:rsidRPr="00815C17">
        <w:rPr>
          <w:rFonts w:ascii="Times New Roman" w:hAnsi="Times New Roman" w:cs="Times New Roman"/>
          <w:sz w:val="24"/>
          <w:szCs w:val="24"/>
        </w:rPr>
        <w:t>Bahkan dari data yang ditunjukkan oleh</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pemerintah Amerika Serikat sebelum diberlakukannya FSPTCA, semakin</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banyak bermunculan merek-merek baru produk rokok beraroma diAmerika Serikat.</w:t>
      </w:r>
    </w:p>
    <w:p w14:paraId="27AD0701" w14:textId="77777777" w:rsidR="00E756A0" w:rsidRPr="00815C17" w:rsidRDefault="00E756A0" w:rsidP="00E756A0">
      <w:pPr>
        <w:autoSpaceDE w:val="0"/>
        <w:autoSpaceDN w:val="0"/>
        <w:adjustRightInd w:val="0"/>
        <w:spacing w:after="0" w:line="480" w:lineRule="auto"/>
        <w:ind w:firstLine="720"/>
        <w:jc w:val="both"/>
        <w:rPr>
          <w:rFonts w:ascii="Times New Roman" w:hAnsi="Times New Roman" w:cs="Times New Roman"/>
          <w:sz w:val="24"/>
          <w:szCs w:val="24"/>
        </w:rPr>
      </w:pPr>
      <w:r w:rsidRPr="00815C17">
        <w:rPr>
          <w:rFonts w:ascii="Times New Roman" w:hAnsi="Times New Roman" w:cs="Times New Roman"/>
          <w:sz w:val="24"/>
          <w:szCs w:val="24"/>
        </w:rPr>
        <w:t>Lebih jauh lagi Amerika Serikat juga memaparkan bahwa Industri</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tembakau di Amerika Serikat kian melambung, terlebih perusahaan</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perusahaan</w:t>
      </w:r>
      <w:r w:rsidR="00AF6922" w:rsidRPr="00AF6922">
        <w:rPr>
          <w:rFonts w:ascii="Times New Roman" w:hAnsi="Times New Roman" w:cs="Times New Roman"/>
          <w:sz w:val="24"/>
          <w:szCs w:val="24"/>
        </w:rPr>
        <w:t xml:space="preserve"> </w:t>
      </w:r>
      <w:r w:rsidRPr="00815C17">
        <w:rPr>
          <w:rFonts w:ascii="Times New Roman" w:hAnsi="Times New Roman" w:cs="Times New Roman"/>
          <w:sz w:val="24"/>
          <w:szCs w:val="24"/>
        </w:rPr>
        <w:t>rokok besar terbukti melakukan investigasi, guna penelitiandan pengembangan rokok-rokok beraroma dan menjual secara gencar</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produk-produk rokok beraroma tersebut. Hal ini dibuktikan dalam berita</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acara pengadilan dalam kasus United States vs Philip Morris yang</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terungkap bahwa Philip Morris menghabiskan miliaran dollar untuk</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kegiatan pemasaran mereka dalam rangka menarik perokok usia muda</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untuk menggantikan perokok usia tua yang semakin banyak berhenti akibat usia atau karena meninggal. Biaya iklan dan promosi selalu</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meningkat setiap tahunnya termasuk setelah ditandatanganinya MSA.</w:t>
      </w:r>
    </w:p>
    <w:p w14:paraId="33F28A3B" w14:textId="77777777" w:rsidR="00E756A0" w:rsidRPr="00E756A0" w:rsidRDefault="00E756A0" w:rsidP="00E756A0">
      <w:pPr>
        <w:autoSpaceDE w:val="0"/>
        <w:autoSpaceDN w:val="0"/>
        <w:adjustRightInd w:val="0"/>
        <w:spacing w:after="0" w:line="480" w:lineRule="auto"/>
        <w:ind w:firstLine="720"/>
        <w:jc w:val="both"/>
        <w:rPr>
          <w:rFonts w:ascii="Times New Roman" w:hAnsi="Times New Roman" w:cs="Times New Roman"/>
          <w:sz w:val="24"/>
          <w:szCs w:val="24"/>
        </w:rPr>
      </w:pPr>
      <w:r w:rsidRPr="00815C17">
        <w:rPr>
          <w:rFonts w:ascii="Times New Roman" w:hAnsi="Times New Roman" w:cs="Times New Roman"/>
          <w:sz w:val="24"/>
          <w:szCs w:val="24"/>
        </w:rPr>
        <w:t>Atas dasar inilah akhirnya Amerika Serikat mulai merancang suatu</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peraturan perundang-undangan yang mengikat dan memaksa, yang</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secara efektif dapat melarang peredaran rokok beraroma khas</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w:t>
      </w:r>
      <w:r w:rsidRPr="00815C17">
        <w:rPr>
          <w:rFonts w:ascii="Times New Roman" w:hAnsi="Times New Roman" w:cs="Times New Roman"/>
          <w:i/>
          <w:iCs/>
          <w:sz w:val="24"/>
          <w:szCs w:val="24"/>
        </w:rPr>
        <w:t>characterized flavours</w:t>
      </w:r>
      <w:r w:rsidRPr="00815C17">
        <w:rPr>
          <w:rFonts w:ascii="Times New Roman" w:hAnsi="Times New Roman" w:cs="Times New Roman"/>
          <w:sz w:val="24"/>
          <w:szCs w:val="24"/>
        </w:rPr>
        <w:t>), dengan tujuan untuk mengurangi jumlah perokok</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 xml:space="preserve">usia muda ini. Dan setelah melewati </w:t>
      </w:r>
      <w:r w:rsidRPr="00815C17">
        <w:rPr>
          <w:rFonts w:ascii="Times New Roman" w:hAnsi="Times New Roman" w:cs="Times New Roman"/>
          <w:sz w:val="24"/>
          <w:szCs w:val="24"/>
        </w:rPr>
        <w:lastRenderedPageBreak/>
        <w:t>proses legislasi yang panjang,</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akhirnya pada tanggal 22 Juni 2009, Presiden Obama menandatangani</w:t>
      </w:r>
      <w:r w:rsidR="00AF6922">
        <w:rPr>
          <w:rFonts w:ascii="Times New Roman" w:hAnsi="Times New Roman" w:cs="Times New Roman"/>
          <w:sz w:val="24"/>
          <w:szCs w:val="24"/>
          <w:lang w:val="en-US"/>
        </w:rPr>
        <w:t xml:space="preserve"> </w:t>
      </w:r>
      <w:r w:rsidRPr="00815C17">
        <w:rPr>
          <w:rFonts w:ascii="Times New Roman" w:hAnsi="Times New Roman" w:cs="Times New Roman"/>
          <w:i/>
          <w:iCs/>
          <w:sz w:val="24"/>
          <w:szCs w:val="24"/>
        </w:rPr>
        <w:t xml:space="preserve">Family Smooking Prevention Tobacco Control </w:t>
      </w:r>
      <w:r w:rsidRPr="00815C17">
        <w:rPr>
          <w:rFonts w:ascii="Times New Roman" w:hAnsi="Times New Roman" w:cs="Times New Roman"/>
          <w:sz w:val="24"/>
          <w:szCs w:val="24"/>
        </w:rPr>
        <w:t>Act (FSPTCA) yang didalamnya memuat Sec. 907 (a)(1)(A) yang mengatur mengenai larangan</w:t>
      </w:r>
      <w:r w:rsidR="00AF6922">
        <w:rPr>
          <w:rFonts w:ascii="Times New Roman" w:hAnsi="Times New Roman" w:cs="Times New Roman"/>
          <w:sz w:val="24"/>
          <w:szCs w:val="24"/>
          <w:lang w:val="en-US"/>
        </w:rPr>
        <w:t xml:space="preserve"> </w:t>
      </w:r>
      <w:r w:rsidRPr="00815C17">
        <w:rPr>
          <w:rFonts w:ascii="Times New Roman" w:hAnsi="Times New Roman" w:cs="Times New Roman"/>
          <w:sz w:val="24"/>
          <w:szCs w:val="24"/>
        </w:rPr>
        <w:t>peredaran rokok beraroma ini.</w:t>
      </w:r>
    </w:p>
    <w:p w14:paraId="7AADBD3E" w14:textId="77777777" w:rsidR="00E756A0" w:rsidRPr="004349E4" w:rsidRDefault="00E756A0" w:rsidP="00E756A0">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Akibat  pemberlakuan  Sec.  907 (a)(1)(A) FSPTCA  ini,  maka  rokok  yang mempunyai rasa/aroma khas </w:t>
      </w:r>
      <w:r w:rsidRPr="004349E4">
        <w:rPr>
          <w:rFonts w:asciiTheme="majorBidi" w:hAnsiTheme="majorBidi" w:cstheme="majorBidi"/>
          <w:i/>
          <w:sz w:val="24"/>
          <w:szCs w:val="24"/>
        </w:rPr>
        <w:t>(characterizing flavors)</w:t>
      </w:r>
      <w:r w:rsidRPr="004349E4">
        <w:rPr>
          <w:rFonts w:asciiTheme="majorBidi" w:hAnsiTheme="majorBidi" w:cstheme="majorBidi"/>
          <w:sz w:val="24"/>
          <w:szCs w:val="24"/>
        </w:rPr>
        <w:t xml:space="preserve"> termasuk kedalamnya rokok kretek/clove  ciggarate  dilarang  beredar  di  Amerika  Serikat.  Namun  Undang-undang  ini  mengecualikan  tembakau  biasa </w:t>
      </w:r>
      <w:r w:rsidRPr="004349E4">
        <w:rPr>
          <w:rFonts w:asciiTheme="majorBidi" w:hAnsiTheme="majorBidi" w:cstheme="majorBidi"/>
          <w:i/>
          <w:sz w:val="24"/>
          <w:szCs w:val="24"/>
        </w:rPr>
        <w:t>(regular  tobacco)</w:t>
      </w:r>
      <w:r w:rsidRPr="004349E4">
        <w:rPr>
          <w:rFonts w:asciiTheme="majorBidi" w:hAnsiTheme="majorBidi" w:cstheme="majorBidi"/>
          <w:sz w:val="24"/>
          <w:szCs w:val="24"/>
        </w:rPr>
        <w:t xml:space="preserve">  dan  mentol, yang masih diperbolehkan beredar bebas di Amerika Serikat.</w:t>
      </w:r>
    </w:p>
    <w:p w14:paraId="7641DC1F" w14:textId="77777777" w:rsidR="00E756A0" w:rsidRPr="004349E4" w:rsidRDefault="00E756A0" w:rsidP="00E756A0">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Indonesia  sebagai  pengekspor  rokok  kretek  terbesar  ke  Amerika  Serikat adalah  pihak  yang  paling  dirugikan  terhadap  pemberlakuan  Sec.  907 (a)(1)(A) FSPTCA. Indonesia  menderita  kerugian  ekspor  lebih  dari 15.000.000  US$. Padahal  disisi lain  rokok  tembakau  regular  dan  khususnya  rokok  mentol  masih diperbolehkan untuk diproduksi dan dijual secara bebas di Amerika Serikat. </w:t>
      </w:r>
    </w:p>
    <w:p w14:paraId="57A680FB" w14:textId="3DBBBABE" w:rsidR="00E756A0" w:rsidRPr="004349E4" w:rsidRDefault="00E756A0" w:rsidP="00E756A0">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Indonesia  beranggapan  bahwa  Sec. 907 (a)(1)(A)  FSPTCA  adalah tindakan  diskriminasi mengingat  baik  rokok  yang  memiliki rasa/aroma  khas, khususnya rokok kretek merupakan produk sejenis </w:t>
      </w:r>
      <w:r w:rsidRPr="004349E4">
        <w:rPr>
          <w:rFonts w:asciiTheme="majorBidi" w:hAnsiTheme="majorBidi" w:cstheme="majorBidi"/>
          <w:i/>
          <w:sz w:val="24"/>
          <w:szCs w:val="24"/>
        </w:rPr>
        <w:t>(like products)</w:t>
      </w:r>
      <w:r w:rsidRPr="004349E4">
        <w:rPr>
          <w:rFonts w:asciiTheme="majorBidi" w:hAnsiTheme="majorBidi" w:cstheme="majorBidi"/>
          <w:sz w:val="24"/>
          <w:szCs w:val="24"/>
        </w:rPr>
        <w:t xml:space="preserve"> dengan produk mentol yang dikecualikan dalam Sec. 907 (a)(1)(A)FSPTCA.</w:t>
      </w:r>
      <w:r w:rsidR="00AF6922">
        <w:rPr>
          <w:rFonts w:asciiTheme="majorBidi" w:hAnsiTheme="majorBidi" w:cstheme="majorBidi"/>
          <w:sz w:val="24"/>
          <w:szCs w:val="24"/>
          <w:lang w:val="en-US"/>
        </w:rPr>
        <w:t xml:space="preserve"> </w:t>
      </w:r>
      <w:r w:rsidRPr="004349E4">
        <w:rPr>
          <w:rFonts w:asciiTheme="majorBidi" w:hAnsiTheme="majorBidi" w:cstheme="majorBidi"/>
          <w:sz w:val="24"/>
          <w:szCs w:val="24"/>
        </w:rPr>
        <w:t>Selain itu Indonesia juga  berpendapat, bahwa  Amerika  Serikat tidak  dapat  memberikan  bukti ilmiah, bahwa rokok kretek lebih membahayakan kesehatan dibandingkan dengan rokok mentol. Tidak  hanya  itu,  Indonesia  juga  menilai  bahwa  dalam  hal pemberlakuan  Sec.  907  (a)(1)(A)  ini,  Amerika  Serikat  banyak  melalaikan kewajiban  kewajibannya,  seperti  kewajiban  m</w:t>
      </w:r>
      <w:r>
        <w:rPr>
          <w:rFonts w:asciiTheme="majorBidi" w:hAnsiTheme="majorBidi" w:cstheme="majorBidi"/>
          <w:sz w:val="24"/>
          <w:szCs w:val="24"/>
        </w:rPr>
        <w:t>enjalankan</w:t>
      </w:r>
      <w:r w:rsidR="00AF6922">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prosedur  notifikasi, </w:t>
      </w:r>
      <w:r w:rsidRPr="004349E4">
        <w:rPr>
          <w:rFonts w:asciiTheme="majorBidi" w:hAnsiTheme="majorBidi" w:cstheme="majorBidi"/>
          <w:sz w:val="24"/>
          <w:szCs w:val="24"/>
        </w:rPr>
        <w:lastRenderedPageBreak/>
        <w:t xml:space="preserve">reasonable interval, dll, seperti yang disyaratkan oleh Perjanjian TBT. Oleh karena itu,  akhirnya  Indonesia menggugat tindakan Amerika  Serikat  tersebut, karena  bertentangan  dengan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2.1  Perjanjian  TBT,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2.2  Perjanjian TBT,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2.5  Perjanjian  TBT,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2.8  Perjanjian  TBT,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2.9 Perjanjian TBT,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2.10 Perjanjian TBT, </w:t>
      </w:r>
      <w:r w:rsidRPr="00743E45">
        <w:rPr>
          <w:rFonts w:asciiTheme="majorBidi" w:hAnsiTheme="majorBidi" w:cstheme="majorBidi"/>
          <w:i/>
          <w:iCs/>
          <w:sz w:val="24"/>
          <w:szCs w:val="24"/>
        </w:rPr>
        <w:t>Article</w:t>
      </w:r>
      <w:r w:rsidRPr="004349E4">
        <w:rPr>
          <w:rFonts w:asciiTheme="majorBidi" w:hAnsiTheme="majorBidi" w:cstheme="majorBidi"/>
          <w:sz w:val="24"/>
          <w:szCs w:val="24"/>
        </w:rPr>
        <w:t xml:space="preserve"> 2.12 Perjanjian TBT, Article 12.3 Perjanjian TBT, </w:t>
      </w:r>
      <w:r w:rsidRPr="00743E45">
        <w:rPr>
          <w:rFonts w:asciiTheme="majorBidi" w:hAnsiTheme="majorBidi" w:cstheme="majorBidi"/>
          <w:i/>
          <w:iCs/>
          <w:sz w:val="24"/>
          <w:szCs w:val="24"/>
        </w:rPr>
        <w:t>Article</w:t>
      </w:r>
      <w:r w:rsidRPr="004349E4">
        <w:rPr>
          <w:rFonts w:asciiTheme="majorBidi" w:hAnsiTheme="majorBidi" w:cstheme="majorBidi"/>
          <w:sz w:val="24"/>
          <w:szCs w:val="24"/>
        </w:rPr>
        <w:t xml:space="preserve"> III:4 GATT</w:t>
      </w:r>
      <w:r w:rsidR="007826FD">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1994, dan </w:t>
      </w:r>
      <w:r w:rsidRPr="00743E45">
        <w:rPr>
          <w:rFonts w:asciiTheme="majorBidi" w:hAnsiTheme="majorBidi" w:cstheme="majorBidi"/>
          <w:i/>
          <w:iCs/>
          <w:sz w:val="24"/>
          <w:szCs w:val="24"/>
        </w:rPr>
        <w:t>Article</w:t>
      </w:r>
      <w:r w:rsidRPr="004349E4">
        <w:rPr>
          <w:rFonts w:asciiTheme="majorBidi" w:hAnsiTheme="majorBidi" w:cstheme="majorBidi"/>
          <w:sz w:val="24"/>
          <w:szCs w:val="24"/>
        </w:rPr>
        <w:t xml:space="preserve"> XX</w:t>
      </w:r>
      <w:r w:rsidR="007826FD">
        <w:rPr>
          <w:rFonts w:asciiTheme="majorBidi" w:hAnsiTheme="majorBidi" w:cstheme="majorBidi"/>
          <w:sz w:val="24"/>
          <w:szCs w:val="24"/>
          <w:lang w:val="en-US"/>
        </w:rPr>
        <w:t xml:space="preserve"> </w:t>
      </w:r>
      <w:r w:rsidRPr="004349E4">
        <w:rPr>
          <w:rFonts w:asciiTheme="majorBidi" w:hAnsiTheme="majorBidi" w:cstheme="majorBidi"/>
          <w:sz w:val="24"/>
          <w:szCs w:val="24"/>
        </w:rPr>
        <w:t>(b) GATT 1994</w:t>
      </w:r>
      <w:r w:rsidRPr="004349E4">
        <w:rPr>
          <w:rStyle w:val="FootnoteReference"/>
          <w:rFonts w:asciiTheme="majorBidi" w:hAnsiTheme="majorBidi" w:cstheme="majorBidi"/>
          <w:sz w:val="24"/>
          <w:szCs w:val="24"/>
        </w:rPr>
        <w:footnoteReference w:id="50"/>
      </w:r>
      <w:r w:rsidRPr="004349E4">
        <w:rPr>
          <w:rFonts w:asciiTheme="majorBidi" w:hAnsiTheme="majorBidi" w:cstheme="majorBidi"/>
          <w:sz w:val="24"/>
          <w:szCs w:val="24"/>
        </w:rPr>
        <w:t xml:space="preserve">. Sekalipun  Amerika  Serikat  menyebutkan  bahwa  tindakan  pelarangan  tersebut adalah tindakan  dalam  ruang lingkup  perjanjian  SPS,  maka  Indonesia menilaibahwa tindakan tersebut jugaa tidak sejalan dengan ketentuan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2,3,5, dan 7 Perjanjian SPS.</w:t>
      </w:r>
    </w:p>
    <w:p w14:paraId="29AEF06E" w14:textId="77777777" w:rsidR="00E756A0" w:rsidRPr="004349E4" w:rsidRDefault="00E756A0" w:rsidP="00E756A0">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Indonesia yang keberatan dengan kebijakan Amerika Serikat yang tidak sesuai dengan komitmennya sebagai anggota WTO</w:t>
      </w:r>
      <w:r w:rsidRPr="004349E4">
        <w:rPr>
          <w:rStyle w:val="FootnoteReference"/>
          <w:rFonts w:asciiTheme="majorBidi" w:hAnsiTheme="majorBidi" w:cstheme="majorBidi"/>
          <w:sz w:val="24"/>
          <w:szCs w:val="24"/>
        </w:rPr>
        <w:footnoteReference w:id="51"/>
      </w:r>
      <w:r w:rsidRPr="004349E4">
        <w:rPr>
          <w:rFonts w:asciiTheme="majorBidi" w:hAnsiTheme="majorBidi" w:cstheme="majorBidi"/>
          <w:sz w:val="24"/>
          <w:szCs w:val="24"/>
        </w:rPr>
        <w:t xml:space="preserve">,akhirnya pada 7 April 2010, sesuai dengan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4 </w:t>
      </w:r>
      <w:r w:rsidRPr="004349E4">
        <w:rPr>
          <w:rFonts w:asciiTheme="majorBidi" w:hAnsiTheme="majorBidi" w:cstheme="majorBidi"/>
          <w:i/>
          <w:sz w:val="24"/>
          <w:szCs w:val="24"/>
        </w:rPr>
        <w:t>Understanding on Rulesand Procedures Governing The Settlement  of  Dispute</w:t>
      </w:r>
      <w:r w:rsidRPr="004349E4">
        <w:rPr>
          <w:rFonts w:asciiTheme="majorBidi" w:hAnsiTheme="majorBidi" w:cstheme="majorBidi"/>
          <w:sz w:val="24"/>
          <w:szCs w:val="24"/>
        </w:rPr>
        <w:t xml:space="preserve">  WTO, meminta  untuk  dilakukan  konsultasi dengan Amerika  Serikat.  Konsultasi berhasil  diadakan  pada  13  Mei  2010,  namun tidak ada kesepakatan yang tercapai dari kedua belah pihak</w:t>
      </w:r>
      <w:r w:rsidRPr="004349E4">
        <w:rPr>
          <w:rStyle w:val="FootnoteReference"/>
          <w:rFonts w:asciiTheme="majorBidi" w:hAnsiTheme="majorBidi" w:cstheme="majorBidi"/>
          <w:sz w:val="24"/>
          <w:szCs w:val="24"/>
        </w:rPr>
        <w:footnoteReference w:id="52"/>
      </w:r>
      <w:r w:rsidRPr="004349E4">
        <w:rPr>
          <w:rFonts w:asciiTheme="majorBidi" w:hAnsiTheme="majorBidi" w:cstheme="majorBidi"/>
          <w:sz w:val="24"/>
          <w:szCs w:val="24"/>
        </w:rPr>
        <w:t>.</w:t>
      </w:r>
    </w:p>
    <w:p w14:paraId="374A7E3C" w14:textId="77777777" w:rsidR="00E756A0" w:rsidRPr="004349E4" w:rsidRDefault="00E756A0" w:rsidP="00E756A0">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Karena Konsultasi tidak  mencapai  kesepakatan,  akhirnya pada  tanggal  9 Juni  2010,  Indonesia meminta    pendirian  panel  oleh  </w:t>
      </w:r>
      <w:r w:rsidRPr="004349E4">
        <w:rPr>
          <w:rFonts w:asciiTheme="majorBidi" w:hAnsiTheme="majorBidi" w:cstheme="majorBidi"/>
          <w:i/>
          <w:sz w:val="24"/>
          <w:szCs w:val="24"/>
        </w:rPr>
        <w:t xml:space="preserve">Dispute  Settlement  Body </w:t>
      </w:r>
      <w:r w:rsidRPr="004349E4">
        <w:rPr>
          <w:rFonts w:asciiTheme="majorBidi" w:hAnsiTheme="majorBidi" w:cstheme="majorBidi"/>
          <w:sz w:val="24"/>
          <w:szCs w:val="24"/>
        </w:rPr>
        <w:t xml:space="preserve">(DSB) WTO. DSB WTO kemudian menetapkan susunan panel yang terdiri </w:t>
      </w:r>
      <w:r w:rsidRPr="004349E4">
        <w:rPr>
          <w:rFonts w:asciiTheme="majorBidi" w:hAnsiTheme="majorBidi" w:cstheme="majorBidi"/>
          <w:sz w:val="24"/>
          <w:szCs w:val="24"/>
        </w:rPr>
        <w:lastRenderedPageBreak/>
        <w:t xml:space="preserve">dari 1 ketua (Ronald Saborio Solo) dan 2 anggota (Ichiro Araki dan Huga Cayrus) yang telah disetujui oleh kedua Negara. </w:t>
      </w:r>
    </w:p>
    <w:p w14:paraId="3FD98835" w14:textId="77777777" w:rsidR="00E756A0" w:rsidRPr="004349E4" w:rsidRDefault="00E756A0" w:rsidP="00E756A0">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Dalam kasus ini Brazil, Colombia , Republik Dominika, Europian Union, Guatemala,   Mexico   dan   Turkey   mempergunakan   hak   mereka   sebagai Negara/pihak ketiga </w:t>
      </w:r>
      <w:r w:rsidRPr="004349E4">
        <w:rPr>
          <w:rFonts w:asciiTheme="majorBidi" w:hAnsiTheme="majorBidi" w:cstheme="majorBidi"/>
          <w:i/>
          <w:sz w:val="24"/>
          <w:szCs w:val="24"/>
        </w:rPr>
        <w:t>(Third Parties)</w:t>
      </w:r>
      <w:r w:rsidRPr="004349E4">
        <w:rPr>
          <w:rStyle w:val="FootnoteReference"/>
          <w:rFonts w:asciiTheme="majorBidi" w:hAnsiTheme="majorBidi" w:cstheme="majorBidi"/>
          <w:i/>
          <w:sz w:val="24"/>
          <w:szCs w:val="24"/>
        </w:rPr>
        <w:footnoteReference w:id="53"/>
      </w:r>
      <w:r w:rsidRPr="004349E4">
        <w:rPr>
          <w:rFonts w:asciiTheme="majorBidi" w:hAnsiTheme="majorBidi" w:cstheme="majorBidi"/>
          <w:sz w:val="24"/>
          <w:szCs w:val="24"/>
        </w:rPr>
        <w:t xml:space="preserve">. </w:t>
      </w:r>
      <w:r w:rsidRPr="004349E4">
        <w:rPr>
          <w:rFonts w:asciiTheme="majorBidi" w:hAnsiTheme="majorBidi" w:cstheme="majorBidi"/>
          <w:i/>
          <w:sz w:val="24"/>
          <w:szCs w:val="24"/>
        </w:rPr>
        <w:t>Substantive Meeting</w:t>
      </w:r>
      <w:r w:rsidRPr="004349E4">
        <w:rPr>
          <w:rFonts w:asciiTheme="majorBidi" w:hAnsiTheme="majorBidi" w:cstheme="majorBidi"/>
          <w:sz w:val="24"/>
          <w:szCs w:val="24"/>
        </w:rPr>
        <w:t xml:space="preserve"> pertama dilaksanakan pada  13  dan  14  Desember  2010.  Dimana  pada  hari  kedua  dihadiri  oleh  Negara pihak ketiga. Substantive Meeting kedua dilaksanakan pada 15 Februari 2011</w:t>
      </w:r>
      <w:r w:rsidRPr="004349E4">
        <w:rPr>
          <w:rStyle w:val="FootnoteReference"/>
          <w:rFonts w:asciiTheme="majorBidi" w:hAnsiTheme="majorBidi" w:cstheme="majorBidi"/>
          <w:sz w:val="24"/>
          <w:szCs w:val="24"/>
        </w:rPr>
        <w:footnoteReference w:id="54"/>
      </w:r>
      <w:r w:rsidRPr="004349E4">
        <w:rPr>
          <w:rFonts w:asciiTheme="majorBidi" w:hAnsiTheme="majorBidi" w:cstheme="majorBidi"/>
          <w:sz w:val="24"/>
          <w:szCs w:val="24"/>
        </w:rPr>
        <w:t xml:space="preserve">. Akhirnya pada 24 Juni 2011, Panel mengeluarkan laporan rekomendasi kasus ini yang  kemudian  disampaikan  kepada  DSB  WTO.  Dalam  hasil  laporannya  yang dituangkan dalam  </w:t>
      </w:r>
      <w:r w:rsidRPr="00DC15E7">
        <w:rPr>
          <w:rFonts w:asciiTheme="majorBidi" w:hAnsiTheme="majorBidi" w:cstheme="majorBidi"/>
          <w:i/>
          <w:iCs/>
          <w:sz w:val="24"/>
          <w:szCs w:val="24"/>
        </w:rPr>
        <w:t>Report of The Panel,</w:t>
      </w:r>
      <w:r w:rsidRPr="004349E4">
        <w:rPr>
          <w:rFonts w:asciiTheme="majorBidi" w:hAnsiTheme="majorBidi" w:cstheme="majorBidi"/>
          <w:sz w:val="24"/>
          <w:szCs w:val="24"/>
        </w:rPr>
        <w:t xml:space="preserve"> maka panel dalam kasus ini memutuskan:</w:t>
      </w:r>
    </w:p>
    <w:p w14:paraId="174B2CE0" w14:textId="77777777" w:rsidR="00E756A0" w:rsidRPr="004349E4" w:rsidRDefault="00E756A0" w:rsidP="00E756A0">
      <w:pPr>
        <w:pStyle w:val="ListParagraph"/>
        <w:numPr>
          <w:ilvl w:val="0"/>
          <w:numId w:val="35"/>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Bahwa  Sec. 907 (a)(1)(A) ini berada dalam ruang lingkup Perjanjian TBT. Dimana  Sec.  907  (a)(1)(A) merupakan regulasi teknis  </w:t>
      </w:r>
      <w:r w:rsidRPr="00DC15E7">
        <w:rPr>
          <w:rFonts w:asciiTheme="majorBidi" w:hAnsiTheme="majorBidi" w:cstheme="majorBidi"/>
          <w:i/>
          <w:iCs/>
          <w:sz w:val="24"/>
          <w:szCs w:val="24"/>
        </w:rPr>
        <w:t>(technical regulation)</w:t>
      </w:r>
      <w:r w:rsidRPr="004349E4">
        <w:rPr>
          <w:rFonts w:asciiTheme="majorBidi" w:hAnsiTheme="majorBidi" w:cstheme="majorBidi"/>
          <w:sz w:val="24"/>
          <w:szCs w:val="24"/>
        </w:rPr>
        <w:t xml:space="preserve"> sesuai dengan </w:t>
      </w:r>
      <w:r w:rsidRPr="004349E4">
        <w:rPr>
          <w:rFonts w:asciiTheme="majorBidi" w:hAnsiTheme="majorBidi" w:cstheme="majorBidi"/>
          <w:i/>
          <w:sz w:val="24"/>
          <w:szCs w:val="24"/>
        </w:rPr>
        <w:t>Annex</w:t>
      </w:r>
      <w:r w:rsidRPr="004349E4">
        <w:rPr>
          <w:rFonts w:asciiTheme="majorBidi" w:hAnsiTheme="majorBidi" w:cstheme="majorBidi"/>
          <w:sz w:val="24"/>
          <w:szCs w:val="24"/>
        </w:rPr>
        <w:t xml:space="preserve"> 1.1 Perjanjian TBT</w:t>
      </w:r>
    </w:p>
    <w:p w14:paraId="3A055C20" w14:textId="77777777" w:rsidR="00E756A0" w:rsidRPr="004349E4" w:rsidRDefault="00E756A0" w:rsidP="00E756A0">
      <w:pPr>
        <w:pStyle w:val="ListParagraph"/>
        <w:numPr>
          <w:ilvl w:val="0"/>
          <w:numId w:val="35"/>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Bahwa  Sec.  907 (a)(1)(A) ini  telah  melanggar  prinsip national treatment karena  melarang  perederan  rokok  kretek  (sebagai  produk impor),  namun mengecualikan  rokok  mentol  (sebagai  produk  domestik)  dari  larangan peredaran ini. Adanya perbedaan perlakuan Amerika Serikat antara produk impor  dan  produk  domestik  ini,  membuktikan  bahwa  Sec.  907 (a)(1)(A) telah melanggar prinsip </w:t>
      </w:r>
      <w:r w:rsidRPr="00F32903">
        <w:rPr>
          <w:rFonts w:asciiTheme="majorBidi" w:hAnsiTheme="majorBidi" w:cstheme="majorBidi"/>
          <w:i/>
          <w:iCs/>
          <w:sz w:val="24"/>
          <w:szCs w:val="24"/>
        </w:rPr>
        <w:t xml:space="preserve">national treatment </w:t>
      </w:r>
      <w:r w:rsidRPr="004349E4">
        <w:rPr>
          <w:rFonts w:asciiTheme="majorBidi" w:hAnsiTheme="majorBidi" w:cstheme="majorBidi"/>
          <w:sz w:val="24"/>
          <w:szCs w:val="24"/>
        </w:rPr>
        <w:t xml:space="preserve">yang terdapat dalam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2.1 Perjanjian TBT</w:t>
      </w:r>
    </w:p>
    <w:p w14:paraId="7AAC0DCA" w14:textId="77777777" w:rsidR="00E756A0" w:rsidRPr="004349E4" w:rsidRDefault="00E756A0" w:rsidP="00E756A0">
      <w:pPr>
        <w:pStyle w:val="ListParagraph"/>
        <w:numPr>
          <w:ilvl w:val="0"/>
          <w:numId w:val="35"/>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lastRenderedPageBreak/>
        <w:t>Bahwa  Indonesia telah  gagal  membuktikan bahwa Sec.  907 (a)(1)(A)ini telah membatasi</w:t>
      </w:r>
      <w:r w:rsidR="00AF6922">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perdagangan lebih ketat dari yang diperlukan </w:t>
      </w:r>
      <w:r w:rsidRPr="004349E4">
        <w:rPr>
          <w:rFonts w:asciiTheme="majorBidi" w:hAnsiTheme="majorBidi" w:cstheme="majorBidi"/>
          <w:i/>
          <w:sz w:val="24"/>
          <w:szCs w:val="24"/>
        </w:rPr>
        <w:t>(more trade restrictive  than  necessary)</w:t>
      </w:r>
      <w:r w:rsidRPr="004349E4">
        <w:rPr>
          <w:rFonts w:asciiTheme="majorBidi" w:hAnsiTheme="majorBidi" w:cstheme="majorBidi"/>
          <w:sz w:val="24"/>
          <w:szCs w:val="24"/>
        </w:rPr>
        <w:t xml:space="preserve">, dalam  rangka  mencapai  tujuan  sah/legitimate objectives dari Sec. 907 (a)(1)(A) yakni mengurangi jumlah perokok usia muda.  Dengan demikian Panel berpendapat bahwa Amerika Serikat tidak terbukti telah melanggar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2.2 Perjanjian TBT.</w:t>
      </w:r>
    </w:p>
    <w:p w14:paraId="3599FA3E" w14:textId="77777777" w:rsidR="00E756A0" w:rsidRPr="004349E4" w:rsidRDefault="00E756A0" w:rsidP="00E756A0">
      <w:pPr>
        <w:pStyle w:val="ListParagraph"/>
        <w:numPr>
          <w:ilvl w:val="0"/>
          <w:numId w:val="35"/>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Bahwa  Indonesia  telah  gagal  dalam  membuktikan  Amerika  Serikat  telah melanggar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2.5  Perjanjian  TBT. Karena  Indonesia tidak  pernah meminta Amerika Serikat untuk menjelaskan justufikasi seperti yang diatur dalam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2.5 perjanjian TBT. Oleh karena  itu panel berpendapat bahwa Amerika Serikat  tidak melanggar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2.5 Perjanjian TBT</w:t>
      </w:r>
      <w:r w:rsidRPr="004349E4">
        <w:rPr>
          <w:rStyle w:val="FootnoteReference"/>
          <w:rFonts w:asciiTheme="majorBidi" w:hAnsiTheme="majorBidi" w:cstheme="majorBidi"/>
          <w:sz w:val="24"/>
          <w:szCs w:val="24"/>
        </w:rPr>
        <w:footnoteReference w:id="55"/>
      </w:r>
      <w:r w:rsidRPr="004349E4">
        <w:rPr>
          <w:rFonts w:asciiTheme="majorBidi" w:hAnsiTheme="majorBidi" w:cstheme="majorBidi"/>
          <w:sz w:val="24"/>
          <w:szCs w:val="24"/>
        </w:rPr>
        <w:t>.</w:t>
      </w:r>
    </w:p>
    <w:p w14:paraId="6F21D9BD" w14:textId="77777777" w:rsidR="00E756A0" w:rsidRPr="004349E4" w:rsidRDefault="00E756A0" w:rsidP="00E756A0">
      <w:pPr>
        <w:pStyle w:val="ListParagraph"/>
        <w:numPr>
          <w:ilvl w:val="0"/>
          <w:numId w:val="35"/>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Bahwa Amerika Serikat telah melanggar ketentuan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2.9.2 Perjanjian TBT. Dalam  memberlakukan  Sec.  907(a)(1)(A)  ini,  Amerika  Serikat terbukti tidak  menjalankan  kewajibannya  untuk  melakukan  notifikasi melalui  sekre</w:t>
      </w:r>
      <w:r>
        <w:rPr>
          <w:rFonts w:asciiTheme="majorBidi" w:hAnsiTheme="majorBidi" w:cstheme="majorBidi"/>
          <w:sz w:val="24"/>
          <w:szCs w:val="24"/>
        </w:rPr>
        <w:t>tariat  WTO terkait  produk</w:t>
      </w:r>
      <w:r>
        <w:rPr>
          <w:rFonts w:asciiTheme="majorBidi" w:hAnsiTheme="majorBidi" w:cstheme="majorBidi"/>
          <w:sz w:val="24"/>
          <w:szCs w:val="24"/>
          <w:lang w:val="en-US"/>
        </w:rPr>
        <w:t>-</w:t>
      </w:r>
      <w:r w:rsidRPr="004349E4">
        <w:rPr>
          <w:rFonts w:asciiTheme="majorBidi" w:hAnsiTheme="majorBidi" w:cstheme="majorBidi"/>
          <w:sz w:val="24"/>
          <w:szCs w:val="24"/>
        </w:rPr>
        <w:t xml:space="preserve">produk  apa  saja  yang terkena dampak  dari  pemberlakuan  Sec.  907  (a)(1)(A)  ini.  Oleh  karena  itu Amerika Serikat terbukti telah melanggar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2.9.2 Perjanjian TBT. </w:t>
      </w:r>
    </w:p>
    <w:p w14:paraId="00AB10DD" w14:textId="77777777" w:rsidR="00E756A0" w:rsidRPr="004349E4" w:rsidRDefault="00E756A0" w:rsidP="00E756A0">
      <w:pPr>
        <w:pStyle w:val="ListParagraph"/>
        <w:numPr>
          <w:ilvl w:val="0"/>
          <w:numId w:val="35"/>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Bahwa Amerika Serikat tidak  terbukti melanggar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2.9.3 Perjanjian TBT. Indonesia tidak pernah meminta Amerika Serikat untuk memberikan salinan Sec. 907  (a)(1)(A),  atas dasar itu akhirnya  panel memutuskan bahwa Amerika Serikat tidak melanggar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2.9.3 Perjanjian TBT. </w:t>
      </w:r>
    </w:p>
    <w:p w14:paraId="3DB2A2A9" w14:textId="77777777" w:rsidR="00E756A0" w:rsidRPr="004349E4" w:rsidRDefault="00E756A0" w:rsidP="00E756A0">
      <w:pPr>
        <w:pStyle w:val="ListParagraph"/>
        <w:numPr>
          <w:ilvl w:val="0"/>
          <w:numId w:val="35"/>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lastRenderedPageBreak/>
        <w:t xml:space="preserve">Bahwa  Amerika  Serikat telah melanggar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2.12  Perjanjian  TBT, karena  terbukti tidak  memberikan  jangka  waktu  yang  wajar/reasonable interval antara Sec. 907(a)(1)(A) dipublikasikan hingga berlakunya secara efektif Sec. 907 (a)(1)(A) secara efektif.</w:t>
      </w:r>
    </w:p>
    <w:p w14:paraId="091705F7" w14:textId="77777777" w:rsidR="00E756A0" w:rsidRPr="004349E4" w:rsidRDefault="00E756A0" w:rsidP="00E756A0">
      <w:pPr>
        <w:pStyle w:val="ListParagraph"/>
        <w:numPr>
          <w:ilvl w:val="0"/>
          <w:numId w:val="35"/>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Bahwa  Amerika  Serikat  tidak  melanggar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12.3  Perjanjian  TBT, karena tidak  terbukti  Amerika  Serikat  telah  mengabaikan  kebutuhan khusus  perkembangan, keuangan,  dan  perdagangan  </w:t>
      </w:r>
      <w:r w:rsidRPr="004349E4">
        <w:rPr>
          <w:rFonts w:asciiTheme="majorBidi" w:hAnsiTheme="majorBidi" w:cstheme="majorBidi"/>
          <w:i/>
          <w:sz w:val="24"/>
          <w:szCs w:val="24"/>
        </w:rPr>
        <w:t>(special  development, financial, and trade needs)</w:t>
      </w:r>
      <w:r w:rsidRPr="004349E4">
        <w:rPr>
          <w:rFonts w:asciiTheme="majorBidi" w:hAnsiTheme="majorBidi" w:cstheme="majorBidi"/>
          <w:sz w:val="24"/>
          <w:szCs w:val="24"/>
        </w:rPr>
        <w:t xml:space="preserve">  Indonesia, sebagai Negara berkembang</w:t>
      </w:r>
    </w:p>
    <w:p w14:paraId="534C8821" w14:textId="77777777" w:rsidR="00E756A0" w:rsidRPr="004349E4" w:rsidRDefault="00E756A0" w:rsidP="00E756A0">
      <w:pPr>
        <w:pStyle w:val="ListParagraph"/>
        <w:numPr>
          <w:ilvl w:val="0"/>
          <w:numId w:val="35"/>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Bahwa  terkait  dengan  gugatan  Indonesia  berdasarkan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III:4  dan XX(b) GATT 1994 tidak  diterima,  karena  Panel  menilai  bahwa  gugatan berdasarkan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III:4  dan  XX(b) GATT 1944  ini  sebagai  alternative. Dengan  dikabulkannya  </w:t>
      </w:r>
      <w:r w:rsidRPr="00284E16">
        <w:rPr>
          <w:rFonts w:asciiTheme="majorBidi" w:hAnsiTheme="majorBidi" w:cstheme="majorBidi"/>
          <w:i/>
          <w:iCs/>
          <w:sz w:val="24"/>
          <w:szCs w:val="24"/>
        </w:rPr>
        <w:t>Article</w:t>
      </w:r>
      <w:r w:rsidRPr="004349E4">
        <w:rPr>
          <w:rFonts w:asciiTheme="majorBidi" w:hAnsiTheme="majorBidi" w:cstheme="majorBidi"/>
          <w:sz w:val="24"/>
          <w:szCs w:val="24"/>
        </w:rPr>
        <w:t xml:space="preserve">  2.1  Perjanjian  TBT  sudah  mencakup dan mewakili.</w:t>
      </w:r>
    </w:p>
    <w:p w14:paraId="3A0F4B0E" w14:textId="0654C6A0" w:rsidR="00E756A0" w:rsidRPr="004349E4" w:rsidRDefault="00E756A0" w:rsidP="00E756A0">
      <w:pPr>
        <w:pStyle w:val="ListParagraph"/>
        <w:numPr>
          <w:ilvl w:val="0"/>
          <w:numId w:val="35"/>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Sementara itu gugatan Indonesia berdasarkan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2.10 Perjanjian TBT digugurkan, karena  gugatan  atas  Article  2.10  Perjanjian  TBT  ini  bersifat alternative, jika </w:t>
      </w:r>
      <w:r w:rsidRPr="004349E4">
        <w:rPr>
          <w:rFonts w:asciiTheme="majorBidi" w:hAnsiTheme="majorBidi" w:cstheme="majorBidi"/>
          <w:i/>
          <w:sz w:val="24"/>
          <w:szCs w:val="24"/>
        </w:rPr>
        <w:t>Article</w:t>
      </w:r>
      <w:r w:rsidR="00F32903">
        <w:rPr>
          <w:rFonts w:asciiTheme="majorBidi" w:hAnsiTheme="majorBidi" w:cstheme="majorBidi"/>
          <w:i/>
          <w:sz w:val="24"/>
          <w:szCs w:val="24"/>
          <w:lang w:val="en-US"/>
        </w:rPr>
        <w:t xml:space="preserve"> </w:t>
      </w:r>
      <w:r w:rsidRPr="004349E4">
        <w:rPr>
          <w:rFonts w:asciiTheme="majorBidi" w:hAnsiTheme="majorBidi" w:cstheme="majorBidi"/>
          <w:sz w:val="24"/>
          <w:szCs w:val="24"/>
        </w:rPr>
        <w:t xml:space="preserve">2.9 tidak dikabulkan. Selain itu Panel dan Amerika Serikat  juga  berpendapat  bahwa tidak  ada  </w:t>
      </w:r>
      <w:r w:rsidRPr="004349E4">
        <w:rPr>
          <w:rFonts w:asciiTheme="majorBidi" w:hAnsiTheme="majorBidi" w:cstheme="majorBidi"/>
          <w:i/>
          <w:iCs/>
          <w:sz w:val="24"/>
          <w:szCs w:val="24"/>
        </w:rPr>
        <w:t>“urgent  circumstances”</w:t>
      </w:r>
      <w:r w:rsidRPr="004349E4">
        <w:rPr>
          <w:rFonts w:asciiTheme="majorBidi" w:hAnsiTheme="majorBidi" w:cstheme="majorBidi"/>
          <w:sz w:val="24"/>
          <w:szCs w:val="24"/>
        </w:rPr>
        <w:t xml:space="preserve">  dalam hal  pemberlakuan  Sec.  907  (a)(1)(A).  sehigga  gugatan  Indonesia berdasarkan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2.10 ini tidak diterima.</w:t>
      </w:r>
    </w:p>
    <w:p w14:paraId="77BF3598" w14:textId="77777777" w:rsidR="001A34AF" w:rsidRPr="009353F7" w:rsidRDefault="00E756A0" w:rsidP="009353F7">
      <w:pPr>
        <w:spacing w:line="480" w:lineRule="auto"/>
        <w:ind w:firstLine="709"/>
        <w:jc w:val="both"/>
        <w:rPr>
          <w:rFonts w:asciiTheme="majorBidi" w:hAnsiTheme="majorBidi" w:cstheme="majorBidi"/>
          <w:sz w:val="24"/>
          <w:szCs w:val="24"/>
        </w:rPr>
      </w:pPr>
      <w:r w:rsidRPr="004349E4">
        <w:rPr>
          <w:rFonts w:asciiTheme="majorBidi" w:hAnsiTheme="majorBidi" w:cstheme="majorBidi"/>
          <w:sz w:val="24"/>
          <w:szCs w:val="24"/>
        </w:rPr>
        <w:t xml:space="preserve"> Jadi  pada  akhirnya  dalam  laporan  Panel,  panel  memutuskan  bahwa diberlakukannya Sec.  907 (a)(1)(A) oleh  Amerika  Serikat  telah  melanggar ketentuan  dalam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2.1,  2.9.2,  2.12  Perjanjian  TBT.  Untuk  itu  Panel memberikan rekomendasi kepada  DSB  WTO untuk  meminta  Amerika  Serikat, </w:t>
      </w:r>
      <w:r w:rsidRPr="004349E4">
        <w:rPr>
          <w:rFonts w:asciiTheme="majorBidi" w:hAnsiTheme="majorBidi" w:cstheme="majorBidi"/>
          <w:sz w:val="24"/>
          <w:szCs w:val="24"/>
        </w:rPr>
        <w:lastRenderedPageBreak/>
        <w:t>menyesuaikan  Sec.  907 (a)(1)(A)  dengan  ketentuan  ya</w:t>
      </w:r>
      <w:r w:rsidR="009353F7">
        <w:rPr>
          <w:rFonts w:asciiTheme="majorBidi" w:hAnsiTheme="majorBidi" w:cstheme="majorBidi"/>
          <w:sz w:val="24"/>
          <w:szCs w:val="24"/>
        </w:rPr>
        <w:t>ng  ada  dalam  perjanjian TBT.</w:t>
      </w:r>
    </w:p>
    <w:p w14:paraId="7D77FC6E" w14:textId="77777777" w:rsidR="001A34AF" w:rsidRPr="004349E4" w:rsidRDefault="00AB1CDA" w:rsidP="00295134">
      <w:pPr>
        <w:autoSpaceDE w:val="0"/>
        <w:autoSpaceDN w:val="0"/>
        <w:adjustRightInd w:val="0"/>
        <w:spacing w:after="0" w:line="480" w:lineRule="auto"/>
        <w:jc w:val="both"/>
        <w:rPr>
          <w:rFonts w:ascii="Times New Roman" w:hAnsi="Times New Roman" w:cs="Times New Roman"/>
          <w:b/>
          <w:i/>
          <w:iCs/>
          <w:sz w:val="24"/>
          <w:szCs w:val="24"/>
        </w:rPr>
      </w:pPr>
      <w:r>
        <w:rPr>
          <w:rFonts w:ascii="Times New Roman" w:hAnsi="Times New Roman" w:cs="Times New Roman"/>
          <w:b/>
          <w:sz w:val="24"/>
          <w:szCs w:val="24"/>
          <w:lang w:val="en-US"/>
        </w:rPr>
        <w:t>3.3</w:t>
      </w:r>
      <w:r w:rsidR="00AF6922">
        <w:rPr>
          <w:rFonts w:ascii="Times New Roman" w:hAnsi="Times New Roman" w:cs="Times New Roman"/>
          <w:b/>
          <w:sz w:val="24"/>
          <w:szCs w:val="24"/>
          <w:lang w:val="en-US"/>
        </w:rPr>
        <w:t xml:space="preserve"> </w:t>
      </w:r>
      <w:r w:rsidR="001A34AF" w:rsidRPr="004349E4">
        <w:rPr>
          <w:rFonts w:ascii="Times New Roman" w:hAnsi="Times New Roman" w:cs="Times New Roman"/>
          <w:b/>
          <w:sz w:val="24"/>
          <w:szCs w:val="24"/>
        </w:rPr>
        <w:t xml:space="preserve">Implikasi </w:t>
      </w:r>
      <w:r w:rsidR="001A34AF" w:rsidRPr="004349E4">
        <w:rPr>
          <w:rFonts w:ascii="Times New Roman" w:hAnsi="Times New Roman" w:cs="Times New Roman"/>
          <w:b/>
          <w:i/>
          <w:iCs/>
          <w:sz w:val="24"/>
          <w:szCs w:val="24"/>
        </w:rPr>
        <w:t xml:space="preserve">The Family Smoking Prevention and Tobacco Control Act </w:t>
      </w:r>
      <w:r w:rsidR="001A34AF" w:rsidRPr="004349E4">
        <w:rPr>
          <w:rFonts w:ascii="Times New Roman" w:hAnsi="Times New Roman" w:cs="Times New Roman"/>
          <w:b/>
          <w:sz w:val="24"/>
          <w:szCs w:val="24"/>
        </w:rPr>
        <w:t>(FSPTCA) terhadap Clove Cigarattes Indonesia</w:t>
      </w:r>
    </w:p>
    <w:p w14:paraId="7F1BFDAB" w14:textId="77777777" w:rsidR="001A34AF" w:rsidRPr="004349E4" w:rsidRDefault="001A34AF"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Akibat pemberlakuan Sec. 907 (a)(1)(A) FSPTCA ini, maka rokok yang mempunyai rasa/aroma khas (</w:t>
      </w:r>
      <w:r w:rsidRPr="004349E4">
        <w:rPr>
          <w:rFonts w:ascii="Times New Roman" w:hAnsi="Times New Roman" w:cs="Times New Roman"/>
          <w:i/>
          <w:iCs/>
          <w:sz w:val="24"/>
          <w:szCs w:val="24"/>
        </w:rPr>
        <w:t>characterized flavours</w:t>
      </w:r>
      <w:r w:rsidRPr="004349E4">
        <w:rPr>
          <w:rFonts w:ascii="Times New Roman" w:hAnsi="Times New Roman" w:cs="Times New Roman"/>
          <w:sz w:val="24"/>
          <w:szCs w:val="24"/>
        </w:rPr>
        <w:t>) termasuk kedalamnya rokok kretek (</w:t>
      </w:r>
      <w:r w:rsidRPr="004349E4">
        <w:rPr>
          <w:rFonts w:ascii="Times New Roman" w:hAnsi="Times New Roman" w:cs="Times New Roman"/>
          <w:i/>
          <w:iCs/>
          <w:sz w:val="24"/>
          <w:szCs w:val="24"/>
        </w:rPr>
        <w:t>clove ciggarate</w:t>
      </w:r>
      <w:r w:rsidRPr="004349E4">
        <w:rPr>
          <w:rFonts w:ascii="Times New Roman" w:hAnsi="Times New Roman" w:cs="Times New Roman"/>
          <w:sz w:val="24"/>
          <w:szCs w:val="24"/>
        </w:rPr>
        <w:t>) dilarang beredar di</w:t>
      </w:r>
      <w:r w:rsidR="00743E45">
        <w:rPr>
          <w:rFonts w:ascii="Times New Roman" w:hAnsi="Times New Roman" w:cs="Times New Roman"/>
          <w:sz w:val="24"/>
          <w:szCs w:val="24"/>
        </w:rPr>
        <w:t xml:space="preserve"> Amerika Serikat. Namun Undang-</w:t>
      </w:r>
      <w:r w:rsidR="00743E45">
        <w:rPr>
          <w:rFonts w:ascii="Times New Roman" w:hAnsi="Times New Roman" w:cs="Times New Roman"/>
          <w:sz w:val="24"/>
          <w:szCs w:val="24"/>
          <w:lang w:val="en-US"/>
        </w:rPr>
        <w:t>u</w:t>
      </w:r>
      <w:r w:rsidRPr="004349E4">
        <w:rPr>
          <w:rFonts w:ascii="Times New Roman" w:hAnsi="Times New Roman" w:cs="Times New Roman"/>
          <w:sz w:val="24"/>
          <w:szCs w:val="24"/>
        </w:rPr>
        <w:t>ndang ini mengecualikan tembakau biasa (</w:t>
      </w:r>
      <w:r w:rsidRPr="004349E4">
        <w:rPr>
          <w:rFonts w:ascii="Times New Roman" w:hAnsi="Times New Roman" w:cs="Times New Roman"/>
          <w:i/>
          <w:iCs/>
          <w:sz w:val="24"/>
          <w:szCs w:val="24"/>
        </w:rPr>
        <w:t>regular tobacco</w:t>
      </w:r>
      <w:r w:rsidRPr="004349E4">
        <w:rPr>
          <w:rFonts w:ascii="Times New Roman" w:hAnsi="Times New Roman" w:cs="Times New Roman"/>
          <w:sz w:val="24"/>
          <w:szCs w:val="24"/>
        </w:rPr>
        <w:t>) dan menthol, yang masih diperbolehkan beredar bebasdi Amerika Serikat.</w:t>
      </w:r>
    </w:p>
    <w:p w14:paraId="6FDF971C" w14:textId="594C1809" w:rsidR="001A34AF" w:rsidRPr="009353F7" w:rsidRDefault="001A34AF" w:rsidP="009353F7">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Indonesia sebagai pengekspor rokok kretek terbesar di Amerika Serikat adalah pihak yang paling dirugikan terhadap pemberlakuan Sec.907 (a)(1)(A) FSPTCA. Indonesia menderita kerugian ekspor lebih dari</w:t>
      </w:r>
      <w:r w:rsidR="007B5FD9">
        <w:rPr>
          <w:rFonts w:ascii="Times New Roman" w:hAnsi="Times New Roman" w:cs="Times New Roman"/>
          <w:sz w:val="24"/>
          <w:szCs w:val="24"/>
        </w:rPr>
        <w:t>15.000.000 US</w:t>
      </w:r>
      <w:r w:rsidRPr="004349E4">
        <w:rPr>
          <w:rFonts w:ascii="Times New Roman" w:hAnsi="Times New Roman" w:cs="Times New Roman"/>
          <w:sz w:val="24"/>
          <w:szCs w:val="24"/>
        </w:rPr>
        <w:t>$.</w:t>
      </w:r>
      <w:r w:rsidR="00E923C7">
        <w:rPr>
          <w:rFonts w:ascii="Times New Roman" w:hAnsi="Times New Roman" w:cs="Times New Roman"/>
          <w:sz w:val="24"/>
          <w:szCs w:val="24"/>
          <w:lang w:val="en-US"/>
        </w:rPr>
        <w:t xml:space="preserve"> </w:t>
      </w:r>
      <w:r w:rsidRPr="004349E4">
        <w:rPr>
          <w:rFonts w:ascii="Times New Roman" w:hAnsi="Times New Roman" w:cs="Times New Roman"/>
          <w:sz w:val="24"/>
          <w:szCs w:val="24"/>
        </w:rPr>
        <w:t>Indonesia beranggapan bahwa Sec. 907 (a)(1)(A) FSPTCA adalah tindakan diskriminasi mengingat baik rokok yang memiliki rasa/aroma khas, khususnya rokok kretek merupakan produk sejenis (</w:t>
      </w:r>
      <w:r w:rsidRPr="004349E4">
        <w:rPr>
          <w:rFonts w:ascii="Times New Roman" w:hAnsi="Times New Roman" w:cs="Times New Roman"/>
          <w:i/>
          <w:iCs/>
          <w:sz w:val="24"/>
          <w:szCs w:val="24"/>
        </w:rPr>
        <w:t>like products</w:t>
      </w:r>
      <w:r w:rsidRPr="004349E4">
        <w:rPr>
          <w:rFonts w:ascii="Times New Roman" w:hAnsi="Times New Roman" w:cs="Times New Roman"/>
          <w:sz w:val="24"/>
          <w:szCs w:val="24"/>
        </w:rPr>
        <w:t>) dengan produk menthol yang dikecualikan dalam Sec. 907 (a)(1)(A) FSPTCA. Dan rokok menthol ini merupakan rokok hasil produksi dalam negerinya sendiri sehingga hal ini merupakan tindakan menguntungkan negaranya sendiri. Indonesia yang merupakan eksportir rokok kretek keberatan dengan hukum yang memperlakukan rokok kretek secara diskriminasi daripada rokok menthol karena dianggap Amerika Serikat melakukan kegiatan yang menguntungkan diri sendiri</w:t>
      </w:r>
      <w:r w:rsidR="009353F7" w:rsidRPr="009353F7">
        <w:rPr>
          <w:rFonts w:ascii="Times New Roman" w:hAnsi="Times New Roman" w:cs="Times New Roman"/>
          <w:sz w:val="24"/>
          <w:szCs w:val="24"/>
        </w:rPr>
        <w:t>.</w:t>
      </w:r>
    </w:p>
    <w:p w14:paraId="6FB4EF1A" w14:textId="3AD273A7" w:rsidR="001A34AF" w:rsidRPr="004349E4" w:rsidRDefault="001A34AF"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Selain itu Indonesia juga berpendapat bahwa Amerika Serikat tidak dapat memberikan bukti ilmiah, bahwa rokok kretek lebih membahayakan kesehatan dibandingkan dengan rokok menthol.Tidak hanya itu,</w:t>
      </w:r>
      <w:r w:rsidR="007826FD" w:rsidRPr="007826FD">
        <w:rPr>
          <w:rFonts w:ascii="Times New Roman" w:hAnsi="Times New Roman" w:cs="Times New Roman"/>
          <w:sz w:val="24"/>
          <w:szCs w:val="24"/>
        </w:rPr>
        <w:t xml:space="preserve"> </w:t>
      </w:r>
      <w:r w:rsidRPr="004349E4">
        <w:rPr>
          <w:rFonts w:ascii="Times New Roman" w:hAnsi="Times New Roman" w:cs="Times New Roman"/>
          <w:sz w:val="24"/>
          <w:szCs w:val="24"/>
        </w:rPr>
        <w:t xml:space="preserve">Indonesia juga menilai </w:t>
      </w:r>
      <w:r w:rsidRPr="004349E4">
        <w:rPr>
          <w:rFonts w:ascii="Times New Roman" w:hAnsi="Times New Roman" w:cs="Times New Roman"/>
          <w:sz w:val="24"/>
          <w:szCs w:val="24"/>
        </w:rPr>
        <w:lastRenderedPageBreak/>
        <w:t>bahwa dalam hal pemberlakuan Sec. 907 (a)(1)(A) FSPTCA ini, Amerika Serikat banyak melalaikan kewajiban-kewajibannya,</w:t>
      </w:r>
      <w:r w:rsidR="00F32903" w:rsidRPr="00F32903">
        <w:rPr>
          <w:rFonts w:ascii="Times New Roman" w:hAnsi="Times New Roman" w:cs="Times New Roman"/>
          <w:sz w:val="24"/>
          <w:szCs w:val="24"/>
        </w:rPr>
        <w:t xml:space="preserve"> </w:t>
      </w:r>
      <w:r w:rsidRPr="004349E4">
        <w:rPr>
          <w:rFonts w:ascii="Times New Roman" w:hAnsi="Times New Roman" w:cs="Times New Roman"/>
          <w:sz w:val="24"/>
          <w:szCs w:val="24"/>
        </w:rPr>
        <w:t xml:space="preserve">seperti kewajiban menjalankan prosedur notifikasi, </w:t>
      </w:r>
      <w:r w:rsidRPr="004349E4">
        <w:rPr>
          <w:rFonts w:ascii="Times New Roman" w:hAnsi="Times New Roman" w:cs="Times New Roman"/>
          <w:i/>
          <w:iCs/>
          <w:sz w:val="24"/>
          <w:szCs w:val="24"/>
        </w:rPr>
        <w:t>reasonable interval</w:t>
      </w:r>
      <w:r w:rsidRPr="004349E4">
        <w:rPr>
          <w:rFonts w:ascii="Times New Roman" w:hAnsi="Times New Roman" w:cs="Times New Roman"/>
          <w:sz w:val="24"/>
          <w:szCs w:val="24"/>
        </w:rPr>
        <w:t>,</w:t>
      </w:r>
      <w:r w:rsidR="00F32903" w:rsidRPr="00F32903">
        <w:rPr>
          <w:rFonts w:ascii="Times New Roman" w:hAnsi="Times New Roman" w:cs="Times New Roman"/>
          <w:sz w:val="24"/>
          <w:szCs w:val="24"/>
        </w:rPr>
        <w:t xml:space="preserve"> </w:t>
      </w:r>
      <w:r w:rsidRPr="004349E4">
        <w:rPr>
          <w:rFonts w:ascii="Times New Roman" w:hAnsi="Times New Roman" w:cs="Times New Roman"/>
          <w:sz w:val="24"/>
          <w:szCs w:val="24"/>
        </w:rPr>
        <w:t>seperti yang disyaratkan oleh Perjanjian TBT.</w:t>
      </w:r>
    </w:p>
    <w:p w14:paraId="0B45A1DF" w14:textId="77777777" w:rsidR="001A34AF" w:rsidRPr="004349E4" w:rsidRDefault="001A34AF"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Indonesia berpandangan bahwa Perjanjian TBT mewajibkan Amerika Serikat untuk memastikan bahwa peraturan teknis yang tidak membatasi perdagangan secara berlebihan dari yang diperlukan, sehingga menciptakan hambatan yang tidak perlu untuk perdagangan internasional. Dalam hal ini, Perjanjian TBT mensyaratkan Amerika Serikat mempertimbangkan informasi ilmiah dan hal peraturan teknis mengenai produk rokok yang didiskriminasi tersebut. Kewajiban yang sama ada dibawah Perjanjian WTO tentang </w:t>
      </w:r>
      <w:r w:rsidRPr="00F32903">
        <w:rPr>
          <w:rFonts w:ascii="Times New Roman" w:hAnsi="Times New Roman" w:cs="Times New Roman"/>
          <w:i/>
          <w:iCs/>
          <w:sz w:val="24"/>
          <w:szCs w:val="24"/>
        </w:rPr>
        <w:t xml:space="preserve">Agreement </w:t>
      </w:r>
      <w:r w:rsidRPr="004349E4">
        <w:rPr>
          <w:rFonts w:ascii="Times New Roman" w:hAnsi="Times New Roman" w:cs="Times New Roman"/>
          <w:i/>
          <w:iCs/>
          <w:sz w:val="24"/>
          <w:szCs w:val="24"/>
        </w:rPr>
        <w:t xml:space="preserve">on Sanitary and PhytosanitaryMeasures (SPS Agreement) </w:t>
      </w:r>
      <w:r w:rsidRPr="004349E4">
        <w:rPr>
          <w:rFonts w:ascii="Times New Roman" w:hAnsi="Times New Roman" w:cs="Times New Roman"/>
          <w:sz w:val="24"/>
          <w:szCs w:val="24"/>
        </w:rPr>
        <w:t>dan GATT 1994.</w:t>
      </w:r>
    </w:p>
    <w:p w14:paraId="095FB15F" w14:textId="77777777" w:rsidR="001A34AF" w:rsidRPr="004349E4" w:rsidRDefault="001A34AF"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Oleh karena itu, akhirnya Indonesia menggugat tindakan Amerika Serikat tersebut karena bertentangan dengan aturan sebagai berikut</w:t>
      </w:r>
      <w:r w:rsidRPr="004349E4">
        <w:rPr>
          <w:rStyle w:val="FootnoteReference"/>
          <w:rFonts w:ascii="Times New Roman" w:hAnsi="Times New Roman" w:cs="Times New Roman"/>
          <w:sz w:val="24"/>
          <w:szCs w:val="24"/>
        </w:rPr>
        <w:footnoteReference w:id="56"/>
      </w:r>
      <w:r w:rsidRPr="004349E4">
        <w:rPr>
          <w:rFonts w:ascii="Times New Roman" w:hAnsi="Times New Roman" w:cs="Times New Roman"/>
          <w:sz w:val="24"/>
          <w:szCs w:val="24"/>
        </w:rPr>
        <w:t>:</w:t>
      </w:r>
    </w:p>
    <w:p w14:paraId="37243652" w14:textId="77777777" w:rsidR="001A34AF" w:rsidRPr="004349E4" w:rsidRDefault="001A34AF" w:rsidP="00295134">
      <w:pPr>
        <w:pStyle w:val="ListParagraph"/>
        <w:numPr>
          <w:ilvl w:val="0"/>
          <w:numId w:val="29"/>
        </w:numPr>
        <w:autoSpaceDE w:val="0"/>
        <w:autoSpaceDN w:val="0"/>
        <w:adjustRightInd w:val="0"/>
        <w:spacing w:after="0" w:line="480" w:lineRule="auto"/>
        <w:jc w:val="both"/>
        <w:rPr>
          <w:rFonts w:ascii="Times New Roman" w:hAnsi="Times New Roman" w:cs="Times New Roman"/>
          <w:i/>
          <w:iCs/>
          <w:sz w:val="24"/>
          <w:szCs w:val="24"/>
        </w:rPr>
      </w:pPr>
      <w:r w:rsidRPr="004349E4">
        <w:rPr>
          <w:rFonts w:ascii="Times New Roman" w:hAnsi="Times New Roman" w:cs="Times New Roman"/>
          <w:i/>
          <w:iCs/>
          <w:sz w:val="24"/>
          <w:szCs w:val="24"/>
        </w:rPr>
        <w:t>Article 2.1, Article 2.2, Article 2.5, Article 2.8, Article 2.9,</w:t>
      </w:r>
    </w:p>
    <w:p w14:paraId="0344B319" w14:textId="77777777" w:rsidR="001A34AF" w:rsidRPr="004349E4" w:rsidRDefault="001A34AF" w:rsidP="00295134">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4349E4">
        <w:rPr>
          <w:rFonts w:ascii="Times New Roman" w:hAnsi="Times New Roman" w:cs="Times New Roman"/>
          <w:i/>
          <w:iCs/>
          <w:sz w:val="24"/>
          <w:szCs w:val="24"/>
        </w:rPr>
        <w:t xml:space="preserve">Article 2.10, Article 2.12, Article 12.3 </w:t>
      </w:r>
      <w:r w:rsidRPr="004349E4">
        <w:rPr>
          <w:rFonts w:ascii="Times New Roman" w:hAnsi="Times New Roman" w:cs="Times New Roman"/>
          <w:sz w:val="24"/>
          <w:szCs w:val="24"/>
        </w:rPr>
        <w:t>dari Perjanjian TBT.</w:t>
      </w:r>
    </w:p>
    <w:p w14:paraId="7D97683F" w14:textId="77777777" w:rsidR="001A34AF" w:rsidRPr="004349E4" w:rsidRDefault="001A34AF" w:rsidP="00295134">
      <w:pPr>
        <w:pStyle w:val="ListParagraph"/>
        <w:numPr>
          <w:ilvl w:val="0"/>
          <w:numId w:val="29"/>
        </w:numPr>
        <w:autoSpaceDE w:val="0"/>
        <w:autoSpaceDN w:val="0"/>
        <w:adjustRightInd w:val="0"/>
        <w:spacing w:after="0" w:line="480" w:lineRule="auto"/>
        <w:jc w:val="both"/>
        <w:rPr>
          <w:rFonts w:ascii="Times New Roman" w:hAnsi="Times New Roman" w:cs="Times New Roman"/>
          <w:i/>
          <w:iCs/>
          <w:sz w:val="24"/>
          <w:szCs w:val="24"/>
        </w:rPr>
      </w:pPr>
      <w:r w:rsidRPr="004349E4">
        <w:rPr>
          <w:rFonts w:ascii="Times New Roman" w:hAnsi="Times New Roman" w:cs="Times New Roman"/>
          <w:i/>
          <w:iCs/>
          <w:sz w:val="24"/>
          <w:szCs w:val="24"/>
        </w:rPr>
        <w:t xml:space="preserve">Article 2, Article 3, Article 5, Article 7 </w:t>
      </w:r>
      <w:r w:rsidRPr="004349E4">
        <w:rPr>
          <w:rFonts w:ascii="Times New Roman" w:hAnsi="Times New Roman" w:cs="Times New Roman"/>
          <w:sz w:val="24"/>
          <w:szCs w:val="24"/>
        </w:rPr>
        <w:t>dari Perjanjian SPS.</w:t>
      </w:r>
    </w:p>
    <w:p w14:paraId="34873280" w14:textId="77777777" w:rsidR="001A34AF" w:rsidRPr="004349E4" w:rsidRDefault="001A34AF" w:rsidP="00295134">
      <w:pPr>
        <w:pStyle w:val="ListParagraph"/>
        <w:numPr>
          <w:ilvl w:val="0"/>
          <w:numId w:val="29"/>
        </w:numPr>
        <w:autoSpaceDE w:val="0"/>
        <w:autoSpaceDN w:val="0"/>
        <w:adjustRightInd w:val="0"/>
        <w:spacing w:after="0" w:line="480" w:lineRule="auto"/>
        <w:jc w:val="both"/>
        <w:rPr>
          <w:rFonts w:ascii="Times New Roman" w:hAnsi="Times New Roman" w:cs="Times New Roman"/>
          <w:i/>
          <w:iCs/>
          <w:sz w:val="24"/>
          <w:szCs w:val="24"/>
        </w:rPr>
      </w:pPr>
      <w:r w:rsidRPr="004349E4">
        <w:rPr>
          <w:rFonts w:ascii="Times New Roman" w:hAnsi="Times New Roman" w:cs="Times New Roman"/>
          <w:i/>
          <w:iCs/>
          <w:sz w:val="24"/>
          <w:szCs w:val="24"/>
        </w:rPr>
        <w:t xml:space="preserve">Article III:4 </w:t>
      </w:r>
      <w:r w:rsidRPr="004349E4">
        <w:rPr>
          <w:rFonts w:ascii="Times New Roman" w:hAnsi="Times New Roman" w:cs="Times New Roman"/>
          <w:sz w:val="24"/>
          <w:szCs w:val="24"/>
        </w:rPr>
        <w:t xml:space="preserve">dan </w:t>
      </w:r>
      <w:r w:rsidRPr="004349E4">
        <w:rPr>
          <w:rFonts w:ascii="Times New Roman" w:hAnsi="Times New Roman" w:cs="Times New Roman"/>
          <w:i/>
          <w:iCs/>
          <w:sz w:val="24"/>
          <w:szCs w:val="24"/>
        </w:rPr>
        <w:t xml:space="preserve">Article XX (b) </w:t>
      </w:r>
      <w:r w:rsidRPr="004349E4">
        <w:rPr>
          <w:rFonts w:ascii="Times New Roman" w:hAnsi="Times New Roman" w:cs="Times New Roman"/>
          <w:sz w:val="24"/>
          <w:szCs w:val="24"/>
        </w:rPr>
        <w:t>GATT 1994.</w:t>
      </w:r>
    </w:p>
    <w:p w14:paraId="41A91B69" w14:textId="77777777" w:rsidR="001A34AF" w:rsidRPr="004349E4" w:rsidRDefault="001A34AF"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Sekalipun Amerika Serikat menyebutkan bahwa tindakan pelarangan tersebut adalah tindakan dalam ruang lingkup Perjanjian SPS, maka Indonesia menilai bahwa tindakan tersebut juga tidak sejalan dengan ketentuan yang terdapat pada Perjanjian SPS. Indonesia yang berkeberatan dengan kebijakan Amerika Serikat yang tidak sesuai dengan komitmennya sebagai anggota WTO, </w:t>
      </w:r>
      <w:r w:rsidRPr="004349E4">
        <w:rPr>
          <w:rFonts w:ascii="Times New Roman" w:hAnsi="Times New Roman" w:cs="Times New Roman"/>
          <w:sz w:val="24"/>
          <w:szCs w:val="24"/>
        </w:rPr>
        <w:lastRenderedPageBreak/>
        <w:t xml:space="preserve">akhirnya pada 7 April 2010, sesuai dengan </w:t>
      </w:r>
      <w:r w:rsidRPr="004349E4">
        <w:rPr>
          <w:rFonts w:ascii="Times New Roman" w:hAnsi="Times New Roman" w:cs="Times New Roman"/>
          <w:i/>
          <w:iCs/>
          <w:sz w:val="24"/>
          <w:szCs w:val="24"/>
        </w:rPr>
        <w:t xml:space="preserve">Article 4 Understanding on Rules and Procedures Governing the Settlement of Disputes </w:t>
      </w:r>
      <w:r w:rsidRPr="006839F5">
        <w:rPr>
          <w:rFonts w:ascii="Times New Roman" w:hAnsi="Times New Roman" w:cs="Times New Roman"/>
          <w:sz w:val="24"/>
          <w:szCs w:val="24"/>
        </w:rPr>
        <w:t>WTO,</w:t>
      </w:r>
      <w:r w:rsidRPr="004349E4">
        <w:rPr>
          <w:rFonts w:ascii="Times New Roman" w:hAnsi="Times New Roman" w:cs="Times New Roman"/>
          <w:i/>
          <w:iCs/>
          <w:sz w:val="24"/>
          <w:szCs w:val="24"/>
        </w:rPr>
        <w:t xml:space="preserve"> </w:t>
      </w:r>
      <w:r w:rsidRPr="004349E4">
        <w:rPr>
          <w:rFonts w:ascii="Times New Roman" w:hAnsi="Times New Roman" w:cs="Times New Roman"/>
          <w:sz w:val="24"/>
          <w:szCs w:val="24"/>
        </w:rPr>
        <w:t>meminta untuk dilakukan konsultasi dengan Amerika Serikat. Kemudian konsultasi berhasil diadakan pada 13 Mei 2010, namun tidak ada kesepakatan yang tercapai dari kedua belah pihak</w:t>
      </w:r>
      <w:r w:rsidRPr="004349E4">
        <w:rPr>
          <w:rStyle w:val="FootnoteReference"/>
          <w:rFonts w:ascii="Times New Roman" w:hAnsi="Times New Roman" w:cs="Times New Roman"/>
          <w:sz w:val="24"/>
          <w:szCs w:val="24"/>
        </w:rPr>
        <w:footnoteReference w:id="57"/>
      </w:r>
      <w:r w:rsidRPr="004349E4">
        <w:rPr>
          <w:rFonts w:ascii="Times New Roman" w:hAnsi="Times New Roman" w:cs="Times New Roman"/>
          <w:sz w:val="24"/>
          <w:szCs w:val="24"/>
        </w:rPr>
        <w:t>.</w:t>
      </w:r>
    </w:p>
    <w:p w14:paraId="0F8D6CDB" w14:textId="77777777" w:rsidR="001A34AF" w:rsidRPr="004349E4" w:rsidRDefault="001A34AF"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Oleh karena konsultasi tidak mencapai kesepakatan, akhirnya pada tanggal 9 Juni 2010, Indonesia meminta pembentukan Panel oleh  </w:t>
      </w:r>
      <w:r w:rsidRPr="004349E4">
        <w:rPr>
          <w:rFonts w:ascii="Times New Roman" w:hAnsi="Times New Roman" w:cs="Times New Roman"/>
          <w:i/>
          <w:iCs/>
          <w:sz w:val="24"/>
          <w:szCs w:val="24"/>
        </w:rPr>
        <w:t xml:space="preserve">Dispute Settlement Body </w:t>
      </w:r>
      <w:r w:rsidRPr="004349E4">
        <w:rPr>
          <w:rFonts w:ascii="Times New Roman" w:hAnsi="Times New Roman" w:cs="Times New Roman"/>
          <w:sz w:val="24"/>
          <w:szCs w:val="24"/>
        </w:rPr>
        <w:t>(DSB) WTO</w:t>
      </w:r>
      <w:r w:rsidRPr="004349E4">
        <w:rPr>
          <w:rStyle w:val="FootnoteReference"/>
          <w:rFonts w:ascii="Times New Roman" w:hAnsi="Times New Roman" w:cs="Times New Roman"/>
          <w:sz w:val="24"/>
          <w:szCs w:val="24"/>
        </w:rPr>
        <w:footnoteReference w:id="58"/>
      </w:r>
      <w:r w:rsidRPr="004349E4">
        <w:rPr>
          <w:rFonts w:ascii="Times New Roman" w:hAnsi="Times New Roman" w:cs="Times New Roman"/>
          <w:sz w:val="24"/>
          <w:szCs w:val="24"/>
        </w:rPr>
        <w:t>. DSB WTO kemudian menetapkan susunan Panel yang terdiri tiga orang yang menduduki anggota panel, yaitu Mr.Ronald Soborio dari Costa Rica sebagai ketua, serta Mr. Ichiro Araki dari Jepang dan Mr. Hugo Cayrius dari Uruguay sebagai anggota. Selain itu dipilih juga delapan negara, yaitu Brazil, Kolombia, Republik Dominika,Uni Eropa, Guatemala, Meksiko, Norwegia, dan Turki. Dimana mereka mempergunakan hak mereka sebagai negara/pihak ketiga (</w:t>
      </w:r>
      <w:r w:rsidRPr="004349E4">
        <w:rPr>
          <w:rFonts w:ascii="Times New Roman" w:hAnsi="Times New Roman" w:cs="Times New Roman"/>
          <w:i/>
          <w:iCs/>
          <w:sz w:val="24"/>
          <w:szCs w:val="24"/>
        </w:rPr>
        <w:t>Third Parties</w:t>
      </w:r>
      <w:r w:rsidRPr="004349E4">
        <w:rPr>
          <w:rFonts w:ascii="Times New Roman" w:hAnsi="Times New Roman" w:cs="Times New Roman"/>
          <w:sz w:val="24"/>
          <w:szCs w:val="24"/>
        </w:rPr>
        <w:t xml:space="preserve">). </w:t>
      </w:r>
      <w:r w:rsidRPr="004349E4">
        <w:rPr>
          <w:rFonts w:ascii="Times New Roman" w:hAnsi="Times New Roman" w:cs="Times New Roman"/>
          <w:i/>
          <w:iCs/>
          <w:sz w:val="24"/>
          <w:szCs w:val="24"/>
        </w:rPr>
        <w:t xml:space="preserve">Substantive Meeting </w:t>
      </w:r>
      <w:r w:rsidRPr="004349E4">
        <w:rPr>
          <w:rFonts w:ascii="Times New Roman" w:hAnsi="Times New Roman" w:cs="Times New Roman"/>
          <w:sz w:val="24"/>
          <w:szCs w:val="24"/>
        </w:rPr>
        <w:t>pertama dilaksanakan pada 13 dan 14 Desember 2010</w:t>
      </w:r>
      <w:r w:rsidRPr="004349E4">
        <w:rPr>
          <w:rStyle w:val="FootnoteReference"/>
          <w:rFonts w:ascii="Times New Roman" w:hAnsi="Times New Roman" w:cs="Times New Roman"/>
          <w:sz w:val="24"/>
          <w:szCs w:val="24"/>
        </w:rPr>
        <w:footnoteReference w:id="59"/>
      </w:r>
      <w:r w:rsidRPr="004349E4">
        <w:rPr>
          <w:rFonts w:ascii="Times New Roman" w:hAnsi="Times New Roman" w:cs="Times New Roman"/>
          <w:sz w:val="24"/>
          <w:szCs w:val="24"/>
        </w:rPr>
        <w:t xml:space="preserve">. Dimana pada hari kedua dihadiri oleh Negara pihak ketiga. </w:t>
      </w:r>
      <w:r w:rsidRPr="004349E4">
        <w:rPr>
          <w:rFonts w:ascii="Times New Roman" w:hAnsi="Times New Roman" w:cs="Times New Roman"/>
          <w:i/>
          <w:iCs/>
          <w:sz w:val="24"/>
          <w:szCs w:val="24"/>
        </w:rPr>
        <w:t xml:space="preserve">Substantive Meeting </w:t>
      </w:r>
      <w:r w:rsidRPr="004349E4">
        <w:rPr>
          <w:rFonts w:ascii="Times New Roman" w:hAnsi="Times New Roman" w:cs="Times New Roman"/>
          <w:sz w:val="24"/>
          <w:szCs w:val="24"/>
        </w:rPr>
        <w:t>kedua dilaksanakan pada 15 Februari2010.</w:t>
      </w:r>
    </w:p>
    <w:p w14:paraId="3F95BBA4" w14:textId="6B7B221B" w:rsidR="001A34AF" w:rsidRPr="004349E4" w:rsidRDefault="001A34AF"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Akhirnya pada 24 Juni 2011, Panel mengeluarkan laporan rekomendasi kasus ini yang kemudian disampaikan kepada DSB WTO.</w:t>
      </w:r>
      <w:r w:rsidR="00E923C7">
        <w:rPr>
          <w:rFonts w:ascii="Times New Roman" w:hAnsi="Times New Roman" w:cs="Times New Roman"/>
          <w:sz w:val="24"/>
          <w:szCs w:val="24"/>
          <w:lang w:val="en-US"/>
        </w:rPr>
        <w:t xml:space="preserve"> </w:t>
      </w:r>
      <w:r w:rsidRPr="004349E4">
        <w:rPr>
          <w:rFonts w:ascii="Times New Roman" w:hAnsi="Times New Roman" w:cs="Times New Roman"/>
          <w:sz w:val="24"/>
          <w:szCs w:val="24"/>
        </w:rPr>
        <w:t xml:space="preserve">Dalam hasil laporannya yang dituangkan dalam </w:t>
      </w:r>
      <w:r w:rsidRPr="004349E4">
        <w:rPr>
          <w:rFonts w:ascii="Times New Roman" w:hAnsi="Times New Roman" w:cs="Times New Roman"/>
          <w:i/>
          <w:iCs/>
          <w:sz w:val="24"/>
          <w:szCs w:val="24"/>
        </w:rPr>
        <w:t>Report of The Panel</w:t>
      </w:r>
      <w:r w:rsidRPr="004349E4">
        <w:rPr>
          <w:rFonts w:ascii="Times New Roman" w:hAnsi="Times New Roman" w:cs="Times New Roman"/>
          <w:sz w:val="24"/>
          <w:szCs w:val="24"/>
        </w:rPr>
        <w:t>,</w:t>
      </w:r>
      <w:r w:rsidR="006839F5">
        <w:rPr>
          <w:rFonts w:ascii="Times New Roman" w:hAnsi="Times New Roman" w:cs="Times New Roman"/>
          <w:sz w:val="24"/>
          <w:szCs w:val="24"/>
          <w:lang w:val="en-US"/>
        </w:rPr>
        <w:t xml:space="preserve"> </w:t>
      </w:r>
      <w:r w:rsidRPr="004349E4">
        <w:rPr>
          <w:rFonts w:ascii="Times New Roman" w:hAnsi="Times New Roman" w:cs="Times New Roman"/>
          <w:sz w:val="24"/>
          <w:szCs w:val="24"/>
        </w:rPr>
        <w:t xml:space="preserve">maka DSB WTO memenangkan rokok kretek Indonesia terhadap Amerika Serikat dan pada tanggal 2 September 2011, DSB WTO telah memperkuat keputusan Panel yang memenangkan rokok </w:t>
      </w:r>
      <w:r w:rsidRPr="004349E4">
        <w:rPr>
          <w:rFonts w:ascii="Times New Roman" w:hAnsi="Times New Roman" w:cs="Times New Roman"/>
          <w:sz w:val="24"/>
          <w:szCs w:val="24"/>
        </w:rPr>
        <w:lastRenderedPageBreak/>
        <w:t>kretek Indonesia. Dan pada tanggal 5 Januari 2012, Amerika Serikat mengajukan banding ke Badan Banding (</w:t>
      </w:r>
      <w:r w:rsidRPr="004349E4">
        <w:rPr>
          <w:rFonts w:ascii="Times New Roman" w:hAnsi="Times New Roman" w:cs="Times New Roman"/>
          <w:i/>
          <w:iCs/>
          <w:sz w:val="24"/>
          <w:szCs w:val="24"/>
        </w:rPr>
        <w:t>Appellate Body</w:t>
      </w:r>
      <w:r w:rsidRPr="004349E4">
        <w:rPr>
          <w:rFonts w:ascii="Times New Roman" w:hAnsi="Times New Roman" w:cs="Times New Roman"/>
          <w:sz w:val="24"/>
          <w:szCs w:val="24"/>
        </w:rPr>
        <w:t>) WTO. Akhirnya pada tanggal 4 April 2012, Badan Banding (</w:t>
      </w:r>
      <w:r w:rsidRPr="004349E4">
        <w:rPr>
          <w:rFonts w:ascii="Times New Roman" w:hAnsi="Times New Roman" w:cs="Times New Roman"/>
          <w:i/>
          <w:iCs/>
          <w:sz w:val="24"/>
          <w:szCs w:val="24"/>
        </w:rPr>
        <w:t>Appellate Body</w:t>
      </w:r>
      <w:r w:rsidRPr="004349E4">
        <w:rPr>
          <w:rFonts w:ascii="Times New Roman" w:hAnsi="Times New Roman" w:cs="Times New Roman"/>
          <w:sz w:val="24"/>
          <w:szCs w:val="24"/>
        </w:rPr>
        <w:t>) WTO memutuskan kembali memperkuat keputusan Panel dan menyatakan Amerika Serikat melanggar ketentuan yang terdapat di WTO dan kasus sengketa perdagangan rokok kretek Indonesia kembali dimenangkan oleh WTO</w:t>
      </w:r>
      <w:r w:rsidRPr="004349E4">
        <w:rPr>
          <w:rStyle w:val="FootnoteReference"/>
          <w:rFonts w:ascii="Times New Roman" w:hAnsi="Times New Roman" w:cs="Times New Roman"/>
          <w:sz w:val="24"/>
          <w:szCs w:val="24"/>
        </w:rPr>
        <w:footnoteReference w:id="60"/>
      </w:r>
      <w:r w:rsidRPr="004349E4">
        <w:rPr>
          <w:rFonts w:ascii="Times New Roman" w:hAnsi="Times New Roman" w:cs="Times New Roman"/>
          <w:sz w:val="24"/>
          <w:szCs w:val="24"/>
        </w:rPr>
        <w:t>.</w:t>
      </w:r>
    </w:p>
    <w:p w14:paraId="6E4C5140" w14:textId="29E59E2D" w:rsidR="001A34AF" w:rsidRPr="004349E4" w:rsidRDefault="001A34AF"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Pelarangan peredaran rokok kretek di Amerika Serikat mengakibatkan terhentinya kegiatan ekspor rokok kretek Indonesia ke</w:t>
      </w:r>
      <w:r w:rsidR="0043230C">
        <w:rPr>
          <w:rFonts w:ascii="Times New Roman" w:hAnsi="Times New Roman" w:cs="Times New Roman"/>
          <w:sz w:val="24"/>
          <w:szCs w:val="24"/>
          <w:lang w:val="en-US"/>
        </w:rPr>
        <w:t xml:space="preserve"> </w:t>
      </w:r>
      <w:r w:rsidRPr="004349E4">
        <w:rPr>
          <w:rFonts w:ascii="Times New Roman" w:hAnsi="Times New Roman" w:cs="Times New Roman"/>
          <w:sz w:val="24"/>
          <w:szCs w:val="24"/>
        </w:rPr>
        <w:t>Amerika Serikat dan Indonesia mengalami kerugian. Kerugian yang dialami Indonesia timbul akibat dari larangan ekspor rokok kretek yang diperkirakan mencapai US$ 200.000.000 (dua ratus juta dolar) per tahun dan hal ini dirasakan oleh para petani tembakau di Indonesia</w:t>
      </w:r>
      <w:r w:rsidRPr="004349E4">
        <w:rPr>
          <w:rStyle w:val="FootnoteReference"/>
          <w:rFonts w:ascii="Times New Roman" w:hAnsi="Times New Roman" w:cs="Times New Roman"/>
          <w:sz w:val="24"/>
          <w:szCs w:val="24"/>
        </w:rPr>
        <w:footnoteReference w:id="61"/>
      </w:r>
      <w:r w:rsidRPr="004349E4">
        <w:rPr>
          <w:rFonts w:ascii="Times New Roman" w:hAnsi="Times New Roman" w:cs="Times New Roman"/>
          <w:sz w:val="24"/>
          <w:szCs w:val="24"/>
        </w:rPr>
        <w:t>.</w:t>
      </w:r>
    </w:p>
    <w:p w14:paraId="00D5F9D1" w14:textId="77777777" w:rsidR="001A34AF" w:rsidRPr="004349E4" w:rsidRDefault="001A34AF"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Menurut data Kementrian Perdagangan dalam siaran persnya diJakarta, realisasi ekspor aneka jenis rokok Indonesia ke Amerika Serikat pada tahun 2007 sebesar US $ 11.165.432, turun menjadi US $ 9.703.991 pada tahun 2008 dan US $ 8.338.419 pada tahun 2009. Realisasi ekspor produk-produk tersebut pada Januari-Maret 2010 sebesar US $2.531.317, sedikiti lebih tinggi dari realisasi pada periode yang sama pada2009 yaitu sebesar US $ 2.531.989.161 Meski demikian, selama periode itu sama sekali tidak ada ekspor untuk produk </w:t>
      </w:r>
      <w:r w:rsidRPr="004349E4">
        <w:rPr>
          <w:rFonts w:ascii="Times New Roman" w:hAnsi="Times New Roman" w:cs="Times New Roman"/>
          <w:i/>
          <w:iCs/>
          <w:sz w:val="24"/>
          <w:szCs w:val="24"/>
        </w:rPr>
        <w:t>cigarettes tobacco</w:t>
      </w:r>
      <w:r w:rsidRPr="004349E4">
        <w:rPr>
          <w:rFonts w:ascii="Times New Roman" w:hAnsi="Times New Roman" w:cs="Times New Roman"/>
          <w:sz w:val="24"/>
          <w:szCs w:val="24"/>
        </w:rPr>
        <w:t xml:space="preserve">. Indonesia yang merupakan eksportir rokok kretek keberatan dengan </w:t>
      </w:r>
      <w:r w:rsidRPr="004349E4">
        <w:rPr>
          <w:rFonts w:ascii="Times New Roman" w:hAnsi="Times New Roman" w:cs="Times New Roman"/>
          <w:sz w:val="24"/>
          <w:szCs w:val="24"/>
        </w:rPr>
        <w:lastRenderedPageBreak/>
        <w:t>hukum yang memperlakukan rokok kretek secara diskriminasi terhadap rokok menthol sehingga Indonesia mengajukan keberatan terhadap aturan Amerika Serikat ke persidangan WTO</w:t>
      </w:r>
      <w:r w:rsidRPr="004349E4">
        <w:rPr>
          <w:rStyle w:val="FootnoteReference"/>
          <w:rFonts w:ascii="Times New Roman" w:hAnsi="Times New Roman" w:cs="Times New Roman"/>
          <w:sz w:val="24"/>
          <w:szCs w:val="24"/>
        </w:rPr>
        <w:footnoteReference w:id="62"/>
      </w:r>
      <w:r w:rsidRPr="004349E4">
        <w:rPr>
          <w:rFonts w:ascii="Times New Roman" w:hAnsi="Times New Roman" w:cs="Times New Roman"/>
          <w:sz w:val="24"/>
          <w:szCs w:val="24"/>
        </w:rPr>
        <w:t>.</w:t>
      </w:r>
    </w:p>
    <w:p w14:paraId="2BDD7A41" w14:textId="77777777" w:rsidR="001A34AF" w:rsidRPr="004349E4" w:rsidRDefault="001A34AF" w:rsidP="00295134">
      <w:pPr>
        <w:autoSpaceDE w:val="0"/>
        <w:autoSpaceDN w:val="0"/>
        <w:adjustRightInd w:val="0"/>
        <w:spacing w:after="0" w:line="480" w:lineRule="auto"/>
        <w:ind w:firstLine="720"/>
        <w:jc w:val="both"/>
        <w:rPr>
          <w:rFonts w:ascii="Times New Roman" w:hAnsi="Times New Roman" w:cs="Times New Roman"/>
          <w:sz w:val="24"/>
          <w:szCs w:val="24"/>
        </w:rPr>
      </w:pPr>
    </w:p>
    <w:p w14:paraId="6AA7D359" w14:textId="77777777" w:rsidR="001A34AF" w:rsidRPr="004349E4" w:rsidRDefault="001A34AF" w:rsidP="00295134">
      <w:pPr>
        <w:autoSpaceDE w:val="0"/>
        <w:autoSpaceDN w:val="0"/>
        <w:adjustRightInd w:val="0"/>
        <w:spacing w:after="0" w:line="480" w:lineRule="auto"/>
        <w:ind w:firstLine="720"/>
        <w:jc w:val="both"/>
        <w:rPr>
          <w:rFonts w:ascii="Times New Roman" w:hAnsi="Times New Roman" w:cs="Times New Roman"/>
          <w:sz w:val="24"/>
          <w:szCs w:val="24"/>
        </w:rPr>
      </w:pPr>
    </w:p>
    <w:p w14:paraId="4363EA77" w14:textId="77777777" w:rsidR="001A34AF" w:rsidRPr="004349E4" w:rsidRDefault="001A34AF" w:rsidP="00295134">
      <w:pPr>
        <w:autoSpaceDE w:val="0"/>
        <w:autoSpaceDN w:val="0"/>
        <w:adjustRightInd w:val="0"/>
        <w:spacing w:after="0" w:line="480" w:lineRule="auto"/>
        <w:ind w:firstLine="720"/>
        <w:jc w:val="both"/>
        <w:rPr>
          <w:rFonts w:ascii="Times New Roman" w:hAnsi="Times New Roman" w:cs="Times New Roman"/>
          <w:sz w:val="24"/>
          <w:szCs w:val="24"/>
        </w:rPr>
      </w:pPr>
    </w:p>
    <w:p w14:paraId="6B26B364" w14:textId="77777777" w:rsidR="00E756A0" w:rsidRDefault="00E756A0" w:rsidP="00E756A0">
      <w:pPr>
        <w:spacing w:line="480" w:lineRule="auto"/>
        <w:rPr>
          <w:rFonts w:asciiTheme="majorBidi" w:hAnsiTheme="majorBidi" w:cstheme="majorBidi"/>
          <w:b/>
          <w:sz w:val="24"/>
          <w:szCs w:val="24"/>
        </w:rPr>
      </w:pPr>
    </w:p>
    <w:p w14:paraId="46BCED34" w14:textId="77777777" w:rsidR="009353F7" w:rsidRDefault="009353F7" w:rsidP="00E756A0">
      <w:pPr>
        <w:spacing w:line="480" w:lineRule="auto"/>
        <w:rPr>
          <w:rFonts w:asciiTheme="majorBidi" w:hAnsiTheme="majorBidi" w:cstheme="majorBidi"/>
          <w:b/>
          <w:sz w:val="24"/>
          <w:szCs w:val="24"/>
        </w:rPr>
      </w:pPr>
    </w:p>
    <w:p w14:paraId="58E4B0B1" w14:textId="77777777" w:rsidR="009353F7" w:rsidRDefault="009353F7" w:rsidP="00E756A0">
      <w:pPr>
        <w:spacing w:line="480" w:lineRule="auto"/>
        <w:rPr>
          <w:rFonts w:asciiTheme="majorBidi" w:hAnsiTheme="majorBidi" w:cstheme="majorBidi"/>
          <w:b/>
          <w:sz w:val="24"/>
          <w:szCs w:val="24"/>
        </w:rPr>
      </w:pPr>
    </w:p>
    <w:p w14:paraId="585B571B" w14:textId="77777777" w:rsidR="009353F7" w:rsidRDefault="009353F7" w:rsidP="00E756A0">
      <w:pPr>
        <w:spacing w:line="480" w:lineRule="auto"/>
        <w:rPr>
          <w:rFonts w:asciiTheme="majorBidi" w:hAnsiTheme="majorBidi" w:cstheme="majorBidi"/>
          <w:b/>
          <w:sz w:val="24"/>
          <w:szCs w:val="24"/>
        </w:rPr>
      </w:pPr>
    </w:p>
    <w:p w14:paraId="43299AB9" w14:textId="77777777" w:rsidR="009353F7" w:rsidRDefault="009353F7" w:rsidP="00E756A0">
      <w:pPr>
        <w:spacing w:line="480" w:lineRule="auto"/>
        <w:rPr>
          <w:rFonts w:asciiTheme="majorBidi" w:hAnsiTheme="majorBidi" w:cstheme="majorBidi"/>
          <w:b/>
          <w:sz w:val="24"/>
          <w:szCs w:val="24"/>
        </w:rPr>
      </w:pPr>
    </w:p>
    <w:p w14:paraId="2E2184F9" w14:textId="77777777" w:rsidR="009353F7" w:rsidRDefault="009353F7" w:rsidP="00E756A0">
      <w:pPr>
        <w:spacing w:line="480" w:lineRule="auto"/>
        <w:rPr>
          <w:rFonts w:asciiTheme="majorBidi" w:hAnsiTheme="majorBidi" w:cstheme="majorBidi"/>
          <w:b/>
          <w:sz w:val="24"/>
          <w:szCs w:val="24"/>
        </w:rPr>
      </w:pPr>
    </w:p>
    <w:p w14:paraId="56F70F29" w14:textId="77777777" w:rsidR="009353F7" w:rsidRDefault="009353F7" w:rsidP="00E756A0">
      <w:pPr>
        <w:spacing w:line="480" w:lineRule="auto"/>
        <w:rPr>
          <w:rFonts w:asciiTheme="majorBidi" w:hAnsiTheme="majorBidi" w:cstheme="majorBidi"/>
          <w:b/>
          <w:sz w:val="24"/>
          <w:szCs w:val="24"/>
        </w:rPr>
      </w:pPr>
    </w:p>
    <w:p w14:paraId="5F0D7567" w14:textId="77777777" w:rsidR="009353F7" w:rsidRDefault="009353F7" w:rsidP="00E756A0">
      <w:pPr>
        <w:spacing w:line="480" w:lineRule="auto"/>
        <w:rPr>
          <w:rFonts w:asciiTheme="majorBidi" w:hAnsiTheme="majorBidi" w:cstheme="majorBidi"/>
          <w:b/>
          <w:sz w:val="24"/>
          <w:szCs w:val="24"/>
        </w:rPr>
      </w:pPr>
    </w:p>
    <w:p w14:paraId="225DE4A2" w14:textId="77777777" w:rsidR="009353F7" w:rsidRDefault="009353F7" w:rsidP="00E756A0">
      <w:pPr>
        <w:spacing w:line="480" w:lineRule="auto"/>
        <w:rPr>
          <w:rFonts w:asciiTheme="majorBidi" w:hAnsiTheme="majorBidi" w:cstheme="majorBidi"/>
          <w:b/>
          <w:sz w:val="24"/>
          <w:szCs w:val="24"/>
        </w:rPr>
      </w:pPr>
    </w:p>
    <w:p w14:paraId="0718EA21" w14:textId="77777777" w:rsidR="009353F7" w:rsidRDefault="009353F7" w:rsidP="00E756A0">
      <w:pPr>
        <w:spacing w:line="480" w:lineRule="auto"/>
        <w:rPr>
          <w:rFonts w:asciiTheme="majorBidi" w:hAnsiTheme="majorBidi" w:cstheme="majorBidi"/>
          <w:b/>
          <w:sz w:val="24"/>
          <w:szCs w:val="24"/>
        </w:rPr>
      </w:pPr>
    </w:p>
    <w:p w14:paraId="61DAAE35" w14:textId="77777777" w:rsidR="009353F7" w:rsidRDefault="009353F7" w:rsidP="00E756A0">
      <w:pPr>
        <w:spacing w:line="480" w:lineRule="auto"/>
        <w:rPr>
          <w:rFonts w:asciiTheme="majorBidi" w:hAnsiTheme="majorBidi" w:cstheme="majorBidi"/>
          <w:b/>
          <w:sz w:val="24"/>
          <w:szCs w:val="24"/>
        </w:rPr>
      </w:pPr>
    </w:p>
    <w:p w14:paraId="1D5A0644" w14:textId="77777777" w:rsidR="009353F7" w:rsidRDefault="009353F7" w:rsidP="00E756A0">
      <w:pPr>
        <w:spacing w:line="480" w:lineRule="auto"/>
        <w:rPr>
          <w:rFonts w:asciiTheme="majorBidi" w:hAnsiTheme="majorBidi" w:cstheme="majorBidi"/>
          <w:b/>
          <w:sz w:val="24"/>
          <w:szCs w:val="24"/>
        </w:rPr>
      </w:pPr>
    </w:p>
    <w:p w14:paraId="21AF1E78" w14:textId="77777777" w:rsidR="009353F7" w:rsidRDefault="009353F7" w:rsidP="00E756A0">
      <w:pPr>
        <w:spacing w:line="480" w:lineRule="auto"/>
        <w:rPr>
          <w:rFonts w:asciiTheme="majorBidi" w:hAnsiTheme="majorBidi" w:cstheme="majorBidi"/>
          <w:b/>
          <w:sz w:val="24"/>
          <w:szCs w:val="24"/>
        </w:rPr>
      </w:pPr>
    </w:p>
    <w:p w14:paraId="5630AB2C" w14:textId="77777777" w:rsidR="001A34AF" w:rsidRPr="004349E4" w:rsidRDefault="001A34AF" w:rsidP="00380768">
      <w:pPr>
        <w:spacing w:line="480" w:lineRule="auto"/>
        <w:jc w:val="center"/>
        <w:rPr>
          <w:rFonts w:asciiTheme="majorBidi" w:hAnsiTheme="majorBidi" w:cstheme="majorBidi"/>
          <w:b/>
          <w:sz w:val="24"/>
          <w:szCs w:val="24"/>
        </w:rPr>
      </w:pPr>
      <w:r w:rsidRPr="004349E4">
        <w:rPr>
          <w:rFonts w:asciiTheme="majorBidi" w:hAnsiTheme="majorBidi" w:cstheme="majorBidi"/>
          <w:b/>
          <w:sz w:val="24"/>
          <w:szCs w:val="24"/>
        </w:rPr>
        <w:lastRenderedPageBreak/>
        <w:t>BAB IV</w:t>
      </w:r>
    </w:p>
    <w:p w14:paraId="24239F10" w14:textId="77777777" w:rsidR="001A34AF" w:rsidRPr="004349E4" w:rsidRDefault="001A34AF" w:rsidP="00380768">
      <w:pPr>
        <w:spacing w:line="480" w:lineRule="auto"/>
        <w:jc w:val="center"/>
        <w:rPr>
          <w:rFonts w:asciiTheme="majorBidi" w:hAnsiTheme="majorBidi" w:cstheme="majorBidi"/>
          <w:b/>
          <w:sz w:val="24"/>
          <w:szCs w:val="24"/>
        </w:rPr>
      </w:pPr>
      <w:r w:rsidRPr="004349E4">
        <w:rPr>
          <w:rFonts w:asciiTheme="majorBidi" w:hAnsiTheme="majorBidi" w:cstheme="majorBidi"/>
          <w:b/>
          <w:sz w:val="24"/>
          <w:szCs w:val="24"/>
        </w:rPr>
        <w:t>MEKANISME PENYELESAIAN SENGKETA DAGANG INDUSTRI ROKOK INDONESIA-AMERIKA SERIKAT</w:t>
      </w:r>
    </w:p>
    <w:p w14:paraId="0599E7C2" w14:textId="7AF97FA3" w:rsidR="002E4760" w:rsidRPr="00A038EE" w:rsidRDefault="00A038EE" w:rsidP="00A038EE">
      <w:pPr>
        <w:autoSpaceDE w:val="0"/>
        <w:autoSpaceDN w:val="0"/>
        <w:adjustRightInd w:val="0"/>
        <w:spacing w:after="0" w:line="480" w:lineRule="auto"/>
        <w:jc w:val="both"/>
        <w:rPr>
          <w:rFonts w:ascii="Times New Roman" w:hAnsi="Times New Roman" w:cs="Times New Roman"/>
          <w:b/>
          <w:i/>
          <w:iCs/>
          <w:sz w:val="24"/>
          <w:szCs w:val="24"/>
          <w:lang w:val="en-US"/>
        </w:rPr>
      </w:pPr>
      <w:r>
        <w:rPr>
          <w:rFonts w:asciiTheme="majorBidi" w:hAnsiTheme="majorBidi" w:cstheme="majorBidi"/>
          <w:b/>
          <w:sz w:val="24"/>
          <w:szCs w:val="24"/>
        </w:rPr>
        <w:t>4.1</w:t>
      </w:r>
      <w:r>
        <w:rPr>
          <w:rFonts w:asciiTheme="majorBidi" w:hAnsiTheme="majorBidi" w:cstheme="majorBidi"/>
          <w:b/>
          <w:sz w:val="24"/>
          <w:szCs w:val="24"/>
          <w:lang w:val="en-US"/>
        </w:rPr>
        <w:t xml:space="preserve"> </w:t>
      </w:r>
      <w:r>
        <w:rPr>
          <w:rFonts w:ascii="Times New Roman" w:hAnsi="Times New Roman" w:cs="Times New Roman"/>
          <w:b/>
          <w:sz w:val="24"/>
          <w:szCs w:val="24"/>
          <w:lang w:val="en-US"/>
        </w:rPr>
        <w:t xml:space="preserve">Penafsiran </w:t>
      </w:r>
      <w:r w:rsidRPr="00B01EC2">
        <w:rPr>
          <w:rFonts w:ascii="Times New Roman" w:hAnsi="Times New Roman" w:cs="Times New Roman"/>
          <w:b/>
          <w:sz w:val="24"/>
          <w:szCs w:val="24"/>
        </w:rPr>
        <w:t xml:space="preserve">Panel dan </w:t>
      </w:r>
      <w:r w:rsidRPr="00B01EC2">
        <w:rPr>
          <w:rFonts w:ascii="Times New Roman" w:hAnsi="Times New Roman" w:cs="Times New Roman"/>
          <w:b/>
          <w:i/>
          <w:iCs/>
          <w:sz w:val="24"/>
          <w:szCs w:val="24"/>
        </w:rPr>
        <w:t xml:space="preserve">Appleate Body </w:t>
      </w:r>
      <w:r w:rsidRPr="00B01EC2">
        <w:rPr>
          <w:rFonts w:ascii="Times New Roman" w:hAnsi="Times New Roman" w:cs="Times New Roman"/>
          <w:b/>
          <w:sz w:val="24"/>
          <w:szCs w:val="24"/>
        </w:rPr>
        <w:t>dalam Penyelesaian Sengketa Dagang Industri Rokok I</w:t>
      </w:r>
      <w:r>
        <w:rPr>
          <w:rFonts w:ascii="Times New Roman" w:hAnsi="Times New Roman" w:cs="Times New Roman"/>
          <w:b/>
          <w:sz w:val="24"/>
          <w:szCs w:val="24"/>
        </w:rPr>
        <w:t xml:space="preserve">ndonesia-Amerika Serikat </w:t>
      </w:r>
      <w:r>
        <w:rPr>
          <w:rFonts w:ascii="Times New Roman" w:hAnsi="Times New Roman" w:cs="Times New Roman"/>
          <w:b/>
          <w:sz w:val="24"/>
          <w:szCs w:val="24"/>
          <w:lang w:val="en-US"/>
        </w:rPr>
        <w:t>terkait</w:t>
      </w:r>
      <w:r w:rsidRPr="00B01EC2">
        <w:rPr>
          <w:rFonts w:ascii="Times New Roman" w:hAnsi="Times New Roman" w:cs="Times New Roman"/>
          <w:b/>
          <w:sz w:val="24"/>
          <w:szCs w:val="24"/>
        </w:rPr>
        <w:t xml:space="preserve">, </w:t>
      </w:r>
      <w:r w:rsidRPr="00B01EC2">
        <w:rPr>
          <w:rFonts w:ascii="Times New Roman" w:hAnsi="Times New Roman" w:cs="Times New Roman"/>
          <w:b/>
          <w:i/>
          <w:iCs/>
          <w:sz w:val="24"/>
          <w:szCs w:val="24"/>
        </w:rPr>
        <w:t>Article 2.1</w:t>
      </w:r>
      <w:r w:rsidRPr="00B01EC2">
        <w:rPr>
          <w:rFonts w:ascii="Times New Roman" w:hAnsi="Times New Roman" w:cs="Times New Roman"/>
          <w:b/>
          <w:sz w:val="24"/>
          <w:szCs w:val="24"/>
        </w:rPr>
        <w:t xml:space="preserve">, </w:t>
      </w:r>
      <w:r w:rsidRPr="00B01EC2">
        <w:rPr>
          <w:rFonts w:ascii="Times New Roman" w:hAnsi="Times New Roman" w:cs="Times New Roman"/>
          <w:b/>
          <w:i/>
          <w:iCs/>
          <w:sz w:val="24"/>
          <w:szCs w:val="24"/>
        </w:rPr>
        <w:t>Article 2.2</w:t>
      </w:r>
      <w:r w:rsidRPr="00B01EC2">
        <w:rPr>
          <w:rFonts w:ascii="Times New Roman" w:hAnsi="Times New Roman" w:cs="Times New Roman"/>
          <w:b/>
          <w:sz w:val="24"/>
          <w:szCs w:val="24"/>
        </w:rPr>
        <w:t xml:space="preserve">, </w:t>
      </w:r>
      <w:r w:rsidRPr="00B01EC2">
        <w:rPr>
          <w:rFonts w:ascii="Times New Roman" w:hAnsi="Times New Roman" w:cs="Times New Roman"/>
          <w:b/>
          <w:i/>
          <w:iCs/>
          <w:sz w:val="24"/>
          <w:szCs w:val="24"/>
        </w:rPr>
        <w:t>Article 2.5</w:t>
      </w:r>
      <w:r w:rsidRPr="00B01EC2">
        <w:rPr>
          <w:rFonts w:ascii="Times New Roman" w:hAnsi="Times New Roman" w:cs="Times New Roman"/>
          <w:b/>
          <w:sz w:val="24"/>
          <w:szCs w:val="24"/>
        </w:rPr>
        <w:t xml:space="preserve">, </w:t>
      </w:r>
      <w:r w:rsidRPr="00B01EC2">
        <w:rPr>
          <w:rFonts w:ascii="Times New Roman" w:hAnsi="Times New Roman" w:cs="Times New Roman"/>
          <w:b/>
          <w:i/>
          <w:iCs/>
          <w:sz w:val="24"/>
          <w:szCs w:val="24"/>
        </w:rPr>
        <w:t>Article 2.9.2</w:t>
      </w:r>
      <w:r w:rsidRPr="00B01EC2">
        <w:rPr>
          <w:rFonts w:ascii="Times New Roman" w:hAnsi="Times New Roman" w:cs="Times New Roman"/>
          <w:b/>
          <w:sz w:val="24"/>
          <w:szCs w:val="24"/>
        </w:rPr>
        <w:t xml:space="preserve">, </w:t>
      </w:r>
      <w:r w:rsidRPr="00B01EC2">
        <w:rPr>
          <w:rFonts w:ascii="Times New Roman" w:hAnsi="Times New Roman" w:cs="Times New Roman"/>
          <w:b/>
          <w:i/>
          <w:iCs/>
          <w:sz w:val="24"/>
          <w:szCs w:val="24"/>
        </w:rPr>
        <w:t>Article 2.9.3</w:t>
      </w:r>
      <w:r w:rsidRPr="00B01EC2">
        <w:rPr>
          <w:rFonts w:ascii="Times New Roman" w:hAnsi="Times New Roman" w:cs="Times New Roman"/>
          <w:b/>
          <w:sz w:val="24"/>
          <w:szCs w:val="24"/>
        </w:rPr>
        <w:t xml:space="preserve">, </w:t>
      </w:r>
      <w:r w:rsidRPr="00B01EC2">
        <w:rPr>
          <w:rFonts w:ascii="Times New Roman" w:hAnsi="Times New Roman" w:cs="Times New Roman"/>
          <w:b/>
          <w:i/>
          <w:iCs/>
          <w:sz w:val="24"/>
          <w:szCs w:val="24"/>
        </w:rPr>
        <w:t>Article 2.12</w:t>
      </w:r>
      <w:r w:rsidRPr="00B01EC2">
        <w:rPr>
          <w:rFonts w:ascii="Times New Roman" w:hAnsi="Times New Roman" w:cs="Times New Roman"/>
          <w:b/>
          <w:sz w:val="24"/>
          <w:szCs w:val="24"/>
        </w:rPr>
        <w:t xml:space="preserve">, </w:t>
      </w:r>
      <w:r w:rsidRPr="00B01EC2">
        <w:rPr>
          <w:rFonts w:ascii="Times New Roman" w:hAnsi="Times New Roman" w:cs="Times New Roman"/>
          <w:b/>
          <w:i/>
          <w:iCs/>
          <w:sz w:val="24"/>
          <w:szCs w:val="24"/>
        </w:rPr>
        <w:t>Article 2.13</w:t>
      </w:r>
    </w:p>
    <w:p w14:paraId="7C5CA0C4" w14:textId="77777777"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lang w:val="en-US"/>
        </w:rPr>
      </w:pPr>
      <w:r w:rsidRPr="004349E4">
        <w:rPr>
          <w:rFonts w:asciiTheme="majorBidi" w:hAnsiTheme="majorBidi" w:cstheme="majorBidi"/>
          <w:sz w:val="24"/>
          <w:szCs w:val="24"/>
          <w:lang w:val="en-US"/>
        </w:rPr>
        <w:t xml:space="preserve">Indonesia menggugat Amerika Serikat ke WTO dengan gugatan bahwa Sec 907(a)(1)(A) ini bertentangan dengan ketentuan WTO yang terdapat dalam </w:t>
      </w:r>
      <w:r w:rsidRPr="004349E4">
        <w:rPr>
          <w:rFonts w:asciiTheme="majorBidi" w:hAnsiTheme="majorBidi" w:cstheme="majorBidi"/>
          <w:i/>
          <w:iCs/>
          <w:sz w:val="24"/>
          <w:szCs w:val="24"/>
          <w:lang w:val="en-US"/>
        </w:rPr>
        <w:t xml:space="preserve">Agreement on Technical Barrier to Trade. </w:t>
      </w:r>
      <w:r w:rsidRPr="004349E4">
        <w:rPr>
          <w:rFonts w:asciiTheme="majorBidi" w:hAnsiTheme="majorBidi" w:cstheme="majorBidi"/>
          <w:sz w:val="24"/>
          <w:szCs w:val="24"/>
          <w:lang w:val="en-US"/>
        </w:rPr>
        <w:t xml:space="preserve">Oleh karena </w:t>
      </w:r>
      <w:r w:rsidR="00B627B0">
        <w:rPr>
          <w:rFonts w:asciiTheme="majorBidi" w:hAnsiTheme="majorBidi" w:cstheme="majorBidi"/>
          <w:sz w:val="24"/>
          <w:szCs w:val="24"/>
          <w:lang w:val="en-US"/>
        </w:rPr>
        <w:t xml:space="preserve">itu, sebelum melakukan analisa </w:t>
      </w:r>
      <w:r w:rsidRPr="004349E4">
        <w:rPr>
          <w:rFonts w:asciiTheme="majorBidi" w:hAnsiTheme="majorBidi" w:cstheme="majorBidi"/>
          <w:sz w:val="24"/>
          <w:szCs w:val="24"/>
          <w:lang w:val="en-US"/>
        </w:rPr>
        <w:t xml:space="preserve">terhadap gugatan gugatan Indonesia ini, harus terlebih dahulu ditinjau apakah ketentuan dalam </w:t>
      </w:r>
      <w:r w:rsidRPr="004349E4">
        <w:rPr>
          <w:rFonts w:asciiTheme="majorBidi" w:hAnsiTheme="majorBidi" w:cstheme="majorBidi"/>
          <w:i/>
          <w:iCs/>
          <w:sz w:val="24"/>
          <w:szCs w:val="24"/>
          <w:lang w:val="en-US"/>
        </w:rPr>
        <w:t xml:space="preserve">Sec </w:t>
      </w:r>
      <w:r w:rsidRPr="004349E4">
        <w:rPr>
          <w:rFonts w:asciiTheme="majorBidi" w:hAnsiTheme="majorBidi" w:cstheme="majorBidi"/>
          <w:sz w:val="24"/>
          <w:szCs w:val="24"/>
          <w:lang w:val="en-US"/>
        </w:rPr>
        <w:t>907 (a)(1)(A) ini termasuk kepada ruang lingkup Perjanjian TBT. Hal ini menentukan apakah gugatan Indonesia dapat diperiksa lebih lanjut atau tidak berdasarkan Perjanjian TBT ini.</w:t>
      </w:r>
    </w:p>
    <w:p w14:paraId="08906E40" w14:textId="500C3F8B"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lang w:val="en-US"/>
        </w:rPr>
      </w:pPr>
      <w:r w:rsidRPr="004349E4">
        <w:rPr>
          <w:rFonts w:asciiTheme="majorBidi" w:hAnsiTheme="majorBidi" w:cstheme="majorBidi"/>
          <w:i/>
          <w:iCs/>
          <w:sz w:val="24"/>
          <w:szCs w:val="24"/>
          <w:lang w:val="en-US"/>
        </w:rPr>
        <w:t xml:space="preserve">Technical barrier to trade </w:t>
      </w:r>
      <w:r w:rsidRPr="004349E4">
        <w:rPr>
          <w:rFonts w:asciiTheme="majorBidi" w:hAnsiTheme="majorBidi" w:cstheme="majorBidi"/>
          <w:sz w:val="24"/>
          <w:szCs w:val="24"/>
          <w:lang w:val="en-US"/>
        </w:rPr>
        <w:t>atau hambatan teknis dalam perdagangan adalah</w:t>
      </w:r>
      <w:r w:rsidR="00A038EE">
        <w:rPr>
          <w:rFonts w:asciiTheme="majorBidi" w:hAnsiTheme="majorBidi" w:cstheme="majorBidi"/>
          <w:sz w:val="24"/>
          <w:szCs w:val="24"/>
          <w:lang w:val="en-US"/>
        </w:rPr>
        <w:t xml:space="preserve"> </w:t>
      </w:r>
      <w:r w:rsidR="0043230C">
        <w:rPr>
          <w:rFonts w:asciiTheme="majorBidi" w:hAnsiTheme="majorBidi" w:cstheme="majorBidi"/>
          <w:sz w:val="24"/>
          <w:szCs w:val="24"/>
          <w:lang w:val="en-US"/>
        </w:rPr>
        <w:t>hambatan-</w:t>
      </w:r>
      <w:r w:rsidRPr="004349E4">
        <w:rPr>
          <w:rFonts w:asciiTheme="majorBidi" w:hAnsiTheme="majorBidi" w:cstheme="majorBidi"/>
          <w:sz w:val="24"/>
          <w:szCs w:val="24"/>
          <w:lang w:val="en-US"/>
        </w:rPr>
        <w:t>hambatan yang diakibatkan oleh hal-hal teknis seperti kualitas produk, pengepakan, penandaan, dan persyaratan keamanan dimana penerapannya dilakukan sedemikian rupa sehigga menimbulkan suatu hambatan perdagangan</w:t>
      </w:r>
      <w:r w:rsidRPr="004349E4">
        <w:rPr>
          <w:rStyle w:val="FootnoteReference"/>
          <w:rFonts w:asciiTheme="majorBidi" w:hAnsiTheme="majorBidi" w:cstheme="majorBidi"/>
          <w:sz w:val="24"/>
          <w:szCs w:val="24"/>
          <w:lang w:val="en-US"/>
        </w:rPr>
        <w:footnoteReference w:id="63"/>
      </w:r>
      <w:r w:rsidRPr="004349E4">
        <w:rPr>
          <w:rFonts w:asciiTheme="majorBidi" w:hAnsiTheme="majorBidi" w:cstheme="majorBidi"/>
          <w:sz w:val="24"/>
          <w:szCs w:val="24"/>
          <w:lang w:val="en-US"/>
        </w:rPr>
        <w:t>.</w:t>
      </w:r>
      <w:r w:rsidR="00AC44C5">
        <w:rPr>
          <w:rFonts w:asciiTheme="majorBidi" w:hAnsiTheme="majorBidi" w:cstheme="majorBidi"/>
          <w:sz w:val="24"/>
          <w:szCs w:val="24"/>
          <w:lang w:val="en-US"/>
        </w:rPr>
        <w:t xml:space="preserve"> </w:t>
      </w:r>
      <w:r w:rsidRPr="004349E4">
        <w:rPr>
          <w:rFonts w:asciiTheme="majorBidi" w:hAnsiTheme="majorBidi" w:cstheme="majorBidi"/>
          <w:sz w:val="24"/>
          <w:szCs w:val="24"/>
          <w:lang w:val="en-US"/>
        </w:rPr>
        <w:t>Seperti yang telah dijelaskan pada pembahasan sebelumnya, bahwa ada tiga hal pokok yang menjadi pengaturan dalam TBT Agreement.</w:t>
      </w:r>
      <w:r w:rsidR="0043230C">
        <w:rPr>
          <w:rFonts w:asciiTheme="majorBidi" w:hAnsiTheme="majorBidi" w:cstheme="majorBidi"/>
          <w:sz w:val="24"/>
          <w:szCs w:val="24"/>
          <w:lang w:val="en-US"/>
        </w:rPr>
        <w:t xml:space="preserve"> </w:t>
      </w:r>
      <w:r w:rsidRPr="004349E4">
        <w:rPr>
          <w:rFonts w:asciiTheme="majorBidi" w:hAnsiTheme="majorBidi" w:cstheme="majorBidi"/>
          <w:sz w:val="24"/>
          <w:szCs w:val="24"/>
          <w:lang w:val="en-US"/>
        </w:rPr>
        <w:t>yakni hambatan perdagangan yang terkait dengan peraturan teknis (</w:t>
      </w:r>
      <w:r w:rsidRPr="004349E4">
        <w:rPr>
          <w:rFonts w:asciiTheme="majorBidi" w:hAnsiTheme="majorBidi" w:cstheme="majorBidi"/>
          <w:i/>
          <w:iCs/>
          <w:sz w:val="24"/>
          <w:szCs w:val="24"/>
          <w:lang w:val="en-US"/>
        </w:rPr>
        <w:t>technical regulation</w:t>
      </w:r>
      <w:r w:rsidRPr="004349E4">
        <w:rPr>
          <w:rFonts w:asciiTheme="majorBidi" w:hAnsiTheme="majorBidi" w:cstheme="majorBidi"/>
          <w:sz w:val="24"/>
          <w:szCs w:val="24"/>
          <w:lang w:val="en-US"/>
        </w:rPr>
        <w:t>), standar (</w:t>
      </w:r>
      <w:r w:rsidRPr="004349E4">
        <w:rPr>
          <w:rFonts w:asciiTheme="majorBidi" w:hAnsiTheme="majorBidi" w:cstheme="majorBidi"/>
          <w:i/>
          <w:iCs/>
          <w:sz w:val="24"/>
          <w:szCs w:val="24"/>
          <w:lang w:val="en-US"/>
        </w:rPr>
        <w:t>standard</w:t>
      </w:r>
      <w:r w:rsidRPr="004349E4">
        <w:rPr>
          <w:rFonts w:asciiTheme="majorBidi" w:hAnsiTheme="majorBidi" w:cstheme="majorBidi"/>
          <w:sz w:val="24"/>
          <w:szCs w:val="24"/>
          <w:lang w:val="en-US"/>
        </w:rPr>
        <w:t>), dan prosedur penilaian kesesuaian (</w:t>
      </w:r>
      <w:r w:rsidRPr="004349E4">
        <w:rPr>
          <w:rFonts w:asciiTheme="majorBidi" w:hAnsiTheme="majorBidi" w:cstheme="majorBidi"/>
          <w:i/>
          <w:iCs/>
          <w:sz w:val="24"/>
          <w:szCs w:val="24"/>
          <w:lang w:val="en-US"/>
        </w:rPr>
        <w:t>conformity assessment procedure</w:t>
      </w:r>
      <w:r w:rsidRPr="004349E4">
        <w:rPr>
          <w:rFonts w:asciiTheme="majorBidi" w:hAnsiTheme="majorBidi" w:cstheme="majorBidi"/>
          <w:sz w:val="24"/>
          <w:szCs w:val="24"/>
          <w:lang w:val="en-US"/>
        </w:rPr>
        <w:t xml:space="preserve">). </w:t>
      </w:r>
      <w:r w:rsidRPr="004349E4">
        <w:rPr>
          <w:rFonts w:asciiTheme="majorBidi" w:hAnsiTheme="majorBidi" w:cstheme="majorBidi"/>
          <w:sz w:val="24"/>
          <w:szCs w:val="24"/>
          <w:lang w:val="en-US"/>
        </w:rPr>
        <w:lastRenderedPageBreak/>
        <w:t xml:space="preserve">Didalam   TBT   </w:t>
      </w:r>
      <w:r w:rsidRPr="004349E4">
        <w:rPr>
          <w:rFonts w:asciiTheme="majorBidi" w:hAnsiTheme="majorBidi" w:cstheme="majorBidi"/>
          <w:i/>
          <w:iCs/>
          <w:sz w:val="24"/>
          <w:szCs w:val="24"/>
          <w:lang w:val="en-US"/>
        </w:rPr>
        <w:t>Agreement</w:t>
      </w:r>
      <w:r w:rsidRPr="004349E4">
        <w:rPr>
          <w:rFonts w:asciiTheme="majorBidi" w:hAnsiTheme="majorBidi" w:cstheme="majorBidi"/>
          <w:sz w:val="24"/>
          <w:szCs w:val="24"/>
          <w:lang w:val="en-US"/>
        </w:rPr>
        <w:t xml:space="preserve">   pengertian </w:t>
      </w:r>
      <w:r w:rsidR="00B627B0">
        <w:rPr>
          <w:rFonts w:asciiTheme="majorBidi" w:hAnsiTheme="majorBidi" w:cstheme="majorBidi"/>
          <w:i/>
          <w:iCs/>
          <w:sz w:val="24"/>
          <w:szCs w:val="24"/>
          <w:lang w:val="en-US"/>
        </w:rPr>
        <w:t xml:space="preserve">technical   regulation, standard, </w:t>
      </w:r>
      <w:r w:rsidRPr="004349E4">
        <w:rPr>
          <w:rFonts w:asciiTheme="majorBidi" w:hAnsiTheme="majorBidi" w:cstheme="majorBidi"/>
          <w:i/>
          <w:iCs/>
          <w:sz w:val="24"/>
          <w:szCs w:val="24"/>
          <w:lang w:val="en-US"/>
        </w:rPr>
        <w:t xml:space="preserve">danconformity assessment procedure </w:t>
      </w:r>
      <w:r w:rsidRPr="004349E4">
        <w:rPr>
          <w:rFonts w:asciiTheme="majorBidi" w:hAnsiTheme="majorBidi" w:cstheme="majorBidi"/>
          <w:sz w:val="24"/>
          <w:szCs w:val="24"/>
          <w:lang w:val="en-US"/>
        </w:rPr>
        <w:t>adalah sebagai berikut:</w:t>
      </w:r>
    </w:p>
    <w:p w14:paraId="27E24838" w14:textId="7567BBBE" w:rsidR="001A34AF" w:rsidRPr="004349E4" w:rsidRDefault="001A34AF" w:rsidP="00295134">
      <w:pPr>
        <w:pStyle w:val="ListParagraph"/>
        <w:numPr>
          <w:ilvl w:val="0"/>
          <w:numId w:val="36"/>
        </w:numPr>
        <w:autoSpaceDE w:val="0"/>
        <w:autoSpaceDN w:val="0"/>
        <w:adjustRightInd w:val="0"/>
        <w:spacing w:after="0" w:line="480" w:lineRule="auto"/>
        <w:jc w:val="both"/>
        <w:rPr>
          <w:rFonts w:asciiTheme="majorBidi" w:hAnsiTheme="majorBidi" w:cstheme="majorBidi"/>
          <w:sz w:val="24"/>
          <w:szCs w:val="24"/>
          <w:lang w:val="en-US"/>
        </w:rPr>
      </w:pPr>
      <w:r w:rsidRPr="004349E4">
        <w:rPr>
          <w:rFonts w:asciiTheme="majorBidi" w:hAnsiTheme="majorBidi" w:cstheme="majorBidi"/>
          <w:sz w:val="24"/>
          <w:szCs w:val="24"/>
          <w:lang w:val="en-US"/>
        </w:rPr>
        <w:t>Peraturan Teknis (</w:t>
      </w:r>
      <w:r w:rsidRPr="004349E4">
        <w:rPr>
          <w:rFonts w:asciiTheme="majorBidi" w:hAnsiTheme="majorBidi" w:cstheme="majorBidi"/>
          <w:i/>
          <w:iCs/>
          <w:sz w:val="24"/>
          <w:szCs w:val="24"/>
          <w:lang w:val="en-US"/>
        </w:rPr>
        <w:t>Technical Regulation</w:t>
      </w:r>
      <w:r w:rsidRPr="004349E4">
        <w:rPr>
          <w:rFonts w:asciiTheme="majorBidi" w:hAnsiTheme="majorBidi" w:cstheme="majorBidi"/>
          <w:sz w:val="24"/>
          <w:szCs w:val="24"/>
          <w:lang w:val="en-US"/>
        </w:rPr>
        <w:t>) adalah dokumen yang mengatur</w:t>
      </w:r>
      <w:r w:rsidR="00E923C7">
        <w:rPr>
          <w:rFonts w:asciiTheme="majorBidi" w:hAnsiTheme="majorBidi" w:cstheme="majorBidi"/>
          <w:sz w:val="24"/>
          <w:szCs w:val="24"/>
          <w:lang w:val="en-US"/>
        </w:rPr>
        <w:t xml:space="preserve"> </w:t>
      </w:r>
      <w:r w:rsidRPr="004349E4">
        <w:rPr>
          <w:rFonts w:asciiTheme="majorBidi" w:hAnsiTheme="majorBidi" w:cstheme="majorBidi"/>
          <w:sz w:val="24"/>
          <w:szCs w:val="24"/>
          <w:lang w:val="en-US"/>
        </w:rPr>
        <w:t>sifat produk atau proses dan metoda produksi terkait, termasuk aturan</w:t>
      </w:r>
      <w:r w:rsidR="00436AF8">
        <w:rPr>
          <w:rFonts w:asciiTheme="majorBidi" w:hAnsiTheme="majorBidi" w:cstheme="majorBidi"/>
          <w:sz w:val="24"/>
          <w:szCs w:val="24"/>
          <w:lang w:val="en-US"/>
        </w:rPr>
        <w:t xml:space="preserve"> </w:t>
      </w:r>
      <w:r w:rsidRPr="004349E4">
        <w:rPr>
          <w:rFonts w:asciiTheme="majorBidi" w:hAnsiTheme="majorBidi" w:cstheme="majorBidi"/>
          <w:sz w:val="24"/>
          <w:szCs w:val="24"/>
          <w:lang w:val="en-US"/>
        </w:rPr>
        <w:t>administrasi yang berlaku dimana pemenuhannya bersifat wajib. Regulasi</w:t>
      </w:r>
      <w:r w:rsidR="00436AF8">
        <w:rPr>
          <w:rFonts w:asciiTheme="majorBidi" w:hAnsiTheme="majorBidi" w:cstheme="majorBidi"/>
          <w:sz w:val="24"/>
          <w:szCs w:val="24"/>
          <w:lang w:val="en-US"/>
        </w:rPr>
        <w:t xml:space="preserve"> </w:t>
      </w:r>
      <w:r w:rsidRPr="004349E4">
        <w:rPr>
          <w:rFonts w:asciiTheme="majorBidi" w:hAnsiTheme="majorBidi" w:cstheme="majorBidi"/>
          <w:sz w:val="24"/>
          <w:szCs w:val="24"/>
          <w:lang w:val="en-US"/>
        </w:rPr>
        <w:t>teknis dapat juga meliputi atau berkaitan secara khusus dengan persyaratan</w:t>
      </w:r>
      <w:r w:rsidR="00B627B0">
        <w:rPr>
          <w:rFonts w:asciiTheme="majorBidi" w:hAnsiTheme="majorBidi" w:cstheme="majorBidi"/>
          <w:sz w:val="24"/>
          <w:szCs w:val="24"/>
          <w:lang w:val="en-US"/>
        </w:rPr>
        <w:t xml:space="preserve"> terminologi, simbol, pengepakan, </w:t>
      </w:r>
      <w:r w:rsidRPr="004349E4">
        <w:rPr>
          <w:rFonts w:asciiTheme="majorBidi" w:hAnsiTheme="majorBidi" w:cstheme="majorBidi"/>
          <w:sz w:val="24"/>
          <w:szCs w:val="24"/>
          <w:lang w:val="en-US"/>
        </w:rPr>
        <w:t>pe</w:t>
      </w:r>
      <w:r w:rsidR="00B627B0">
        <w:rPr>
          <w:rFonts w:asciiTheme="majorBidi" w:hAnsiTheme="majorBidi" w:cstheme="majorBidi"/>
          <w:sz w:val="24"/>
          <w:szCs w:val="24"/>
          <w:lang w:val="en-US"/>
        </w:rPr>
        <w:t xml:space="preserve">nandaan atau </w:t>
      </w:r>
      <w:r w:rsidRPr="004349E4">
        <w:rPr>
          <w:rFonts w:asciiTheme="majorBidi" w:hAnsiTheme="majorBidi" w:cstheme="majorBidi"/>
          <w:sz w:val="24"/>
          <w:szCs w:val="24"/>
          <w:lang w:val="en-US"/>
        </w:rPr>
        <w:t>pelabelan   yangditerapkan untuk suatu produk, proses atau metoda produksi</w:t>
      </w:r>
      <w:r w:rsidRPr="004349E4">
        <w:rPr>
          <w:rStyle w:val="FootnoteReference"/>
          <w:rFonts w:asciiTheme="majorBidi" w:hAnsiTheme="majorBidi" w:cstheme="majorBidi"/>
          <w:sz w:val="24"/>
          <w:szCs w:val="24"/>
          <w:lang w:val="en-US"/>
        </w:rPr>
        <w:footnoteReference w:id="64"/>
      </w:r>
      <w:r w:rsidRPr="004349E4">
        <w:rPr>
          <w:rFonts w:asciiTheme="majorBidi" w:hAnsiTheme="majorBidi" w:cstheme="majorBidi"/>
          <w:sz w:val="24"/>
          <w:szCs w:val="24"/>
          <w:lang w:val="en-US"/>
        </w:rPr>
        <w:t>.</w:t>
      </w:r>
    </w:p>
    <w:p w14:paraId="2EF96450" w14:textId="42CD03AD" w:rsidR="001A34AF" w:rsidRPr="004349E4" w:rsidRDefault="001A34AF" w:rsidP="00295134">
      <w:pPr>
        <w:pStyle w:val="ListParagraph"/>
        <w:numPr>
          <w:ilvl w:val="0"/>
          <w:numId w:val="36"/>
        </w:numPr>
        <w:autoSpaceDE w:val="0"/>
        <w:autoSpaceDN w:val="0"/>
        <w:adjustRightInd w:val="0"/>
        <w:spacing w:after="0" w:line="480" w:lineRule="auto"/>
        <w:jc w:val="both"/>
        <w:rPr>
          <w:rFonts w:asciiTheme="majorBidi" w:hAnsiTheme="majorBidi" w:cstheme="majorBidi"/>
          <w:sz w:val="24"/>
          <w:szCs w:val="24"/>
          <w:lang w:val="en-US"/>
        </w:rPr>
      </w:pPr>
      <w:r w:rsidRPr="004349E4">
        <w:rPr>
          <w:rFonts w:asciiTheme="majorBidi" w:hAnsiTheme="majorBidi" w:cstheme="majorBidi"/>
          <w:sz w:val="24"/>
          <w:szCs w:val="24"/>
          <w:lang w:val="en-US"/>
        </w:rPr>
        <w:t>Standar (</w:t>
      </w:r>
      <w:r w:rsidRPr="004349E4">
        <w:rPr>
          <w:rFonts w:asciiTheme="majorBidi" w:hAnsiTheme="majorBidi" w:cstheme="majorBidi"/>
          <w:i/>
          <w:iCs/>
          <w:sz w:val="24"/>
          <w:szCs w:val="24"/>
          <w:lang w:val="en-US"/>
        </w:rPr>
        <w:t>Standard</w:t>
      </w:r>
      <w:r w:rsidRPr="004349E4">
        <w:rPr>
          <w:rFonts w:asciiTheme="majorBidi" w:hAnsiTheme="majorBidi" w:cstheme="majorBidi"/>
          <w:sz w:val="24"/>
          <w:szCs w:val="24"/>
          <w:lang w:val="en-US"/>
        </w:rPr>
        <w:t>) adalah dokumen yang dikeluarkan oleh suatu badanresmi, yang untuk penggunaan umum dan berulang, menyediakan a</w:t>
      </w:r>
      <w:r w:rsidR="00AF6922">
        <w:rPr>
          <w:rFonts w:asciiTheme="majorBidi" w:hAnsiTheme="majorBidi" w:cstheme="majorBidi"/>
          <w:sz w:val="24"/>
          <w:szCs w:val="24"/>
          <w:lang w:val="en-US"/>
        </w:rPr>
        <w:t xml:space="preserve">turan </w:t>
      </w:r>
      <w:r w:rsidRPr="004349E4">
        <w:rPr>
          <w:rFonts w:asciiTheme="majorBidi" w:hAnsiTheme="majorBidi" w:cstheme="majorBidi"/>
          <w:sz w:val="24"/>
          <w:szCs w:val="24"/>
          <w:lang w:val="en-US"/>
        </w:rPr>
        <w:t>pedoman, atau sifat untuk suatu produk atau proses dan metoda produksi</w:t>
      </w:r>
      <w:r w:rsidR="00E923C7">
        <w:rPr>
          <w:rFonts w:asciiTheme="majorBidi" w:hAnsiTheme="majorBidi" w:cstheme="majorBidi"/>
          <w:sz w:val="24"/>
          <w:szCs w:val="24"/>
          <w:lang w:val="en-US"/>
        </w:rPr>
        <w:t xml:space="preserve"> </w:t>
      </w:r>
      <w:r w:rsidRPr="004349E4">
        <w:rPr>
          <w:rFonts w:asciiTheme="majorBidi" w:hAnsiTheme="majorBidi" w:cstheme="majorBidi"/>
          <w:sz w:val="24"/>
          <w:szCs w:val="24"/>
          <w:lang w:val="en-US"/>
        </w:rPr>
        <w:t xml:space="preserve">terkait yang pemenuhannya bersifat tidak wajib </w:t>
      </w:r>
      <w:r w:rsidR="00B627B0">
        <w:rPr>
          <w:rFonts w:asciiTheme="majorBidi" w:hAnsiTheme="majorBidi" w:cstheme="majorBidi"/>
          <w:sz w:val="24"/>
          <w:szCs w:val="24"/>
          <w:lang w:val="en-US"/>
        </w:rPr>
        <w:t xml:space="preserve">(sukarela). Standar dapat juga meliputi atau berkaitan secara khusus dengan </w:t>
      </w:r>
      <w:r w:rsidRPr="004349E4">
        <w:rPr>
          <w:rFonts w:asciiTheme="majorBidi" w:hAnsiTheme="majorBidi" w:cstheme="majorBidi"/>
          <w:sz w:val="24"/>
          <w:szCs w:val="24"/>
          <w:lang w:val="en-US"/>
        </w:rPr>
        <w:t>persyaratan</w:t>
      </w:r>
      <w:r w:rsidR="00B627B0">
        <w:rPr>
          <w:rFonts w:asciiTheme="majorBidi" w:hAnsiTheme="majorBidi" w:cstheme="majorBidi"/>
          <w:sz w:val="24"/>
          <w:szCs w:val="24"/>
          <w:lang w:val="en-US"/>
        </w:rPr>
        <w:t xml:space="preserve"> terminologi, simbol pengepakan, </w:t>
      </w:r>
      <w:r w:rsidRPr="004349E4">
        <w:rPr>
          <w:rFonts w:asciiTheme="majorBidi" w:hAnsiTheme="majorBidi" w:cstheme="majorBidi"/>
          <w:sz w:val="24"/>
          <w:szCs w:val="24"/>
          <w:lang w:val="en-US"/>
        </w:rPr>
        <w:t>penandaan   atau   pelabelan   yang</w:t>
      </w:r>
      <w:r w:rsidR="00436AF8">
        <w:rPr>
          <w:rFonts w:asciiTheme="majorBidi" w:hAnsiTheme="majorBidi" w:cstheme="majorBidi"/>
          <w:sz w:val="24"/>
          <w:szCs w:val="24"/>
          <w:lang w:val="en-US"/>
        </w:rPr>
        <w:t xml:space="preserve"> </w:t>
      </w:r>
      <w:r w:rsidRPr="004349E4">
        <w:rPr>
          <w:rFonts w:asciiTheme="majorBidi" w:hAnsiTheme="majorBidi" w:cstheme="majorBidi"/>
          <w:sz w:val="24"/>
          <w:szCs w:val="24"/>
          <w:lang w:val="en-US"/>
        </w:rPr>
        <w:t>diterapkan untuk suatu produk, proses atau metoda produksi</w:t>
      </w:r>
      <w:r w:rsidRPr="004349E4">
        <w:rPr>
          <w:rStyle w:val="FootnoteReference"/>
          <w:rFonts w:asciiTheme="majorBidi" w:hAnsiTheme="majorBidi" w:cstheme="majorBidi"/>
          <w:sz w:val="24"/>
          <w:szCs w:val="24"/>
          <w:lang w:val="en-US"/>
        </w:rPr>
        <w:footnoteReference w:id="65"/>
      </w:r>
      <w:r w:rsidRPr="004349E4">
        <w:rPr>
          <w:rFonts w:asciiTheme="majorBidi" w:hAnsiTheme="majorBidi" w:cstheme="majorBidi"/>
          <w:sz w:val="24"/>
          <w:szCs w:val="24"/>
          <w:lang w:val="en-US"/>
        </w:rPr>
        <w:t>.</w:t>
      </w:r>
    </w:p>
    <w:p w14:paraId="308A0DFB" w14:textId="77777777" w:rsidR="001A34AF" w:rsidRPr="004349E4" w:rsidRDefault="001A34AF" w:rsidP="00295134">
      <w:pPr>
        <w:pStyle w:val="ListParagraph"/>
        <w:numPr>
          <w:ilvl w:val="0"/>
          <w:numId w:val="36"/>
        </w:numPr>
        <w:autoSpaceDE w:val="0"/>
        <w:autoSpaceDN w:val="0"/>
        <w:adjustRightInd w:val="0"/>
        <w:spacing w:after="0" w:line="480" w:lineRule="auto"/>
        <w:jc w:val="both"/>
        <w:rPr>
          <w:rFonts w:asciiTheme="majorBidi" w:hAnsiTheme="majorBidi" w:cstheme="majorBidi"/>
          <w:sz w:val="24"/>
          <w:szCs w:val="24"/>
          <w:lang w:val="en-US"/>
        </w:rPr>
      </w:pPr>
      <w:r w:rsidRPr="004349E4">
        <w:rPr>
          <w:rFonts w:asciiTheme="majorBidi" w:hAnsiTheme="majorBidi" w:cstheme="majorBidi"/>
          <w:sz w:val="24"/>
          <w:szCs w:val="24"/>
          <w:lang w:val="en-US"/>
        </w:rPr>
        <w:t>Pros</w:t>
      </w:r>
      <w:r w:rsidR="00B627B0">
        <w:rPr>
          <w:rFonts w:asciiTheme="majorBidi" w:hAnsiTheme="majorBidi" w:cstheme="majorBidi"/>
          <w:sz w:val="24"/>
          <w:szCs w:val="24"/>
          <w:lang w:val="en-US"/>
        </w:rPr>
        <w:t xml:space="preserve">edur   Penilaian   Kesesuaian </w:t>
      </w:r>
      <w:r w:rsidRPr="004349E4">
        <w:rPr>
          <w:rFonts w:asciiTheme="majorBidi" w:hAnsiTheme="majorBidi" w:cstheme="majorBidi"/>
          <w:sz w:val="24"/>
          <w:szCs w:val="24"/>
          <w:lang w:val="en-US"/>
        </w:rPr>
        <w:t>(</w:t>
      </w:r>
      <w:r w:rsidRPr="004349E4">
        <w:rPr>
          <w:rFonts w:asciiTheme="majorBidi" w:hAnsiTheme="majorBidi" w:cstheme="majorBidi"/>
          <w:i/>
          <w:iCs/>
          <w:sz w:val="24"/>
          <w:szCs w:val="24"/>
          <w:lang w:val="en-US"/>
        </w:rPr>
        <w:t>Conformity   Assessment   Procedure</w:t>
      </w:r>
      <w:r w:rsidRPr="004349E4">
        <w:rPr>
          <w:rFonts w:asciiTheme="majorBidi" w:hAnsiTheme="majorBidi" w:cstheme="majorBidi"/>
          <w:sz w:val="24"/>
          <w:szCs w:val="24"/>
          <w:lang w:val="en-US"/>
        </w:rPr>
        <w:t>)</w:t>
      </w:r>
      <w:r w:rsidR="00AF6922">
        <w:rPr>
          <w:rFonts w:asciiTheme="majorBidi" w:hAnsiTheme="majorBidi" w:cstheme="majorBidi"/>
          <w:sz w:val="24"/>
          <w:szCs w:val="24"/>
          <w:lang w:val="en-US"/>
        </w:rPr>
        <w:t xml:space="preserve"> </w:t>
      </w:r>
      <w:r w:rsidRPr="004349E4">
        <w:rPr>
          <w:rFonts w:asciiTheme="majorBidi" w:hAnsiTheme="majorBidi" w:cstheme="majorBidi"/>
          <w:sz w:val="24"/>
          <w:szCs w:val="24"/>
          <w:lang w:val="en-US"/>
        </w:rPr>
        <w:t>adalah: Prosedur yang dipakai langsung atau tidak langsung untuk</w:t>
      </w:r>
      <w:r w:rsidR="00AF6922">
        <w:rPr>
          <w:rFonts w:asciiTheme="majorBidi" w:hAnsiTheme="majorBidi" w:cstheme="majorBidi"/>
          <w:sz w:val="24"/>
          <w:szCs w:val="24"/>
          <w:lang w:val="en-US"/>
        </w:rPr>
        <w:t xml:space="preserve"> </w:t>
      </w:r>
      <w:r w:rsidRPr="004349E4">
        <w:rPr>
          <w:rFonts w:asciiTheme="majorBidi" w:hAnsiTheme="majorBidi" w:cstheme="majorBidi"/>
          <w:sz w:val="24"/>
          <w:szCs w:val="24"/>
          <w:lang w:val="en-US"/>
        </w:rPr>
        <w:t>menetapkan bahwa persyaratan yang relevan dalam regulasi teknis atau standar telah terpenuhi</w:t>
      </w:r>
      <w:r w:rsidRPr="004349E4">
        <w:rPr>
          <w:rStyle w:val="FootnoteReference"/>
          <w:rFonts w:asciiTheme="majorBidi" w:hAnsiTheme="majorBidi" w:cstheme="majorBidi"/>
          <w:sz w:val="24"/>
          <w:szCs w:val="24"/>
          <w:lang w:val="en-US"/>
        </w:rPr>
        <w:footnoteReference w:id="66"/>
      </w:r>
      <w:r w:rsidRPr="004349E4">
        <w:rPr>
          <w:rFonts w:asciiTheme="majorBidi" w:hAnsiTheme="majorBidi" w:cstheme="majorBidi"/>
          <w:sz w:val="24"/>
          <w:szCs w:val="24"/>
          <w:lang w:val="en-US"/>
        </w:rPr>
        <w:t>.</w:t>
      </w:r>
    </w:p>
    <w:p w14:paraId="3B472383" w14:textId="77777777" w:rsidR="001A34AF" w:rsidRPr="004349E4" w:rsidRDefault="001A34AF" w:rsidP="00295134">
      <w:pPr>
        <w:autoSpaceDE w:val="0"/>
        <w:autoSpaceDN w:val="0"/>
        <w:adjustRightInd w:val="0"/>
        <w:spacing w:after="0" w:line="480" w:lineRule="auto"/>
        <w:ind w:firstLine="709"/>
        <w:jc w:val="both"/>
        <w:rPr>
          <w:rFonts w:asciiTheme="majorBidi" w:hAnsiTheme="majorBidi" w:cstheme="majorBidi"/>
          <w:sz w:val="24"/>
          <w:szCs w:val="24"/>
        </w:rPr>
      </w:pPr>
      <w:r w:rsidRPr="004349E4">
        <w:rPr>
          <w:rFonts w:asciiTheme="majorBidi" w:hAnsiTheme="majorBidi" w:cstheme="majorBidi"/>
          <w:sz w:val="24"/>
          <w:szCs w:val="24"/>
        </w:rPr>
        <w:t xml:space="preserve">Dari tiga pengertian diatas, maka, dapat disimpulkan sementara bahwa Sec 907(a)(1)(A) memiliki ciri yang mendekati sebagai sebuah peraturan teknis </w:t>
      </w:r>
      <w:r w:rsidRPr="004349E4">
        <w:rPr>
          <w:rFonts w:asciiTheme="majorBidi" w:hAnsiTheme="majorBidi" w:cstheme="majorBidi"/>
          <w:sz w:val="24"/>
          <w:szCs w:val="24"/>
        </w:rPr>
        <w:lastRenderedPageBreak/>
        <w:t>(</w:t>
      </w:r>
      <w:r w:rsidRPr="004349E4">
        <w:rPr>
          <w:rFonts w:asciiTheme="majorBidi" w:hAnsiTheme="majorBidi" w:cstheme="majorBidi"/>
          <w:i/>
          <w:iCs/>
          <w:sz w:val="24"/>
          <w:szCs w:val="24"/>
        </w:rPr>
        <w:t>Technical Regulation</w:t>
      </w:r>
      <w:r w:rsidRPr="004349E4">
        <w:rPr>
          <w:rFonts w:asciiTheme="majorBidi" w:hAnsiTheme="majorBidi" w:cstheme="majorBidi"/>
          <w:sz w:val="24"/>
          <w:szCs w:val="24"/>
        </w:rPr>
        <w:t>). Sec 907(a)(</w:t>
      </w:r>
      <w:r w:rsidR="00E61A51">
        <w:rPr>
          <w:rFonts w:asciiTheme="majorBidi" w:hAnsiTheme="majorBidi" w:cstheme="majorBidi"/>
          <w:sz w:val="24"/>
          <w:szCs w:val="24"/>
        </w:rPr>
        <w:t>1)(A) merupakan sebuah Undang</w:t>
      </w:r>
      <w:r w:rsidR="00E61A51">
        <w:rPr>
          <w:rFonts w:asciiTheme="majorBidi" w:hAnsiTheme="majorBidi" w:cstheme="majorBidi"/>
          <w:sz w:val="24"/>
          <w:szCs w:val="24"/>
          <w:lang w:val="en-US"/>
        </w:rPr>
        <w:t>-</w:t>
      </w:r>
      <w:r w:rsidR="00E61A51" w:rsidRPr="004349E4">
        <w:rPr>
          <w:rFonts w:asciiTheme="majorBidi" w:hAnsiTheme="majorBidi" w:cstheme="majorBidi"/>
          <w:sz w:val="24"/>
          <w:szCs w:val="24"/>
        </w:rPr>
        <w:t xml:space="preserve">undang </w:t>
      </w:r>
      <w:r w:rsidRPr="004349E4">
        <w:rPr>
          <w:rFonts w:asciiTheme="majorBidi" w:hAnsiTheme="majorBidi" w:cstheme="majorBidi"/>
          <w:sz w:val="24"/>
          <w:szCs w:val="24"/>
        </w:rPr>
        <w:t>yang didalamnya mengatur mengenai karakteristik dan persyaratan suatu produk, yang pemenuhan persyaratan ini bersifat wajib. Berbeda dengan standar (standard) yang dijadikan pedoman dan pemenuhannya bersifat sukarela. Namun dalam hal ini harus diperiksa lebih jauh apakah Sec. 907(a)(1)(A) ini, memenuhi unsure unsure mengenai pengertian regulasi teknis (</w:t>
      </w:r>
      <w:r w:rsidRPr="004349E4">
        <w:rPr>
          <w:rFonts w:asciiTheme="majorBidi" w:hAnsiTheme="majorBidi" w:cstheme="majorBidi"/>
          <w:i/>
          <w:iCs/>
          <w:sz w:val="24"/>
          <w:szCs w:val="24"/>
        </w:rPr>
        <w:t>Technical Regulation</w:t>
      </w:r>
      <w:r w:rsidRPr="004349E4">
        <w:rPr>
          <w:rFonts w:asciiTheme="majorBidi" w:hAnsiTheme="majorBidi" w:cstheme="majorBidi"/>
          <w:sz w:val="24"/>
          <w:szCs w:val="24"/>
        </w:rPr>
        <w:t>) yang terdapat dalam Annex 1.1 TBT Agreement :</w:t>
      </w:r>
    </w:p>
    <w:p w14:paraId="332A1D73" w14:textId="77777777" w:rsidR="001A34AF" w:rsidRPr="004349E4" w:rsidRDefault="001A34AF" w:rsidP="00295134">
      <w:pPr>
        <w:autoSpaceDE w:val="0"/>
        <w:autoSpaceDN w:val="0"/>
        <w:adjustRightInd w:val="0"/>
        <w:spacing w:after="0" w:line="240" w:lineRule="auto"/>
        <w:ind w:left="1701"/>
        <w:jc w:val="both"/>
        <w:rPr>
          <w:rFonts w:asciiTheme="majorBidi" w:hAnsiTheme="majorBidi" w:cstheme="majorBidi"/>
          <w:i/>
          <w:iCs/>
          <w:sz w:val="24"/>
          <w:szCs w:val="24"/>
        </w:rPr>
      </w:pPr>
      <w:r w:rsidRPr="004349E4">
        <w:rPr>
          <w:rFonts w:asciiTheme="majorBidi" w:hAnsiTheme="majorBidi" w:cstheme="majorBidi"/>
          <w:i/>
          <w:iCs/>
          <w:sz w:val="24"/>
          <w:szCs w:val="24"/>
        </w:rPr>
        <w:t>“Document which lays down product characteristics or their related processes and production methods, including the applicable administrative provisions, with which compliance is mandatory. It may also include or deal exclusively with terminology, symbols, packaging, marking or labeling “requirements as they apply to a product, process or production method”</w:t>
      </w:r>
    </w:p>
    <w:p w14:paraId="71B89BD7" w14:textId="77777777" w:rsidR="001A34AF" w:rsidRPr="004349E4" w:rsidRDefault="001A34AF" w:rsidP="00295134">
      <w:pPr>
        <w:autoSpaceDE w:val="0"/>
        <w:autoSpaceDN w:val="0"/>
        <w:adjustRightInd w:val="0"/>
        <w:spacing w:after="0" w:line="240" w:lineRule="auto"/>
        <w:ind w:left="2268"/>
        <w:jc w:val="both"/>
        <w:rPr>
          <w:rFonts w:asciiTheme="majorBidi" w:hAnsiTheme="majorBidi" w:cstheme="majorBidi"/>
          <w:i/>
          <w:iCs/>
          <w:sz w:val="24"/>
          <w:szCs w:val="24"/>
        </w:rPr>
      </w:pPr>
    </w:p>
    <w:p w14:paraId="523F89DB" w14:textId="0AA74BC9" w:rsidR="001A34AF" w:rsidRPr="004349E4" w:rsidRDefault="001A34AF" w:rsidP="00295134">
      <w:pPr>
        <w:autoSpaceDE w:val="0"/>
        <w:autoSpaceDN w:val="0"/>
        <w:adjustRightInd w:val="0"/>
        <w:spacing w:after="0" w:line="480" w:lineRule="auto"/>
        <w:ind w:firstLine="709"/>
        <w:jc w:val="both"/>
        <w:rPr>
          <w:rFonts w:asciiTheme="majorBidi" w:hAnsiTheme="majorBidi" w:cstheme="majorBidi"/>
          <w:i/>
          <w:iCs/>
          <w:sz w:val="24"/>
          <w:szCs w:val="24"/>
        </w:rPr>
      </w:pPr>
      <w:r w:rsidRPr="004349E4">
        <w:rPr>
          <w:rFonts w:asciiTheme="majorBidi" w:hAnsiTheme="majorBidi" w:cstheme="majorBidi"/>
          <w:sz w:val="24"/>
          <w:szCs w:val="24"/>
        </w:rPr>
        <w:t>Pengertian mengenai regulasi teknis ini pernah diperiksa oleh Panel dalam</w:t>
      </w:r>
      <w:r w:rsidR="00E923C7">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beberapa kasus-kasus sebelumnya, yakni kasus Canada vs. </w:t>
      </w:r>
      <w:r w:rsidRPr="00897FDB">
        <w:rPr>
          <w:rFonts w:asciiTheme="majorBidi" w:hAnsiTheme="majorBidi" w:cstheme="majorBidi"/>
          <w:i/>
          <w:sz w:val="24"/>
          <w:szCs w:val="24"/>
        </w:rPr>
        <w:t>European</w:t>
      </w:r>
      <w:r w:rsidR="00897FDB">
        <w:rPr>
          <w:rFonts w:asciiTheme="majorBidi" w:hAnsiTheme="majorBidi" w:cstheme="majorBidi"/>
          <w:i/>
          <w:sz w:val="24"/>
          <w:szCs w:val="24"/>
        </w:rPr>
        <w:t xml:space="preserve"> </w:t>
      </w:r>
      <w:r w:rsidRPr="00897FDB">
        <w:rPr>
          <w:rFonts w:asciiTheme="majorBidi" w:hAnsiTheme="majorBidi" w:cstheme="majorBidi"/>
          <w:i/>
          <w:sz w:val="24"/>
          <w:szCs w:val="24"/>
        </w:rPr>
        <w:t>Communities</w:t>
      </w:r>
      <w:r w:rsidRPr="004349E4">
        <w:rPr>
          <w:rFonts w:asciiTheme="majorBidi" w:hAnsiTheme="majorBidi" w:cstheme="majorBidi"/>
          <w:sz w:val="24"/>
          <w:szCs w:val="24"/>
        </w:rPr>
        <w:t xml:space="preserve"> mengenai produk asbestos (2001)</w:t>
      </w:r>
      <w:r w:rsidRPr="004349E4">
        <w:rPr>
          <w:rStyle w:val="FootnoteReference"/>
          <w:rFonts w:asciiTheme="majorBidi" w:hAnsiTheme="majorBidi" w:cstheme="majorBidi"/>
          <w:sz w:val="24"/>
          <w:szCs w:val="24"/>
        </w:rPr>
        <w:footnoteReference w:id="67"/>
      </w:r>
      <w:r w:rsidRPr="004349E4">
        <w:rPr>
          <w:rFonts w:asciiTheme="majorBidi" w:hAnsiTheme="majorBidi" w:cstheme="majorBidi"/>
          <w:sz w:val="24"/>
          <w:szCs w:val="24"/>
        </w:rPr>
        <w:t xml:space="preserve"> dan sengketa Peru vs.</w:t>
      </w:r>
      <w:r w:rsidR="00897FDB">
        <w:rPr>
          <w:rFonts w:asciiTheme="majorBidi" w:hAnsiTheme="majorBidi" w:cstheme="majorBidi"/>
          <w:sz w:val="24"/>
          <w:szCs w:val="24"/>
        </w:rPr>
        <w:t xml:space="preserve"> </w:t>
      </w:r>
      <w:r w:rsidRPr="00897FDB">
        <w:rPr>
          <w:rFonts w:asciiTheme="majorBidi" w:hAnsiTheme="majorBidi" w:cstheme="majorBidi"/>
          <w:i/>
          <w:sz w:val="24"/>
          <w:szCs w:val="24"/>
        </w:rPr>
        <w:t>European Communities</w:t>
      </w:r>
      <w:r w:rsidRPr="004349E4">
        <w:rPr>
          <w:rFonts w:asciiTheme="majorBidi" w:hAnsiTheme="majorBidi" w:cstheme="majorBidi"/>
          <w:sz w:val="24"/>
          <w:szCs w:val="24"/>
        </w:rPr>
        <w:t xml:space="preserve"> mengenai produk sardines (2003)</w:t>
      </w:r>
      <w:r w:rsidRPr="004349E4">
        <w:rPr>
          <w:rStyle w:val="FootnoteReference"/>
          <w:rFonts w:asciiTheme="majorBidi" w:hAnsiTheme="majorBidi" w:cstheme="majorBidi"/>
          <w:sz w:val="24"/>
          <w:szCs w:val="24"/>
        </w:rPr>
        <w:footnoteReference w:id="68"/>
      </w:r>
      <w:r w:rsidRPr="004349E4">
        <w:rPr>
          <w:rFonts w:asciiTheme="majorBidi" w:hAnsiTheme="majorBidi" w:cstheme="majorBidi"/>
          <w:sz w:val="24"/>
          <w:szCs w:val="24"/>
        </w:rPr>
        <w:t xml:space="preserve">. Pada kasus-kasusini, </w:t>
      </w:r>
      <w:r w:rsidRPr="004349E4">
        <w:rPr>
          <w:rFonts w:asciiTheme="majorBidi" w:hAnsiTheme="majorBidi" w:cstheme="majorBidi"/>
          <w:i/>
          <w:iCs/>
          <w:sz w:val="24"/>
          <w:szCs w:val="24"/>
        </w:rPr>
        <w:t xml:space="preserve">Appellate Body </w:t>
      </w:r>
      <w:r w:rsidRPr="004349E4">
        <w:rPr>
          <w:rFonts w:asciiTheme="majorBidi" w:hAnsiTheme="majorBidi" w:cstheme="majorBidi"/>
          <w:sz w:val="24"/>
          <w:szCs w:val="24"/>
        </w:rPr>
        <w:t>mensyaratkan 3 kriteria yang dimiliki oleh sebuah regulasi</w:t>
      </w:r>
      <w:r w:rsidR="00E923C7">
        <w:rPr>
          <w:rFonts w:asciiTheme="majorBidi" w:hAnsiTheme="majorBidi" w:cstheme="majorBidi"/>
          <w:sz w:val="24"/>
          <w:szCs w:val="24"/>
          <w:lang w:val="en-US"/>
        </w:rPr>
        <w:t xml:space="preserve"> </w:t>
      </w:r>
      <w:r w:rsidRPr="004349E4">
        <w:rPr>
          <w:rFonts w:asciiTheme="majorBidi" w:hAnsiTheme="majorBidi" w:cstheme="majorBidi"/>
          <w:sz w:val="24"/>
          <w:szCs w:val="24"/>
        </w:rPr>
        <w:t>teknis/</w:t>
      </w:r>
      <w:r w:rsidRPr="004349E4">
        <w:rPr>
          <w:rFonts w:asciiTheme="majorBidi" w:hAnsiTheme="majorBidi" w:cstheme="majorBidi"/>
          <w:i/>
          <w:iCs/>
          <w:sz w:val="24"/>
          <w:szCs w:val="24"/>
        </w:rPr>
        <w:t>technical regulation</w:t>
      </w:r>
      <w:r w:rsidRPr="004349E4">
        <w:rPr>
          <w:rFonts w:asciiTheme="majorBidi" w:hAnsiTheme="majorBidi" w:cstheme="majorBidi"/>
          <w:sz w:val="24"/>
          <w:szCs w:val="24"/>
        </w:rPr>
        <w:t>.</w:t>
      </w:r>
    </w:p>
    <w:p w14:paraId="6A986F0C" w14:textId="77777777" w:rsidR="001A34AF" w:rsidRPr="004349E4" w:rsidRDefault="001A34AF" w:rsidP="00295134">
      <w:pPr>
        <w:autoSpaceDE w:val="0"/>
        <w:autoSpaceDN w:val="0"/>
        <w:adjustRightInd w:val="0"/>
        <w:spacing w:after="0" w:line="240" w:lineRule="auto"/>
        <w:ind w:left="1701"/>
        <w:jc w:val="both"/>
        <w:rPr>
          <w:rFonts w:asciiTheme="majorBidi" w:hAnsiTheme="majorBidi" w:cstheme="majorBidi"/>
          <w:i/>
          <w:iCs/>
          <w:sz w:val="24"/>
          <w:szCs w:val="24"/>
        </w:rPr>
      </w:pPr>
      <w:r w:rsidRPr="004349E4">
        <w:rPr>
          <w:rFonts w:asciiTheme="majorBidi" w:hAnsiTheme="majorBidi" w:cstheme="majorBidi"/>
          <w:i/>
          <w:iCs/>
          <w:sz w:val="24"/>
          <w:szCs w:val="24"/>
        </w:rPr>
        <w:t xml:space="preserve">“First, the document must aplly to an identifiable product or group of products. The identifiable product or group of products need not, however, be expressly identified in the document. Second, the document must lay down one or more characteristics of the product. These product characteristic may be intrinsic, or they may be related to product. They may be prescribed or imposed in either a positive or negative form. Third, compliance with the product characteristics must be </w:t>
      </w:r>
      <w:r w:rsidRPr="004349E4">
        <w:rPr>
          <w:rFonts w:asciiTheme="majorBidi" w:hAnsiTheme="majorBidi" w:cstheme="majorBidi"/>
          <w:i/>
          <w:iCs/>
          <w:sz w:val="24"/>
          <w:szCs w:val="24"/>
        </w:rPr>
        <w:lastRenderedPageBreak/>
        <w:t>mandotary. As we stressed in EC-Asbesto, these three criteria derived from the wording of the definition in Annex 1.1</w:t>
      </w:r>
      <w:r w:rsidRPr="004349E4">
        <w:rPr>
          <w:rStyle w:val="FootnoteReference"/>
          <w:rFonts w:asciiTheme="majorBidi" w:hAnsiTheme="majorBidi" w:cstheme="majorBidi"/>
          <w:i/>
          <w:iCs/>
          <w:sz w:val="24"/>
          <w:szCs w:val="24"/>
        </w:rPr>
        <w:footnoteReference w:id="69"/>
      </w:r>
      <w:r w:rsidRPr="004349E4">
        <w:rPr>
          <w:rFonts w:asciiTheme="majorBidi" w:hAnsiTheme="majorBidi" w:cstheme="majorBidi"/>
          <w:i/>
          <w:iCs/>
          <w:sz w:val="24"/>
          <w:szCs w:val="24"/>
        </w:rPr>
        <w:t>”</w:t>
      </w:r>
    </w:p>
    <w:p w14:paraId="74E90D0D" w14:textId="77777777" w:rsidR="001A34AF" w:rsidRPr="004349E4" w:rsidRDefault="001A34AF" w:rsidP="00295134">
      <w:pPr>
        <w:autoSpaceDE w:val="0"/>
        <w:autoSpaceDN w:val="0"/>
        <w:adjustRightInd w:val="0"/>
        <w:spacing w:after="0" w:line="240" w:lineRule="auto"/>
        <w:ind w:left="1701"/>
        <w:jc w:val="both"/>
        <w:rPr>
          <w:rFonts w:asciiTheme="majorBidi" w:hAnsiTheme="majorBidi" w:cstheme="majorBidi"/>
          <w:i/>
          <w:iCs/>
          <w:sz w:val="24"/>
          <w:szCs w:val="24"/>
        </w:rPr>
      </w:pPr>
    </w:p>
    <w:p w14:paraId="2BA6A8EE" w14:textId="50FA31B4" w:rsidR="001A34AF" w:rsidRPr="004349E4" w:rsidRDefault="001A34AF" w:rsidP="00AF6922">
      <w:pPr>
        <w:autoSpaceDE w:val="0"/>
        <w:autoSpaceDN w:val="0"/>
        <w:adjustRightInd w:val="0"/>
        <w:spacing w:after="0" w:line="480" w:lineRule="auto"/>
        <w:ind w:firstLine="709"/>
        <w:jc w:val="both"/>
        <w:rPr>
          <w:rFonts w:asciiTheme="majorBidi" w:hAnsiTheme="majorBidi" w:cstheme="majorBidi"/>
          <w:sz w:val="24"/>
          <w:szCs w:val="24"/>
        </w:rPr>
      </w:pPr>
      <w:r w:rsidRPr="004349E4">
        <w:rPr>
          <w:rFonts w:asciiTheme="majorBidi" w:hAnsiTheme="majorBidi" w:cstheme="majorBidi"/>
          <w:sz w:val="24"/>
          <w:szCs w:val="24"/>
        </w:rPr>
        <w:t xml:space="preserve">Jadi berdasarkan </w:t>
      </w:r>
      <w:r w:rsidRPr="004349E4">
        <w:rPr>
          <w:rFonts w:asciiTheme="majorBidi" w:hAnsiTheme="majorBidi" w:cstheme="majorBidi"/>
          <w:i/>
          <w:sz w:val="24"/>
          <w:szCs w:val="24"/>
        </w:rPr>
        <w:t>Appellate Body Report</w:t>
      </w:r>
      <w:r w:rsidRPr="004349E4">
        <w:rPr>
          <w:rFonts w:asciiTheme="majorBidi" w:hAnsiTheme="majorBidi" w:cstheme="majorBidi"/>
          <w:sz w:val="24"/>
          <w:szCs w:val="24"/>
        </w:rPr>
        <w:t xml:space="preserve"> dalam kasus </w:t>
      </w:r>
      <w:r w:rsidR="00A038EE">
        <w:rPr>
          <w:rFonts w:asciiTheme="majorBidi" w:hAnsiTheme="majorBidi" w:cstheme="majorBidi"/>
          <w:i/>
          <w:iCs/>
          <w:sz w:val="24"/>
          <w:szCs w:val="24"/>
        </w:rPr>
        <w:t>EC</w:t>
      </w:r>
      <w:r w:rsidR="00A038EE">
        <w:rPr>
          <w:rFonts w:asciiTheme="majorBidi" w:hAnsiTheme="majorBidi" w:cstheme="majorBidi"/>
          <w:i/>
          <w:iCs/>
          <w:sz w:val="24"/>
          <w:szCs w:val="24"/>
          <w:lang w:val="en-US"/>
        </w:rPr>
        <w:t>-</w:t>
      </w:r>
      <w:r w:rsidRPr="00AF6922">
        <w:rPr>
          <w:rFonts w:asciiTheme="majorBidi" w:hAnsiTheme="majorBidi" w:cstheme="majorBidi"/>
          <w:i/>
          <w:iCs/>
          <w:sz w:val="24"/>
          <w:szCs w:val="24"/>
        </w:rPr>
        <w:t>Asbestos</w:t>
      </w:r>
      <w:r w:rsidRPr="004349E4">
        <w:rPr>
          <w:rFonts w:asciiTheme="majorBidi" w:hAnsiTheme="majorBidi" w:cstheme="majorBidi"/>
          <w:sz w:val="24"/>
          <w:szCs w:val="24"/>
        </w:rPr>
        <w:t xml:space="preserve"> diatas, diketahui bahwa sebuah regulasi teknis harus memuat tiga criteria, yakni , (a.) </w:t>
      </w:r>
      <w:r w:rsidRPr="004349E4">
        <w:rPr>
          <w:rFonts w:asciiTheme="majorBidi" w:hAnsiTheme="majorBidi" w:cstheme="majorBidi"/>
          <w:i/>
          <w:sz w:val="24"/>
          <w:szCs w:val="24"/>
        </w:rPr>
        <w:t>Pertama</w:t>
      </w:r>
      <w:r w:rsidRPr="004349E4">
        <w:rPr>
          <w:rFonts w:asciiTheme="majorBidi" w:hAnsiTheme="majorBidi" w:cstheme="majorBidi"/>
          <w:sz w:val="24"/>
          <w:szCs w:val="24"/>
        </w:rPr>
        <w:t>, dokumen tersebut harus dapat diterapkan pada suatu produk atau sekelompok produk yang dapat diidentifikasi. D</w:t>
      </w:r>
      <w:r w:rsidR="00AF6922">
        <w:rPr>
          <w:rFonts w:asciiTheme="majorBidi" w:hAnsiTheme="majorBidi" w:cstheme="majorBidi"/>
          <w:sz w:val="24"/>
          <w:szCs w:val="24"/>
        </w:rPr>
        <w:t>an identifikasi produk tersebut</w:t>
      </w:r>
      <w:r w:rsidR="00AF6922">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harus disebutkan secara tegas dalam dokumen/peraturan tersebut. (b) </w:t>
      </w:r>
      <w:r w:rsidRPr="004349E4">
        <w:rPr>
          <w:rFonts w:asciiTheme="majorBidi" w:hAnsiTheme="majorBidi" w:cstheme="majorBidi"/>
          <w:i/>
          <w:sz w:val="24"/>
          <w:szCs w:val="24"/>
        </w:rPr>
        <w:t>Kedua</w:t>
      </w:r>
      <w:r w:rsidRPr="004349E4">
        <w:rPr>
          <w:rFonts w:asciiTheme="majorBidi" w:hAnsiTheme="majorBidi" w:cstheme="majorBidi"/>
          <w:sz w:val="24"/>
          <w:szCs w:val="24"/>
        </w:rPr>
        <w:t xml:space="preserve">, dokumen tersebut harus memuat satu atau lebih karakteristik suatu produk. Karakteristik tersebut bisa berupa kandungan suatu produk, atau hanya karakteristik yang berhubungan dengan produk tersebut. (c) </w:t>
      </w:r>
      <w:r w:rsidRPr="004349E4">
        <w:rPr>
          <w:rFonts w:asciiTheme="majorBidi" w:hAnsiTheme="majorBidi" w:cstheme="majorBidi"/>
          <w:i/>
          <w:sz w:val="24"/>
          <w:szCs w:val="24"/>
        </w:rPr>
        <w:t>Ketiga</w:t>
      </w:r>
      <w:r w:rsidRPr="004349E4">
        <w:rPr>
          <w:rFonts w:asciiTheme="majorBidi" w:hAnsiTheme="majorBidi" w:cstheme="majorBidi"/>
          <w:sz w:val="24"/>
          <w:szCs w:val="24"/>
        </w:rPr>
        <w:t>, pemenuhan</w:t>
      </w:r>
    </w:p>
    <w:p w14:paraId="33AB7A05" w14:textId="77777777" w:rsidR="001A34AF" w:rsidRPr="004349E4" w:rsidRDefault="001A34AF" w:rsidP="00295134">
      <w:pPr>
        <w:autoSpaceDE w:val="0"/>
        <w:autoSpaceDN w:val="0"/>
        <w:adjustRightInd w:val="0"/>
        <w:spacing w:after="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terhadap persyaratan produk tersebut bersifat wajib. </w:t>
      </w:r>
    </w:p>
    <w:p w14:paraId="5474D733" w14:textId="77777777"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Maka dalam hal ini, untuk menentukan apakah Sec 907(a)(1)(A) ini merupakan Regulasi Teknis atau bukan, maka harus diperiksa apakah Sec 907(a)(1)(A) ini memiliki 3 criteria seperti yang disebutkan diatas.</w:t>
      </w:r>
    </w:p>
    <w:p w14:paraId="2170A103" w14:textId="77777777" w:rsidR="001A34AF" w:rsidRPr="004349E4" w:rsidRDefault="001A34AF" w:rsidP="00295134">
      <w:pPr>
        <w:pStyle w:val="ListParagraph"/>
        <w:numPr>
          <w:ilvl w:val="0"/>
          <w:numId w:val="37"/>
        </w:numPr>
        <w:autoSpaceDE w:val="0"/>
        <w:autoSpaceDN w:val="0"/>
        <w:adjustRightInd w:val="0"/>
        <w:spacing w:after="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Dokumen tersebut harus memuat pengaturan dan dapat diterapkan terhadap suatu produk atau sekelompok produk yang dapat didentifikasi </w:t>
      </w:r>
      <w:r w:rsidRPr="004349E4">
        <w:rPr>
          <w:rFonts w:asciiTheme="majorBidi" w:hAnsiTheme="majorBidi" w:cstheme="majorBidi"/>
          <w:i/>
          <w:sz w:val="24"/>
          <w:szCs w:val="24"/>
        </w:rPr>
        <w:t>(identifiable product).</w:t>
      </w:r>
    </w:p>
    <w:p w14:paraId="78DDAFA0" w14:textId="77777777" w:rsidR="001A34AF" w:rsidRPr="004349E4" w:rsidRDefault="001A34AF" w:rsidP="00295134">
      <w:pPr>
        <w:pStyle w:val="ListParagraph"/>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Kriteria yang pertama adalah sebuah dokumen dapat disebut regulasi teknis jika dokumen tersebut memuat perngaturan dan diberlakukan terhadap suatu produk atau sekelompok produk yang dapat diidentifi</w:t>
      </w:r>
      <w:r w:rsidR="00E61A51">
        <w:rPr>
          <w:rFonts w:asciiTheme="majorBidi" w:hAnsiTheme="majorBidi" w:cstheme="majorBidi"/>
          <w:sz w:val="24"/>
          <w:szCs w:val="24"/>
        </w:rPr>
        <w:t>kasi. Dan identifikasi produk</w:t>
      </w:r>
      <w:r w:rsidR="00E61A51">
        <w:rPr>
          <w:rFonts w:asciiTheme="majorBidi" w:hAnsiTheme="majorBidi" w:cstheme="majorBidi"/>
          <w:sz w:val="24"/>
          <w:szCs w:val="24"/>
          <w:lang w:val="en-US"/>
        </w:rPr>
        <w:t>-</w:t>
      </w:r>
      <w:r w:rsidRPr="004349E4">
        <w:rPr>
          <w:rFonts w:asciiTheme="majorBidi" w:hAnsiTheme="majorBidi" w:cstheme="majorBidi"/>
          <w:sz w:val="24"/>
          <w:szCs w:val="24"/>
        </w:rPr>
        <w:t xml:space="preserve">produk yang diatur dalam regulasi teknis tersebut, harus disebutkan secara jelas dalam dokumen. </w:t>
      </w:r>
    </w:p>
    <w:p w14:paraId="6BA78E86" w14:textId="77777777" w:rsidR="001A34AF" w:rsidRPr="004349E4" w:rsidRDefault="00E61A51" w:rsidP="00295134">
      <w:pPr>
        <w:pStyle w:val="ListParagraph"/>
        <w:autoSpaceDE w:val="0"/>
        <w:autoSpaceDN w:val="0"/>
        <w:adjustRightInd w:val="0"/>
        <w:spacing w:after="0" w:line="480" w:lineRule="auto"/>
        <w:ind w:firstLine="720"/>
        <w:jc w:val="both"/>
        <w:rPr>
          <w:rFonts w:asciiTheme="majorBidi" w:hAnsiTheme="majorBidi" w:cstheme="majorBidi"/>
          <w:sz w:val="24"/>
          <w:szCs w:val="24"/>
        </w:rPr>
      </w:pPr>
      <w:r w:rsidRPr="00DC15E7">
        <w:rPr>
          <w:rFonts w:asciiTheme="majorBidi" w:hAnsiTheme="majorBidi" w:cstheme="majorBidi"/>
          <w:i/>
          <w:iCs/>
          <w:sz w:val="24"/>
          <w:szCs w:val="24"/>
        </w:rPr>
        <w:t>Appellate Body</w:t>
      </w:r>
      <w:r>
        <w:rPr>
          <w:rFonts w:asciiTheme="majorBidi" w:hAnsiTheme="majorBidi" w:cstheme="majorBidi"/>
          <w:sz w:val="24"/>
          <w:szCs w:val="24"/>
        </w:rPr>
        <w:t xml:space="preserve"> pada kasus </w:t>
      </w:r>
      <w:r w:rsidRPr="00DC15E7">
        <w:rPr>
          <w:rFonts w:asciiTheme="majorBidi" w:hAnsiTheme="majorBidi" w:cstheme="majorBidi"/>
          <w:i/>
          <w:iCs/>
          <w:sz w:val="24"/>
          <w:szCs w:val="24"/>
        </w:rPr>
        <w:t>EC</w:t>
      </w:r>
      <w:r w:rsidRPr="00DC15E7">
        <w:rPr>
          <w:rFonts w:asciiTheme="majorBidi" w:hAnsiTheme="majorBidi" w:cstheme="majorBidi"/>
          <w:i/>
          <w:iCs/>
          <w:sz w:val="24"/>
          <w:szCs w:val="24"/>
          <w:lang w:val="en-US"/>
        </w:rPr>
        <w:t>-</w:t>
      </w:r>
      <w:r w:rsidR="001A34AF" w:rsidRPr="00DC15E7">
        <w:rPr>
          <w:rFonts w:asciiTheme="majorBidi" w:hAnsiTheme="majorBidi" w:cstheme="majorBidi"/>
          <w:i/>
          <w:iCs/>
          <w:sz w:val="24"/>
          <w:szCs w:val="24"/>
        </w:rPr>
        <w:t>Asbestos</w:t>
      </w:r>
      <w:r w:rsidR="001A34AF" w:rsidRPr="004349E4">
        <w:rPr>
          <w:rFonts w:asciiTheme="majorBidi" w:hAnsiTheme="majorBidi" w:cstheme="majorBidi"/>
          <w:sz w:val="24"/>
          <w:szCs w:val="24"/>
        </w:rPr>
        <w:t xml:space="preserve"> juga menambahkan, agar penerapan regulasi teknis tersebut dapat dilakukan, maka sebuah </w:t>
      </w:r>
      <w:r w:rsidR="001A34AF" w:rsidRPr="004349E4">
        <w:rPr>
          <w:rFonts w:asciiTheme="majorBidi" w:hAnsiTheme="majorBidi" w:cstheme="majorBidi"/>
          <w:i/>
          <w:iCs/>
          <w:sz w:val="24"/>
          <w:szCs w:val="24"/>
        </w:rPr>
        <w:t xml:space="preserve">technical </w:t>
      </w:r>
      <w:r w:rsidR="001A34AF" w:rsidRPr="004349E4">
        <w:rPr>
          <w:rFonts w:asciiTheme="majorBidi" w:hAnsiTheme="majorBidi" w:cstheme="majorBidi"/>
          <w:i/>
          <w:iCs/>
          <w:sz w:val="24"/>
          <w:szCs w:val="24"/>
        </w:rPr>
        <w:lastRenderedPageBreak/>
        <w:t>regulation</w:t>
      </w:r>
      <w:r w:rsidR="001A34AF" w:rsidRPr="004349E4">
        <w:rPr>
          <w:rFonts w:asciiTheme="majorBidi" w:hAnsiTheme="majorBidi" w:cstheme="majorBidi"/>
          <w:sz w:val="24"/>
          <w:szCs w:val="24"/>
        </w:rPr>
        <w:t xml:space="preserve">/regulasi teknis, harus dapat diterapkan pada produk produk yang dapat diidentifikasi </w:t>
      </w:r>
      <w:r w:rsidR="001A34AF" w:rsidRPr="004349E4">
        <w:rPr>
          <w:rFonts w:asciiTheme="majorBidi" w:hAnsiTheme="majorBidi" w:cstheme="majorBidi"/>
          <w:i/>
          <w:sz w:val="24"/>
          <w:szCs w:val="24"/>
        </w:rPr>
        <w:t>(identifiabel product),</w:t>
      </w:r>
      <w:r w:rsidR="001A34AF" w:rsidRPr="004349E4">
        <w:rPr>
          <w:rFonts w:asciiTheme="majorBidi" w:hAnsiTheme="majorBidi" w:cstheme="majorBidi"/>
          <w:sz w:val="24"/>
          <w:szCs w:val="24"/>
        </w:rPr>
        <w:t xml:space="preserve"> jika tidak maka pelaksanaan regulasi teknis tersebut akan mustahil untuk dilaksanakan.191 Hal ini juga sejalan dengan ketentuan dalam </w:t>
      </w:r>
      <w:r w:rsidR="001A34AF" w:rsidRPr="004349E4">
        <w:rPr>
          <w:rFonts w:asciiTheme="majorBidi" w:hAnsiTheme="majorBidi" w:cstheme="majorBidi"/>
          <w:i/>
          <w:sz w:val="24"/>
          <w:szCs w:val="24"/>
        </w:rPr>
        <w:t>Article</w:t>
      </w:r>
      <w:r w:rsidR="001A34AF" w:rsidRPr="004349E4">
        <w:rPr>
          <w:rFonts w:asciiTheme="majorBidi" w:hAnsiTheme="majorBidi" w:cstheme="majorBidi"/>
          <w:sz w:val="24"/>
          <w:szCs w:val="24"/>
        </w:rPr>
        <w:t xml:space="preserve"> 2.9.2 TBT Agreementyang menyebutkan kewajiban notifikasi Negara anggota terkait “</w:t>
      </w:r>
      <w:r w:rsidR="001A34AF" w:rsidRPr="004349E4">
        <w:rPr>
          <w:rFonts w:asciiTheme="majorBidi" w:hAnsiTheme="majorBidi" w:cstheme="majorBidi"/>
          <w:i/>
          <w:iCs/>
          <w:sz w:val="24"/>
          <w:szCs w:val="24"/>
        </w:rPr>
        <w:t>productsto be covered</w:t>
      </w:r>
      <w:r w:rsidR="001A34AF" w:rsidRPr="004349E4">
        <w:rPr>
          <w:rStyle w:val="FootnoteReference"/>
          <w:rFonts w:asciiTheme="majorBidi" w:hAnsiTheme="majorBidi" w:cstheme="majorBidi"/>
          <w:i/>
          <w:iCs/>
          <w:sz w:val="24"/>
          <w:szCs w:val="24"/>
        </w:rPr>
        <w:footnoteReference w:id="70"/>
      </w:r>
      <w:r w:rsidR="001A34AF" w:rsidRPr="004349E4">
        <w:rPr>
          <w:rFonts w:asciiTheme="majorBidi" w:hAnsiTheme="majorBidi" w:cstheme="majorBidi"/>
          <w:sz w:val="24"/>
          <w:szCs w:val="24"/>
        </w:rPr>
        <w:t>”</w:t>
      </w:r>
    </w:p>
    <w:p w14:paraId="16139F32" w14:textId="77777777" w:rsidR="001A34AF" w:rsidRPr="004349E4" w:rsidRDefault="001A34AF" w:rsidP="00295134">
      <w:pPr>
        <w:pStyle w:val="ListParagraph"/>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Namun dalam hal ini </w:t>
      </w:r>
      <w:r w:rsidRPr="004349E4">
        <w:rPr>
          <w:rFonts w:asciiTheme="majorBidi" w:hAnsiTheme="majorBidi" w:cstheme="majorBidi"/>
          <w:i/>
          <w:iCs/>
          <w:sz w:val="24"/>
          <w:szCs w:val="24"/>
        </w:rPr>
        <w:t xml:space="preserve">Appellate Body </w:t>
      </w:r>
      <w:r w:rsidRPr="004349E4">
        <w:rPr>
          <w:rFonts w:asciiTheme="majorBidi" w:hAnsiTheme="majorBidi" w:cstheme="majorBidi"/>
          <w:sz w:val="24"/>
          <w:szCs w:val="24"/>
        </w:rPr>
        <w:t xml:space="preserve">dalam kasus </w:t>
      </w:r>
      <w:r w:rsidRPr="00DC15E7">
        <w:rPr>
          <w:rFonts w:asciiTheme="majorBidi" w:hAnsiTheme="majorBidi" w:cstheme="majorBidi"/>
          <w:i/>
          <w:iCs/>
          <w:sz w:val="24"/>
          <w:szCs w:val="24"/>
        </w:rPr>
        <w:t>EC-Asbestos</w:t>
      </w:r>
      <w:r w:rsidRPr="004349E4">
        <w:rPr>
          <w:rFonts w:asciiTheme="majorBidi" w:hAnsiTheme="majorBidi" w:cstheme="majorBidi"/>
          <w:sz w:val="24"/>
          <w:szCs w:val="24"/>
        </w:rPr>
        <w:t xml:space="preserve"> juga berpendapat bahwa dalam hal penyebutan identifikasi produk produk tersebut, tidak berarti regulasi teknis tersebut harus memuat nama, atau spesifikasi yang sangat detail mengenai produk produk tersebut. Artinya, cukup jika didalam regulasi teknis tersebut telah merumuskan karakteristik barang tersebut, yang membuat produk tersebut dapat teridentifikasi dan dibedakan antara satu dan yang lainnya</w:t>
      </w:r>
      <w:r w:rsidRPr="004349E4">
        <w:rPr>
          <w:rStyle w:val="FootnoteReference"/>
          <w:rFonts w:asciiTheme="majorBidi" w:hAnsiTheme="majorBidi" w:cstheme="majorBidi"/>
          <w:sz w:val="24"/>
          <w:szCs w:val="24"/>
        </w:rPr>
        <w:footnoteReference w:id="71"/>
      </w:r>
      <w:r w:rsidRPr="004349E4">
        <w:rPr>
          <w:rFonts w:asciiTheme="majorBidi" w:hAnsiTheme="majorBidi" w:cstheme="majorBidi"/>
          <w:sz w:val="24"/>
          <w:szCs w:val="24"/>
        </w:rPr>
        <w:t>.</w:t>
      </w:r>
    </w:p>
    <w:p w14:paraId="09CF0607" w14:textId="77777777" w:rsidR="001A34AF" w:rsidRPr="004349E4" w:rsidRDefault="001A34AF" w:rsidP="00295134">
      <w:pPr>
        <w:pStyle w:val="ListParagraph"/>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Jadi jelas agar sebuah regulasi teknis dapat diterapkan, maka harus secara jelas menyebutkan cakupan dan identifikasi produk produk apa saja yang diatur didalam regulasi teknis tersebut. </w:t>
      </w:r>
    </w:p>
    <w:p w14:paraId="6626EB3F" w14:textId="77777777" w:rsidR="001A34AF" w:rsidRPr="004349E4" w:rsidRDefault="001A34AF" w:rsidP="00295134">
      <w:pPr>
        <w:pStyle w:val="ListParagraph"/>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Dikaitkan dengan Sec 907(a)(1)(A), mengenai identifikasi produk produk yang diatur dapat dilihat secara jelas dalam Judul Section 907 yang berjudul </w:t>
      </w:r>
      <w:r w:rsidRPr="004349E4">
        <w:rPr>
          <w:rFonts w:asciiTheme="majorBidi" w:hAnsiTheme="majorBidi" w:cstheme="majorBidi"/>
          <w:i/>
          <w:sz w:val="24"/>
          <w:szCs w:val="24"/>
        </w:rPr>
        <w:t>“Special Rule for Ciggarates”.</w:t>
      </w:r>
      <w:r w:rsidRPr="004349E4">
        <w:rPr>
          <w:rFonts w:asciiTheme="majorBidi" w:hAnsiTheme="majorBidi" w:cstheme="majorBidi"/>
          <w:sz w:val="24"/>
          <w:szCs w:val="24"/>
        </w:rPr>
        <w:t xml:space="preserve"> Dan didalam Section 907 (a)(1)(A) sendiri secara tegas menyebutkan </w:t>
      </w:r>
    </w:p>
    <w:p w14:paraId="7E1BAC45" w14:textId="77777777" w:rsidR="001A34AF" w:rsidRPr="004349E4" w:rsidRDefault="001A34AF" w:rsidP="00295134">
      <w:pPr>
        <w:pStyle w:val="ListParagraph"/>
        <w:autoSpaceDE w:val="0"/>
        <w:autoSpaceDN w:val="0"/>
        <w:adjustRightInd w:val="0"/>
        <w:spacing w:after="0" w:line="240" w:lineRule="auto"/>
        <w:ind w:left="1701"/>
        <w:jc w:val="both"/>
        <w:rPr>
          <w:rFonts w:asciiTheme="majorBidi" w:hAnsiTheme="majorBidi" w:cstheme="majorBidi"/>
          <w:sz w:val="24"/>
          <w:szCs w:val="24"/>
        </w:rPr>
      </w:pPr>
      <w:r w:rsidRPr="004349E4">
        <w:rPr>
          <w:rFonts w:asciiTheme="majorBidi" w:hAnsiTheme="majorBidi" w:cstheme="majorBidi"/>
          <w:i/>
          <w:sz w:val="24"/>
          <w:szCs w:val="24"/>
        </w:rPr>
        <w:lastRenderedPageBreak/>
        <w:t>“a ciggarate or any of its component parts (including the tobacco,filter,or paper)” shall not contain any characterizing flavor other than tobacco or menthol.</w:t>
      </w:r>
    </w:p>
    <w:p w14:paraId="06ACD1D9" w14:textId="77777777" w:rsidR="001A34AF" w:rsidRPr="004349E4" w:rsidRDefault="001A34AF" w:rsidP="00295134">
      <w:pPr>
        <w:pStyle w:val="ListParagraph"/>
        <w:autoSpaceDE w:val="0"/>
        <w:autoSpaceDN w:val="0"/>
        <w:adjustRightInd w:val="0"/>
        <w:spacing w:after="0" w:line="240" w:lineRule="auto"/>
        <w:ind w:left="1701"/>
        <w:jc w:val="both"/>
        <w:rPr>
          <w:rFonts w:asciiTheme="majorBidi" w:hAnsiTheme="majorBidi" w:cstheme="majorBidi"/>
          <w:sz w:val="24"/>
          <w:szCs w:val="24"/>
        </w:rPr>
      </w:pPr>
    </w:p>
    <w:p w14:paraId="2EFB3232" w14:textId="77777777" w:rsidR="001A34AF" w:rsidRPr="004349E4" w:rsidRDefault="001A34AF" w:rsidP="00295134">
      <w:pPr>
        <w:pStyle w:val="ListParagraph"/>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Hal ini diperkuat dalam FDA Guidance yang memuat pedoman penjelasan FDA mengenai Section 907(a)(1)(A), yang didalamnya memuat </w:t>
      </w:r>
      <w:r w:rsidRPr="00897FDB">
        <w:rPr>
          <w:rFonts w:asciiTheme="majorBidi" w:hAnsiTheme="majorBidi" w:cstheme="majorBidi"/>
          <w:i/>
          <w:sz w:val="24"/>
          <w:szCs w:val="24"/>
        </w:rPr>
        <w:t xml:space="preserve">“what products are covered by Section </w:t>
      </w:r>
      <w:r w:rsidRPr="004349E4">
        <w:rPr>
          <w:rFonts w:asciiTheme="majorBidi" w:hAnsiTheme="majorBidi" w:cstheme="majorBidi"/>
          <w:sz w:val="24"/>
          <w:szCs w:val="24"/>
        </w:rPr>
        <w:t xml:space="preserve">907(a)(1)(A)” dan kemudian dijelaskan bahwa </w:t>
      </w:r>
      <w:r w:rsidRPr="004349E4">
        <w:rPr>
          <w:rFonts w:asciiTheme="majorBidi" w:hAnsiTheme="majorBidi" w:cstheme="majorBidi"/>
          <w:i/>
          <w:iCs/>
          <w:sz w:val="24"/>
          <w:szCs w:val="24"/>
        </w:rPr>
        <w:t>“applies to all products that meet the definition of a ciggarates that set forth in Section 900 (3) FSPTCA”.</w:t>
      </w:r>
    </w:p>
    <w:p w14:paraId="75C18320" w14:textId="77777777" w:rsidR="001A34AF" w:rsidRPr="004349E4" w:rsidRDefault="001A34AF" w:rsidP="00295134">
      <w:pPr>
        <w:pStyle w:val="ListParagraph"/>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Jadi baik Sec 907 (a)(1)(A) itu sendiri dan berdasarkan FDA Guidance secara jelas dapat identifikasi , Sec 907(a)(1)(A) ini diterapkan pada produk </w:t>
      </w:r>
      <w:r w:rsidRPr="004349E4">
        <w:rPr>
          <w:rFonts w:asciiTheme="majorBidi" w:hAnsiTheme="majorBidi" w:cstheme="majorBidi"/>
          <w:i/>
          <w:sz w:val="24"/>
          <w:szCs w:val="24"/>
        </w:rPr>
        <w:t>ciggarates and its components part</w:t>
      </w:r>
      <w:r w:rsidRPr="004349E4">
        <w:rPr>
          <w:rFonts w:asciiTheme="majorBidi" w:hAnsiTheme="majorBidi" w:cstheme="majorBidi"/>
          <w:sz w:val="24"/>
          <w:szCs w:val="24"/>
        </w:rPr>
        <w:t xml:space="preserve"> dan mengenai pengertian cigarettes itu sendiri juga dimuat dalam Section 900 (3) FSPTCA</w:t>
      </w:r>
      <w:r w:rsidRPr="004349E4">
        <w:rPr>
          <w:rStyle w:val="FootnoteReference"/>
          <w:rFonts w:asciiTheme="majorBidi" w:hAnsiTheme="majorBidi" w:cstheme="majorBidi"/>
          <w:sz w:val="24"/>
          <w:szCs w:val="24"/>
        </w:rPr>
        <w:footnoteReference w:id="72"/>
      </w:r>
      <w:r w:rsidRPr="004349E4">
        <w:rPr>
          <w:rFonts w:asciiTheme="majorBidi" w:hAnsiTheme="majorBidi" w:cstheme="majorBidi"/>
          <w:sz w:val="24"/>
          <w:szCs w:val="24"/>
        </w:rPr>
        <w:t xml:space="preserve">. </w:t>
      </w:r>
    </w:p>
    <w:p w14:paraId="1BD05019" w14:textId="77777777" w:rsidR="001A34AF" w:rsidRPr="004349E4" w:rsidRDefault="001A34AF" w:rsidP="00295134">
      <w:pPr>
        <w:pStyle w:val="ListParagraph"/>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Oleh karena itu, menurut pendapat penulis bahwa Sec. 907(a)(1)(A) ini memenuhi kriteria regulasi teknis yang pertama yakni, dapat diberlakukan kepada produk produk yang dapat didentifikasi </w:t>
      </w:r>
      <w:r w:rsidRPr="004349E4">
        <w:rPr>
          <w:rFonts w:asciiTheme="majorBidi" w:hAnsiTheme="majorBidi" w:cstheme="majorBidi"/>
          <w:i/>
          <w:sz w:val="24"/>
          <w:szCs w:val="24"/>
        </w:rPr>
        <w:t>(identifiable products)</w:t>
      </w:r>
      <w:r w:rsidRPr="004349E4">
        <w:rPr>
          <w:rFonts w:asciiTheme="majorBidi" w:hAnsiTheme="majorBidi" w:cstheme="majorBidi"/>
          <w:sz w:val="24"/>
          <w:szCs w:val="24"/>
        </w:rPr>
        <w:t xml:space="preserve"> dan secara jelas menyebut produk produk apa saja yang diatur dengan regulasi teknis tersebut.</w:t>
      </w:r>
    </w:p>
    <w:p w14:paraId="219D9119" w14:textId="2BFEDA2A" w:rsidR="001A34AF" w:rsidRPr="004349E4" w:rsidRDefault="001A34AF" w:rsidP="00295134">
      <w:pPr>
        <w:pStyle w:val="ListParagraph"/>
        <w:numPr>
          <w:ilvl w:val="0"/>
          <w:numId w:val="37"/>
        </w:numPr>
        <w:autoSpaceDE w:val="0"/>
        <w:autoSpaceDN w:val="0"/>
        <w:adjustRightInd w:val="0"/>
        <w:spacing w:after="0" w:line="480" w:lineRule="auto"/>
        <w:jc w:val="both"/>
        <w:rPr>
          <w:rFonts w:asciiTheme="majorBidi" w:hAnsiTheme="majorBidi" w:cstheme="majorBidi"/>
          <w:sz w:val="24"/>
          <w:szCs w:val="24"/>
        </w:rPr>
      </w:pPr>
      <w:r w:rsidRPr="004349E4">
        <w:rPr>
          <w:rFonts w:asciiTheme="majorBidi" w:hAnsiTheme="majorBidi" w:cstheme="majorBidi"/>
          <w:sz w:val="24"/>
          <w:szCs w:val="24"/>
        </w:rPr>
        <w:t>Dokumen tersebut harus memuat satu atau beberapa persyaratan mengenai</w:t>
      </w:r>
      <w:r w:rsidR="00A038EE">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karakteristik karakteristik dari produk produk tersebut. </w:t>
      </w:r>
    </w:p>
    <w:p w14:paraId="34D42088" w14:textId="77777777" w:rsidR="001A34AF" w:rsidRPr="004349E4" w:rsidRDefault="001A34AF" w:rsidP="00295134">
      <w:pPr>
        <w:pStyle w:val="ListParagraph"/>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Kriteria yang kedua adalah, sebuah regulasi teknis tersebut harus memuat persyaratan terkait karakteristik karakteristik produk yang diatur tersebut.  </w:t>
      </w:r>
      <w:r w:rsidRPr="004349E4">
        <w:rPr>
          <w:rFonts w:asciiTheme="majorBidi" w:hAnsiTheme="majorBidi" w:cstheme="majorBidi"/>
          <w:i/>
          <w:iCs/>
          <w:sz w:val="24"/>
          <w:szCs w:val="24"/>
        </w:rPr>
        <w:t xml:space="preserve">Appellate Body </w:t>
      </w:r>
      <w:r w:rsidRPr="004349E4">
        <w:rPr>
          <w:rFonts w:asciiTheme="majorBidi" w:hAnsiTheme="majorBidi" w:cstheme="majorBidi"/>
          <w:sz w:val="24"/>
          <w:szCs w:val="24"/>
        </w:rPr>
        <w:t xml:space="preserve">dalam kasus </w:t>
      </w:r>
      <w:r w:rsidRPr="00284E16">
        <w:rPr>
          <w:rFonts w:asciiTheme="majorBidi" w:hAnsiTheme="majorBidi" w:cstheme="majorBidi"/>
          <w:i/>
          <w:iCs/>
          <w:sz w:val="24"/>
          <w:szCs w:val="24"/>
        </w:rPr>
        <w:t>EC-Asbestos</w:t>
      </w:r>
      <w:r w:rsidRPr="004349E4">
        <w:rPr>
          <w:rFonts w:asciiTheme="majorBidi" w:hAnsiTheme="majorBidi" w:cstheme="majorBidi"/>
          <w:sz w:val="24"/>
          <w:szCs w:val="24"/>
        </w:rPr>
        <w:t xml:space="preserve"> juga menekankan </w:t>
      </w:r>
      <w:r w:rsidRPr="004349E4">
        <w:rPr>
          <w:rFonts w:asciiTheme="majorBidi" w:hAnsiTheme="majorBidi" w:cstheme="majorBidi"/>
          <w:sz w:val="24"/>
          <w:szCs w:val="24"/>
        </w:rPr>
        <w:lastRenderedPageBreak/>
        <w:t>bahwa inti dari regulasi teknis tersebut adalah adanya pe</w:t>
      </w:r>
      <w:r w:rsidR="00B627B0">
        <w:rPr>
          <w:rFonts w:asciiTheme="majorBidi" w:hAnsiTheme="majorBidi" w:cstheme="majorBidi"/>
          <w:sz w:val="24"/>
          <w:szCs w:val="24"/>
        </w:rPr>
        <w:t>ngaturan terhadap karakteristik</w:t>
      </w:r>
      <w:r w:rsidR="00B627B0">
        <w:rPr>
          <w:rFonts w:asciiTheme="majorBidi" w:hAnsiTheme="majorBidi" w:cstheme="majorBidi"/>
          <w:sz w:val="24"/>
          <w:szCs w:val="24"/>
          <w:lang w:val="en-US"/>
        </w:rPr>
        <w:t>-</w:t>
      </w:r>
      <w:r w:rsidRPr="004349E4">
        <w:rPr>
          <w:rFonts w:asciiTheme="majorBidi" w:hAnsiTheme="majorBidi" w:cstheme="majorBidi"/>
          <w:sz w:val="24"/>
          <w:szCs w:val="24"/>
        </w:rPr>
        <w:t>karakteristik suatu produk</w:t>
      </w:r>
      <w:r w:rsidRPr="004349E4">
        <w:rPr>
          <w:rStyle w:val="FootnoteReference"/>
          <w:rFonts w:asciiTheme="majorBidi" w:hAnsiTheme="majorBidi" w:cstheme="majorBidi"/>
          <w:sz w:val="24"/>
          <w:szCs w:val="24"/>
        </w:rPr>
        <w:footnoteReference w:id="73"/>
      </w:r>
      <w:r w:rsidRPr="004349E4">
        <w:rPr>
          <w:rFonts w:asciiTheme="majorBidi" w:hAnsiTheme="majorBidi" w:cstheme="majorBidi"/>
          <w:sz w:val="24"/>
          <w:szCs w:val="24"/>
        </w:rPr>
        <w:t>.</w:t>
      </w:r>
    </w:p>
    <w:p w14:paraId="48F0E0F1" w14:textId="77777777" w:rsidR="001A34AF" w:rsidRPr="004349E4" w:rsidRDefault="001A34AF" w:rsidP="00295134">
      <w:pPr>
        <w:pStyle w:val="ListParagraph"/>
        <w:autoSpaceDE w:val="0"/>
        <w:autoSpaceDN w:val="0"/>
        <w:adjustRightInd w:val="0"/>
        <w:spacing w:after="0" w:line="240" w:lineRule="auto"/>
        <w:ind w:left="1701"/>
        <w:jc w:val="both"/>
        <w:rPr>
          <w:rFonts w:asciiTheme="majorBidi" w:hAnsiTheme="majorBidi" w:cstheme="majorBidi"/>
          <w:i/>
          <w:iCs/>
          <w:sz w:val="24"/>
          <w:szCs w:val="24"/>
        </w:rPr>
      </w:pPr>
      <w:r w:rsidRPr="004349E4">
        <w:rPr>
          <w:rFonts w:asciiTheme="majorBidi" w:hAnsiTheme="majorBidi" w:cstheme="majorBidi"/>
          <w:i/>
          <w:iCs/>
          <w:sz w:val="24"/>
          <w:szCs w:val="24"/>
        </w:rPr>
        <w:t>“The word 'characteristic' has a number of synonyms that are helpful in understanding the ordinary meaning of that word, in this context. Thus, the 'characteristics' of a product include, in our view, any objectively definable 'features', 'qualities', 'attributes', or other 'distinguishing mark' of a product. Such 'characteristics' might relate, inter alia, to a product's composition, size, shape, colour, texture, hardness, tensile strength, flammability, conductivity, density, or viscosity. In the definition of a 'technical regulation' in Annex 1.1, the TBT Agreement itself gives certain examples of 'product charac</w:t>
      </w:r>
      <w:r w:rsidR="00436AF8">
        <w:rPr>
          <w:rFonts w:asciiTheme="majorBidi" w:hAnsiTheme="majorBidi" w:cstheme="majorBidi"/>
          <w:i/>
          <w:iCs/>
          <w:sz w:val="24"/>
          <w:szCs w:val="24"/>
        </w:rPr>
        <w:t>teristics</w:t>
      </w:r>
      <w:r w:rsidR="00436AF8">
        <w:rPr>
          <w:rFonts w:asciiTheme="majorBidi" w:hAnsiTheme="majorBidi" w:cstheme="majorBidi"/>
          <w:i/>
          <w:iCs/>
          <w:sz w:val="24"/>
          <w:szCs w:val="24"/>
          <w:lang w:val="en-US"/>
        </w:rPr>
        <w:t>-</w:t>
      </w:r>
      <w:r w:rsidRPr="004349E4">
        <w:rPr>
          <w:rFonts w:asciiTheme="majorBidi" w:hAnsiTheme="majorBidi" w:cstheme="majorBidi"/>
          <w:i/>
          <w:iCs/>
          <w:sz w:val="24"/>
          <w:szCs w:val="24"/>
        </w:rPr>
        <w:t xml:space="preserve">terminology, symbols, packaging, marking or labelling requirements'. These examples indicate that 'product characteristics' include, not only features and qualities intrinsic to the product itself, but also related 'characteristics', such as the means of identification, the presentation and the appearance of a product." </w:t>
      </w:r>
    </w:p>
    <w:p w14:paraId="5BF247BA" w14:textId="77777777" w:rsidR="001A34AF" w:rsidRPr="004349E4" w:rsidRDefault="001A34AF" w:rsidP="00295134">
      <w:pPr>
        <w:pStyle w:val="ListParagraph"/>
        <w:autoSpaceDE w:val="0"/>
        <w:autoSpaceDN w:val="0"/>
        <w:adjustRightInd w:val="0"/>
        <w:spacing w:after="0" w:line="240" w:lineRule="auto"/>
        <w:ind w:left="1701"/>
        <w:jc w:val="both"/>
        <w:rPr>
          <w:rFonts w:asciiTheme="majorBidi" w:hAnsiTheme="majorBidi" w:cstheme="majorBidi"/>
          <w:i/>
          <w:iCs/>
          <w:sz w:val="24"/>
          <w:szCs w:val="24"/>
        </w:rPr>
      </w:pPr>
    </w:p>
    <w:p w14:paraId="78B6A407" w14:textId="77777777" w:rsidR="001A34AF" w:rsidRPr="004349E4" w:rsidRDefault="001A34AF" w:rsidP="00295134">
      <w:pPr>
        <w:pStyle w:val="ListParagraph"/>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Untuk mempermudah pemahaman, maka </w:t>
      </w:r>
      <w:r w:rsidRPr="004349E4">
        <w:rPr>
          <w:rFonts w:asciiTheme="majorBidi" w:hAnsiTheme="majorBidi" w:cstheme="majorBidi"/>
          <w:i/>
          <w:sz w:val="24"/>
          <w:szCs w:val="24"/>
        </w:rPr>
        <w:t>Appellate</w:t>
      </w:r>
      <w:r w:rsidR="00436AF8">
        <w:rPr>
          <w:rFonts w:asciiTheme="majorBidi" w:hAnsiTheme="majorBidi" w:cstheme="majorBidi"/>
          <w:i/>
          <w:sz w:val="24"/>
          <w:szCs w:val="24"/>
          <w:lang w:val="en-US"/>
        </w:rPr>
        <w:t xml:space="preserve"> </w:t>
      </w:r>
      <w:r w:rsidRPr="004349E4">
        <w:rPr>
          <w:rFonts w:asciiTheme="majorBidi" w:hAnsiTheme="majorBidi" w:cstheme="majorBidi"/>
          <w:i/>
          <w:sz w:val="24"/>
          <w:szCs w:val="24"/>
        </w:rPr>
        <w:t>Body</w:t>
      </w:r>
      <w:r w:rsidRPr="004349E4">
        <w:rPr>
          <w:rFonts w:asciiTheme="majorBidi" w:hAnsiTheme="majorBidi" w:cstheme="majorBidi"/>
          <w:sz w:val="24"/>
          <w:szCs w:val="24"/>
        </w:rPr>
        <w:t xml:space="preserve"> dalam kasus </w:t>
      </w:r>
      <w:r w:rsidRPr="00DC15E7">
        <w:rPr>
          <w:rFonts w:asciiTheme="majorBidi" w:hAnsiTheme="majorBidi" w:cstheme="majorBidi"/>
          <w:i/>
          <w:iCs/>
          <w:sz w:val="24"/>
          <w:szCs w:val="24"/>
        </w:rPr>
        <w:t>EC-Asbestos</w:t>
      </w:r>
      <w:r w:rsidRPr="004349E4">
        <w:rPr>
          <w:rFonts w:asciiTheme="majorBidi" w:hAnsiTheme="majorBidi" w:cstheme="majorBidi"/>
          <w:sz w:val="24"/>
          <w:szCs w:val="24"/>
        </w:rPr>
        <w:t xml:space="preserve"> ini, mencoba mencari sinonum dari kata “karakteristik”. Karakteristik memiliki sejumlah sinonim yakni fitur/</w:t>
      </w:r>
      <w:r w:rsidRPr="004349E4">
        <w:rPr>
          <w:rFonts w:asciiTheme="majorBidi" w:hAnsiTheme="majorBidi" w:cstheme="majorBidi"/>
          <w:i/>
          <w:iCs/>
          <w:sz w:val="24"/>
          <w:szCs w:val="24"/>
        </w:rPr>
        <w:t>features</w:t>
      </w:r>
      <w:r w:rsidR="00DC15E7">
        <w:rPr>
          <w:rFonts w:asciiTheme="majorBidi" w:hAnsiTheme="majorBidi" w:cstheme="majorBidi"/>
          <w:sz w:val="24"/>
          <w:szCs w:val="24"/>
        </w:rPr>
        <w:t>,</w:t>
      </w:r>
      <w:r w:rsidR="00436AF8">
        <w:rPr>
          <w:rFonts w:asciiTheme="majorBidi" w:hAnsiTheme="majorBidi" w:cstheme="majorBidi"/>
          <w:sz w:val="24"/>
          <w:szCs w:val="24"/>
          <w:lang w:val="en-US"/>
        </w:rPr>
        <w:t xml:space="preserve"> </w:t>
      </w:r>
      <w:r w:rsidRPr="004349E4">
        <w:rPr>
          <w:rFonts w:asciiTheme="majorBidi" w:hAnsiTheme="majorBidi" w:cstheme="majorBidi"/>
          <w:sz w:val="24"/>
          <w:szCs w:val="24"/>
        </w:rPr>
        <w:t>kualitas/</w:t>
      </w:r>
      <w:r w:rsidRPr="004349E4">
        <w:rPr>
          <w:rFonts w:asciiTheme="majorBidi" w:hAnsiTheme="majorBidi" w:cstheme="majorBidi"/>
          <w:i/>
          <w:iCs/>
          <w:sz w:val="24"/>
          <w:szCs w:val="24"/>
        </w:rPr>
        <w:t>qualities</w:t>
      </w:r>
      <w:r w:rsidRPr="004349E4">
        <w:rPr>
          <w:rFonts w:asciiTheme="majorBidi" w:hAnsiTheme="majorBidi" w:cstheme="majorBidi"/>
          <w:sz w:val="24"/>
          <w:szCs w:val="24"/>
        </w:rPr>
        <w:t>, atribut/</w:t>
      </w:r>
      <w:r w:rsidRPr="004349E4">
        <w:rPr>
          <w:rFonts w:asciiTheme="majorBidi" w:hAnsiTheme="majorBidi" w:cstheme="majorBidi"/>
          <w:i/>
          <w:iCs/>
          <w:sz w:val="24"/>
          <w:szCs w:val="24"/>
        </w:rPr>
        <w:t>attributes</w:t>
      </w:r>
      <w:r w:rsidRPr="004349E4">
        <w:rPr>
          <w:rFonts w:asciiTheme="majorBidi" w:hAnsiTheme="majorBidi" w:cstheme="majorBidi"/>
          <w:sz w:val="24"/>
          <w:szCs w:val="24"/>
        </w:rPr>
        <w:t>, atau tanda pembeda/</w:t>
      </w:r>
      <w:r w:rsidRPr="004349E4">
        <w:rPr>
          <w:rFonts w:asciiTheme="majorBidi" w:hAnsiTheme="majorBidi" w:cstheme="majorBidi"/>
          <w:i/>
          <w:iCs/>
          <w:sz w:val="24"/>
          <w:szCs w:val="24"/>
        </w:rPr>
        <w:t xml:space="preserve">distinguished mark </w:t>
      </w:r>
      <w:r w:rsidRPr="004349E4">
        <w:rPr>
          <w:rFonts w:asciiTheme="majorBidi" w:hAnsiTheme="majorBidi" w:cstheme="majorBidi"/>
          <w:sz w:val="24"/>
          <w:szCs w:val="24"/>
        </w:rPr>
        <w:t>lainnya. Intinya Karakteristik itu berkaitan dengan komposisi, ukuran, bentuk, warna, tekstur, kekerasan, kekuatan tarik, ambang, konduktivitas, kepadatan, atau viskositas produk tersebut.</w:t>
      </w:r>
    </w:p>
    <w:p w14:paraId="11BF8B3E" w14:textId="6E499BEB" w:rsidR="001A34AF" w:rsidRPr="004349E4" w:rsidRDefault="001A34AF" w:rsidP="00295134">
      <w:pPr>
        <w:pStyle w:val="ListParagraph"/>
        <w:autoSpaceDE w:val="0"/>
        <w:autoSpaceDN w:val="0"/>
        <w:adjustRightInd w:val="0"/>
        <w:spacing w:after="0" w:line="480" w:lineRule="auto"/>
        <w:ind w:firstLine="720"/>
        <w:jc w:val="both"/>
        <w:rPr>
          <w:rFonts w:asciiTheme="majorBidi" w:hAnsiTheme="majorBidi" w:cstheme="majorBidi"/>
          <w:sz w:val="16"/>
          <w:szCs w:val="16"/>
        </w:rPr>
      </w:pPr>
      <w:r w:rsidRPr="004349E4">
        <w:rPr>
          <w:rFonts w:asciiTheme="majorBidi" w:hAnsiTheme="majorBidi" w:cstheme="majorBidi"/>
          <w:sz w:val="24"/>
          <w:szCs w:val="24"/>
        </w:rPr>
        <w:t xml:space="preserve">Dalam </w:t>
      </w:r>
      <w:r w:rsidRPr="00E61A51">
        <w:rPr>
          <w:rFonts w:asciiTheme="majorBidi" w:hAnsiTheme="majorBidi" w:cstheme="majorBidi"/>
          <w:i/>
          <w:iCs/>
          <w:sz w:val="24"/>
          <w:szCs w:val="24"/>
        </w:rPr>
        <w:t>Annex</w:t>
      </w:r>
      <w:r w:rsidRPr="004349E4">
        <w:rPr>
          <w:rFonts w:asciiTheme="majorBidi" w:hAnsiTheme="majorBidi" w:cstheme="majorBidi"/>
          <w:sz w:val="24"/>
          <w:szCs w:val="24"/>
        </w:rPr>
        <w:t xml:space="preserve"> 1.1 TBT </w:t>
      </w:r>
      <w:r w:rsidRPr="004349E4">
        <w:rPr>
          <w:rFonts w:asciiTheme="majorBidi" w:hAnsiTheme="majorBidi" w:cstheme="majorBidi"/>
          <w:i/>
          <w:sz w:val="24"/>
          <w:szCs w:val="24"/>
        </w:rPr>
        <w:t>Agreement</w:t>
      </w:r>
      <w:r w:rsidRPr="004349E4">
        <w:rPr>
          <w:rFonts w:asciiTheme="majorBidi" w:hAnsiTheme="majorBidi" w:cstheme="majorBidi"/>
          <w:sz w:val="24"/>
          <w:szCs w:val="24"/>
        </w:rPr>
        <w:t xml:space="preserve"> mengenai definisi peraturan teknis diberikan contoh tertentu karakteristik, yakni terminology, symbol, kemasan, persyaratan label. Contoh contoh ini menunjukkan bahwa karakteristik produk, tidak hanya fitur atau kualitas produk, tetapi juga karakteristik, alat identifikasi, presentasi,</w:t>
      </w:r>
      <w:r w:rsidR="00E923C7">
        <w:rPr>
          <w:rFonts w:asciiTheme="majorBidi" w:hAnsiTheme="majorBidi" w:cstheme="majorBidi"/>
          <w:sz w:val="24"/>
          <w:szCs w:val="24"/>
          <w:lang w:val="en-US"/>
        </w:rPr>
        <w:t xml:space="preserve"> </w:t>
      </w:r>
      <w:r w:rsidRPr="004349E4">
        <w:rPr>
          <w:rFonts w:asciiTheme="majorBidi" w:hAnsiTheme="majorBidi" w:cstheme="majorBidi"/>
          <w:sz w:val="24"/>
          <w:szCs w:val="24"/>
        </w:rPr>
        <w:t>dan penampilan produk</w:t>
      </w:r>
      <w:r w:rsidRPr="004349E4">
        <w:rPr>
          <w:rStyle w:val="FootnoteReference"/>
          <w:rFonts w:asciiTheme="majorBidi" w:hAnsiTheme="majorBidi" w:cstheme="majorBidi"/>
          <w:sz w:val="24"/>
          <w:szCs w:val="24"/>
        </w:rPr>
        <w:footnoteReference w:id="74"/>
      </w:r>
      <w:r w:rsidRPr="004349E4">
        <w:rPr>
          <w:rFonts w:asciiTheme="majorBidi" w:hAnsiTheme="majorBidi" w:cstheme="majorBidi"/>
          <w:sz w:val="24"/>
          <w:szCs w:val="24"/>
        </w:rPr>
        <w:t>.</w:t>
      </w:r>
      <w:r w:rsidR="006A514A">
        <w:rPr>
          <w:rFonts w:asciiTheme="majorBidi" w:hAnsiTheme="majorBidi" w:cstheme="majorBidi"/>
          <w:sz w:val="24"/>
          <w:szCs w:val="24"/>
        </w:rPr>
        <w:t xml:space="preserve"> </w:t>
      </w:r>
      <w:r w:rsidRPr="00DC15E7">
        <w:rPr>
          <w:rFonts w:asciiTheme="majorBidi" w:hAnsiTheme="majorBidi" w:cstheme="majorBidi"/>
          <w:i/>
          <w:iCs/>
          <w:sz w:val="24"/>
          <w:szCs w:val="24"/>
        </w:rPr>
        <w:lastRenderedPageBreak/>
        <w:t>Appellate Body</w:t>
      </w:r>
      <w:r w:rsidRPr="004349E4">
        <w:rPr>
          <w:rFonts w:asciiTheme="majorBidi" w:hAnsiTheme="majorBidi" w:cstheme="majorBidi"/>
          <w:sz w:val="24"/>
          <w:szCs w:val="24"/>
        </w:rPr>
        <w:t xml:space="preserve"> dalam kasus </w:t>
      </w:r>
      <w:r w:rsidRPr="00284E16">
        <w:rPr>
          <w:rFonts w:asciiTheme="majorBidi" w:hAnsiTheme="majorBidi" w:cstheme="majorBidi"/>
          <w:i/>
          <w:iCs/>
          <w:sz w:val="24"/>
          <w:szCs w:val="24"/>
        </w:rPr>
        <w:t>EC-Asbestos</w:t>
      </w:r>
      <w:r w:rsidRPr="004349E4">
        <w:rPr>
          <w:rFonts w:asciiTheme="majorBidi" w:hAnsiTheme="majorBidi" w:cstheme="majorBidi"/>
          <w:sz w:val="24"/>
          <w:szCs w:val="24"/>
        </w:rPr>
        <w:t xml:space="preserve"> menyebutkan bahwa persyaratan ini dapat dalam bentuk kalimat positif ataupun negative. Artinya dapat berupa keharusan bahwa produk tersebut harus mengandung karakteristik tertentu, atau berupa larangan agar produk tersebut tidak mengandung karakteristik tertentu</w:t>
      </w:r>
      <w:r w:rsidRPr="004349E4">
        <w:rPr>
          <w:rStyle w:val="FootnoteReference"/>
          <w:rFonts w:asciiTheme="majorBidi" w:hAnsiTheme="majorBidi" w:cstheme="majorBidi"/>
          <w:sz w:val="24"/>
          <w:szCs w:val="24"/>
        </w:rPr>
        <w:footnoteReference w:id="75"/>
      </w:r>
      <w:r w:rsidRPr="004349E4">
        <w:rPr>
          <w:rFonts w:asciiTheme="majorBidi" w:hAnsiTheme="majorBidi" w:cstheme="majorBidi"/>
          <w:sz w:val="24"/>
          <w:szCs w:val="24"/>
        </w:rPr>
        <w:t>.</w:t>
      </w:r>
    </w:p>
    <w:p w14:paraId="7C4D962C" w14:textId="7483FAB2" w:rsidR="001A34AF" w:rsidRPr="004349E4" w:rsidRDefault="00E923C7" w:rsidP="00295134">
      <w:pPr>
        <w:pStyle w:val="ListParagraph"/>
        <w:autoSpaceDE w:val="0"/>
        <w:autoSpaceDN w:val="0"/>
        <w:adjustRightInd w:val="0"/>
        <w:spacing w:after="0" w:line="240" w:lineRule="auto"/>
        <w:ind w:left="1701"/>
        <w:jc w:val="both"/>
        <w:rPr>
          <w:rFonts w:asciiTheme="majorBidi" w:hAnsiTheme="majorBidi" w:cstheme="majorBidi"/>
          <w:i/>
          <w:iCs/>
          <w:sz w:val="24"/>
          <w:szCs w:val="24"/>
        </w:rPr>
      </w:pPr>
      <w:r>
        <w:rPr>
          <w:rFonts w:asciiTheme="majorBidi" w:hAnsiTheme="majorBidi" w:cstheme="majorBidi"/>
          <w:i/>
          <w:iCs/>
          <w:sz w:val="24"/>
          <w:szCs w:val="24"/>
        </w:rPr>
        <w:t>"Product characteristics</w:t>
      </w:r>
      <w:r w:rsidR="001A34AF" w:rsidRPr="004349E4">
        <w:rPr>
          <w:rFonts w:asciiTheme="majorBidi" w:hAnsiTheme="majorBidi" w:cstheme="majorBidi"/>
          <w:i/>
          <w:iCs/>
          <w:sz w:val="24"/>
          <w:szCs w:val="24"/>
        </w:rPr>
        <w:t xml:space="preserve"> may, in our view, be prescribed or imposed with respect to products in either a positive or a negative form. That is, the document may provide, positively, that products must possess certain 'characteristics', or the document may require, negatively, that products must not p</w:t>
      </w:r>
      <w:r>
        <w:rPr>
          <w:rFonts w:asciiTheme="majorBidi" w:hAnsiTheme="majorBidi" w:cstheme="majorBidi"/>
          <w:i/>
          <w:iCs/>
          <w:sz w:val="24"/>
          <w:szCs w:val="24"/>
        </w:rPr>
        <w:t>ossess certain characteristics</w:t>
      </w:r>
      <w:r w:rsidR="001A34AF" w:rsidRPr="004349E4">
        <w:rPr>
          <w:rStyle w:val="FootnoteReference"/>
          <w:rFonts w:asciiTheme="majorBidi" w:hAnsiTheme="majorBidi" w:cstheme="majorBidi"/>
          <w:i/>
          <w:iCs/>
          <w:sz w:val="24"/>
          <w:szCs w:val="24"/>
        </w:rPr>
        <w:footnoteReference w:id="76"/>
      </w:r>
      <w:r w:rsidR="001A34AF" w:rsidRPr="004349E4">
        <w:rPr>
          <w:rFonts w:asciiTheme="majorBidi" w:hAnsiTheme="majorBidi" w:cstheme="majorBidi"/>
          <w:i/>
          <w:iCs/>
          <w:sz w:val="24"/>
          <w:szCs w:val="24"/>
        </w:rPr>
        <w:t>."</w:t>
      </w:r>
    </w:p>
    <w:p w14:paraId="47870F38" w14:textId="77777777" w:rsidR="001A34AF" w:rsidRPr="004349E4" w:rsidRDefault="001A34AF" w:rsidP="00295134">
      <w:pPr>
        <w:pStyle w:val="ListParagraph"/>
        <w:autoSpaceDE w:val="0"/>
        <w:autoSpaceDN w:val="0"/>
        <w:adjustRightInd w:val="0"/>
        <w:spacing w:after="0" w:line="240" w:lineRule="auto"/>
        <w:ind w:left="1701"/>
        <w:jc w:val="both"/>
        <w:rPr>
          <w:rFonts w:asciiTheme="majorBidi" w:hAnsiTheme="majorBidi" w:cstheme="majorBidi"/>
          <w:i/>
          <w:iCs/>
          <w:sz w:val="16"/>
          <w:szCs w:val="16"/>
        </w:rPr>
      </w:pPr>
    </w:p>
    <w:p w14:paraId="235FAD4A" w14:textId="77777777" w:rsidR="001A34AF" w:rsidRPr="004349E4" w:rsidRDefault="001A34AF" w:rsidP="00295134">
      <w:pPr>
        <w:pStyle w:val="ListParagraph"/>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Menurut pendapat penulis, didalam Section 907(a)(1)(A) memuat mengenai persyaratan atau aturan terkait karakteristik dari produk rokok yang tidak boleh diproduksi dan dijual di Amerika Serikat.</w:t>
      </w:r>
    </w:p>
    <w:p w14:paraId="2887B079" w14:textId="77777777" w:rsidR="001A34AF" w:rsidRPr="004349E4" w:rsidRDefault="001A34AF" w:rsidP="00295134">
      <w:pPr>
        <w:pStyle w:val="ListParagraph"/>
        <w:autoSpaceDE w:val="0"/>
        <w:autoSpaceDN w:val="0"/>
        <w:adjustRightInd w:val="0"/>
        <w:spacing w:after="0" w:line="240" w:lineRule="auto"/>
        <w:ind w:left="1701"/>
        <w:jc w:val="both"/>
        <w:rPr>
          <w:rFonts w:asciiTheme="majorBidi" w:hAnsiTheme="majorBidi" w:cstheme="majorBidi"/>
          <w:sz w:val="24"/>
          <w:szCs w:val="24"/>
        </w:rPr>
      </w:pPr>
      <w:r w:rsidRPr="004349E4">
        <w:rPr>
          <w:rFonts w:asciiTheme="majorBidi" w:hAnsiTheme="majorBidi" w:cstheme="majorBidi"/>
          <w:sz w:val="24"/>
          <w:szCs w:val="24"/>
        </w:rPr>
        <w:t xml:space="preserve">“ </w:t>
      </w:r>
      <w:r w:rsidRPr="004349E4">
        <w:rPr>
          <w:rFonts w:asciiTheme="majorBidi" w:hAnsiTheme="majorBidi" w:cstheme="majorBidi"/>
          <w:i/>
          <w:iCs/>
          <w:sz w:val="24"/>
          <w:szCs w:val="24"/>
        </w:rPr>
        <w:t>a ciggarate or any of its component parts (including the tobacco,filter, or paper) shall not contain, as a constituent (including a smoke constituent) or additive, an artificial or natural flavor (other than tobacco or menthol) or an herb or spice, including strawberry, grape, orange, clove, cinnamon, pineapple, vanilla, coconut, licorice, cocoa, chocolate, cherry, or coffee, that is a characterizing flavor of the tobacco product or tobacco smoke</w:t>
      </w:r>
      <w:r w:rsidRPr="004349E4">
        <w:rPr>
          <w:rFonts w:asciiTheme="majorBidi" w:hAnsiTheme="majorBidi" w:cstheme="majorBidi"/>
          <w:sz w:val="24"/>
          <w:szCs w:val="24"/>
        </w:rPr>
        <w:t xml:space="preserve">.” </w:t>
      </w:r>
    </w:p>
    <w:p w14:paraId="7889DB75" w14:textId="77777777" w:rsidR="001A34AF" w:rsidRPr="004349E4" w:rsidRDefault="001A34AF" w:rsidP="00295134">
      <w:pPr>
        <w:pStyle w:val="ListParagraph"/>
        <w:autoSpaceDE w:val="0"/>
        <w:autoSpaceDN w:val="0"/>
        <w:adjustRightInd w:val="0"/>
        <w:spacing w:after="0" w:line="240" w:lineRule="auto"/>
        <w:ind w:left="1701"/>
        <w:jc w:val="both"/>
        <w:rPr>
          <w:rFonts w:asciiTheme="majorBidi" w:hAnsiTheme="majorBidi" w:cstheme="majorBidi"/>
          <w:sz w:val="24"/>
          <w:szCs w:val="24"/>
        </w:rPr>
      </w:pPr>
    </w:p>
    <w:p w14:paraId="5BB51EF9" w14:textId="2B045B2F" w:rsidR="001A34AF" w:rsidRPr="004349E4" w:rsidRDefault="001A34AF" w:rsidP="00295134">
      <w:pPr>
        <w:pStyle w:val="ListParagraph"/>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Sec 907(a)(1)(A), secara tegas mengatur bahwa produk rokok beserta bagian bagian dari rokok ,yang beredar di Amerika Serikat, tidak boleh mengandung rasa/aroma tertentu (</w:t>
      </w:r>
      <w:r w:rsidRPr="004349E4">
        <w:rPr>
          <w:rFonts w:asciiTheme="majorBidi" w:hAnsiTheme="majorBidi" w:cstheme="majorBidi"/>
          <w:i/>
          <w:iCs/>
          <w:sz w:val="24"/>
          <w:szCs w:val="24"/>
        </w:rPr>
        <w:t>characterized flavours</w:t>
      </w:r>
      <w:r w:rsidRPr="004349E4">
        <w:rPr>
          <w:rFonts w:asciiTheme="majorBidi" w:hAnsiTheme="majorBidi" w:cstheme="majorBidi"/>
          <w:sz w:val="24"/>
          <w:szCs w:val="24"/>
        </w:rPr>
        <w:t xml:space="preserve">) seperti strawberry, kretek, anggur, dan lain lain. Hal tidak hanya sekedar menunjukkan pengaturan terhadap karakteristik produk tersebut seperti fitur (feature) , kualitas/quality atau atribut/attribute dari produk rokok, </w:t>
      </w:r>
      <w:r w:rsidRPr="004349E4">
        <w:rPr>
          <w:rFonts w:asciiTheme="majorBidi" w:hAnsiTheme="majorBidi" w:cstheme="majorBidi"/>
          <w:sz w:val="24"/>
          <w:szCs w:val="24"/>
        </w:rPr>
        <w:lastRenderedPageBreak/>
        <w:t>namun juga secara jelas menunjukkan pengaturan terhadap kandungan/komposisi produk itu sendiri. Sec. 907 (a)(1)(A) ini menggunakan kalimat negative, artinya terdapat larangan agar karaketeristik (kandungan/komposisi) produk tersebut tidak mengandung rasa/aroma (</w:t>
      </w:r>
      <w:r w:rsidRPr="004349E4">
        <w:rPr>
          <w:rFonts w:asciiTheme="majorBidi" w:hAnsiTheme="majorBidi" w:cstheme="majorBidi"/>
          <w:i/>
          <w:iCs/>
          <w:sz w:val="24"/>
          <w:szCs w:val="24"/>
        </w:rPr>
        <w:t>characterizing flavours</w:t>
      </w:r>
      <w:r w:rsidRPr="004349E4">
        <w:rPr>
          <w:rFonts w:asciiTheme="majorBidi" w:hAnsiTheme="majorBidi" w:cstheme="majorBidi"/>
          <w:sz w:val="24"/>
          <w:szCs w:val="24"/>
        </w:rPr>
        <w:t>) tertentu Oleh karena itu dalam hal ini penulis berpendapat bah</w:t>
      </w:r>
      <w:r w:rsidR="00A038EE">
        <w:rPr>
          <w:rFonts w:asciiTheme="majorBidi" w:hAnsiTheme="majorBidi" w:cstheme="majorBidi"/>
          <w:sz w:val="24"/>
          <w:szCs w:val="24"/>
        </w:rPr>
        <w:t xml:space="preserve">wa, Sec 907 (a)(1)(A) memenuhi </w:t>
      </w:r>
      <w:r w:rsidR="00A038EE">
        <w:rPr>
          <w:rFonts w:asciiTheme="majorBidi" w:hAnsiTheme="majorBidi" w:cstheme="majorBidi"/>
          <w:sz w:val="24"/>
          <w:szCs w:val="24"/>
          <w:lang w:val="en-US"/>
        </w:rPr>
        <w:t>k</w:t>
      </w:r>
      <w:r w:rsidRPr="004349E4">
        <w:rPr>
          <w:rFonts w:asciiTheme="majorBidi" w:hAnsiTheme="majorBidi" w:cstheme="majorBidi"/>
          <w:sz w:val="24"/>
          <w:szCs w:val="24"/>
        </w:rPr>
        <w:t>riteria yang kedua, yakni dokumen ini memuat adanya persyaratan terhadap karakteristik dari produk tersebut.</w:t>
      </w:r>
    </w:p>
    <w:p w14:paraId="4E721FE1" w14:textId="77777777" w:rsidR="001A34AF" w:rsidRPr="00A038EE" w:rsidRDefault="001A34AF" w:rsidP="00295134">
      <w:pPr>
        <w:pStyle w:val="ListParagraph"/>
        <w:numPr>
          <w:ilvl w:val="0"/>
          <w:numId w:val="37"/>
        </w:numPr>
        <w:autoSpaceDE w:val="0"/>
        <w:autoSpaceDN w:val="0"/>
        <w:adjustRightInd w:val="0"/>
        <w:spacing w:after="0" w:line="480" w:lineRule="auto"/>
        <w:jc w:val="both"/>
        <w:rPr>
          <w:rFonts w:asciiTheme="majorBidi" w:hAnsiTheme="majorBidi" w:cstheme="majorBidi"/>
          <w:i/>
          <w:iCs/>
          <w:sz w:val="24"/>
          <w:szCs w:val="24"/>
        </w:rPr>
      </w:pPr>
      <w:r w:rsidRPr="004349E4">
        <w:rPr>
          <w:rFonts w:asciiTheme="majorBidi" w:hAnsiTheme="majorBidi" w:cstheme="majorBidi"/>
          <w:sz w:val="24"/>
          <w:szCs w:val="24"/>
        </w:rPr>
        <w:t xml:space="preserve">Pelaksanaan/Pemenuhan terhadap ketentuan tersebut bersifat wajib </w:t>
      </w:r>
      <w:r w:rsidRPr="00A038EE">
        <w:rPr>
          <w:rFonts w:asciiTheme="majorBidi" w:hAnsiTheme="majorBidi" w:cstheme="majorBidi"/>
          <w:i/>
          <w:iCs/>
          <w:sz w:val="24"/>
          <w:szCs w:val="24"/>
        </w:rPr>
        <w:t xml:space="preserve">(mandatory). </w:t>
      </w:r>
    </w:p>
    <w:p w14:paraId="0B3DEA63" w14:textId="77777777" w:rsidR="001A34AF" w:rsidRPr="004349E4" w:rsidRDefault="001A34AF" w:rsidP="00295134">
      <w:pPr>
        <w:pStyle w:val="ListParagraph"/>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Kriteria ketiga dari peraturan teknis adalah pelaksaanaan atau pemenuhan ketentuan yang terdapat dalam peraturan teknis tersebut haruslah bersifat wajib </w:t>
      </w:r>
      <w:r w:rsidRPr="002F22DD">
        <w:rPr>
          <w:rFonts w:asciiTheme="majorBidi" w:hAnsiTheme="majorBidi" w:cstheme="majorBidi"/>
          <w:i/>
          <w:iCs/>
          <w:sz w:val="24"/>
          <w:szCs w:val="24"/>
        </w:rPr>
        <w:t>(mandatory)</w:t>
      </w:r>
      <w:r w:rsidRPr="004349E4">
        <w:rPr>
          <w:rFonts w:asciiTheme="majorBidi" w:hAnsiTheme="majorBidi" w:cstheme="majorBidi"/>
          <w:sz w:val="24"/>
          <w:szCs w:val="24"/>
        </w:rPr>
        <w:t xml:space="preserve">. Artinya peraturan teknis tersebut haruslah sifatnya wajib untuk dilaksanakan dan bukan bersifat sukarela </w:t>
      </w:r>
      <w:r w:rsidRPr="002F22DD">
        <w:rPr>
          <w:rFonts w:asciiTheme="majorBidi" w:hAnsiTheme="majorBidi" w:cstheme="majorBidi"/>
          <w:i/>
          <w:iCs/>
          <w:sz w:val="24"/>
          <w:szCs w:val="24"/>
        </w:rPr>
        <w:t>(voluntary)</w:t>
      </w:r>
      <w:r w:rsidRPr="004349E4">
        <w:rPr>
          <w:rFonts w:asciiTheme="majorBidi" w:hAnsiTheme="majorBidi" w:cstheme="majorBidi"/>
          <w:sz w:val="24"/>
          <w:szCs w:val="24"/>
        </w:rPr>
        <w:t xml:space="preserve"> atau hanya sekedar pedoman. Hal ini secara jelas disebutkan dalan definisi Regulasi teknis yang terdapat dalam </w:t>
      </w:r>
      <w:r w:rsidRPr="00CA7964">
        <w:rPr>
          <w:rFonts w:asciiTheme="majorBidi" w:hAnsiTheme="majorBidi" w:cstheme="majorBidi"/>
          <w:i/>
          <w:iCs/>
          <w:sz w:val="24"/>
          <w:szCs w:val="24"/>
        </w:rPr>
        <w:t>Annex</w:t>
      </w:r>
      <w:r w:rsidRPr="004349E4">
        <w:rPr>
          <w:rFonts w:asciiTheme="majorBidi" w:hAnsiTheme="majorBidi" w:cstheme="majorBidi"/>
          <w:sz w:val="24"/>
          <w:szCs w:val="24"/>
        </w:rPr>
        <w:t xml:space="preserve"> 1.1 TBT Agreement. </w:t>
      </w:r>
    </w:p>
    <w:p w14:paraId="61557DCD" w14:textId="77777777" w:rsidR="001A34AF" w:rsidRPr="004349E4" w:rsidRDefault="001A34AF" w:rsidP="00295134">
      <w:pPr>
        <w:pStyle w:val="ListParagraph"/>
        <w:autoSpaceDE w:val="0"/>
        <w:autoSpaceDN w:val="0"/>
        <w:adjustRightInd w:val="0"/>
        <w:spacing w:after="0" w:line="240" w:lineRule="auto"/>
        <w:ind w:left="1701"/>
        <w:jc w:val="both"/>
        <w:rPr>
          <w:rFonts w:asciiTheme="majorBidi" w:hAnsiTheme="majorBidi" w:cstheme="majorBidi"/>
          <w:i/>
          <w:iCs/>
          <w:sz w:val="24"/>
          <w:szCs w:val="24"/>
        </w:rPr>
      </w:pPr>
      <w:r w:rsidRPr="004349E4">
        <w:rPr>
          <w:rFonts w:asciiTheme="majorBidi" w:hAnsiTheme="majorBidi" w:cstheme="majorBidi"/>
          <w:sz w:val="24"/>
          <w:szCs w:val="24"/>
        </w:rPr>
        <w:t>“</w:t>
      </w:r>
      <w:r w:rsidRPr="004349E4">
        <w:rPr>
          <w:rFonts w:asciiTheme="majorBidi" w:hAnsiTheme="majorBidi" w:cstheme="majorBidi"/>
          <w:i/>
          <w:iCs/>
          <w:sz w:val="24"/>
          <w:szCs w:val="24"/>
        </w:rPr>
        <w:t>Document which lays down product characteristics or their related processes and production methods, including the applicable administrative provisions, with which compliance is mandatory”</w:t>
      </w:r>
    </w:p>
    <w:p w14:paraId="27C81743" w14:textId="77777777" w:rsidR="001A34AF" w:rsidRPr="004349E4" w:rsidRDefault="001A34AF" w:rsidP="00295134">
      <w:pPr>
        <w:pStyle w:val="ListParagraph"/>
        <w:autoSpaceDE w:val="0"/>
        <w:autoSpaceDN w:val="0"/>
        <w:adjustRightInd w:val="0"/>
        <w:spacing w:after="0" w:line="240" w:lineRule="auto"/>
        <w:ind w:left="1701"/>
        <w:jc w:val="both"/>
        <w:rPr>
          <w:rFonts w:asciiTheme="majorBidi" w:hAnsiTheme="majorBidi" w:cstheme="majorBidi"/>
          <w:i/>
          <w:iCs/>
          <w:sz w:val="24"/>
          <w:szCs w:val="24"/>
        </w:rPr>
      </w:pPr>
    </w:p>
    <w:p w14:paraId="42312D7F" w14:textId="6DDF6504" w:rsidR="001A34AF" w:rsidRPr="004349E4" w:rsidRDefault="001A34AF" w:rsidP="00295134">
      <w:pPr>
        <w:pStyle w:val="ListParagraph"/>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Selain itu dalam kasus </w:t>
      </w:r>
      <w:r w:rsidR="00A038EE">
        <w:rPr>
          <w:rFonts w:asciiTheme="majorBidi" w:hAnsiTheme="majorBidi" w:cstheme="majorBidi"/>
          <w:i/>
          <w:iCs/>
          <w:sz w:val="24"/>
          <w:szCs w:val="24"/>
        </w:rPr>
        <w:t>EC</w:t>
      </w:r>
      <w:r w:rsidR="00A038EE">
        <w:rPr>
          <w:rFonts w:asciiTheme="majorBidi" w:hAnsiTheme="majorBidi" w:cstheme="majorBidi"/>
          <w:i/>
          <w:iCs/>
          <w:sz w:val="24"/>
          <w:szCs w:val="24"/>
          <w:lang w:val="en-US"/>
        </w:rPr>
        <w:t>-</w:t>
      </w:r>
      <w:r w:rsidRPr="004349E4">
        <w:rPr>
          <w:rFonts w:asciiTheme="majorBidi" w:hAnsiTheme="majorBidi" w:cstheme="majorBidi"/>
          <w:i/>
          <w:iCs/>
          <w:sz w:val="24"/>
          <w:szCs w:val="24"/>
        </w:rPr>
        <w:t xml:space="preserve">Asbestos, Appelate Body </w:t>
      </w:r>
      <w:r w:rsidRPr="004349E4">
        <w:rPr>
          <w:rFonts w:asciiTheme="majorBidi" w:hAnsiTheme="majorBidi" w:cstheme="majorBidi"/>
          <w:sz w:val="24"/>
          <w:szCs w:val="24"/>
        </w:rPr>
        <w:t xml:space="preserve">WTO juga berpendapat sebagai berikut, </w:t>
      </w:r>
    </w:p>
    <w:p w14:paraId="73AB37E7" w14:textId="77777777" w:rsidR="001A34AF" w:rsidRPr="004349E4" w:rsidRDefault="001A34AF" w:rsidP="00295134">
      <w:pPr>
        <w:pStyle w:val="ListParagraph"/>
        <w:autoSpaceDE w:val="0"/>
        <w:autoSpaceDN w:val="0"/>
        <w:adjustRightInd w:val="0"/>
        <w:spacing w:after="0" w:line="240" w:lineRule="auto"/>
        <w:ind w:left="1701"/>
        <w:jc w:val="both"/>
        <w:rPr>
          <w:rFonts w:asciiTheme="majorBidi" w:hAnsiTheme="majorBidi" w:cstheme="majorBidi"/>
          <w:i/>
          <w:iCs/>
          <w:sz w:val="16"/>
          <w:szCs w:val="16"/>
        </w:rPr>
      </w:pPr>
      <w:r w:rsidRPr="004349E4">
        <w:rPr>
          <w:rFonts w:asciiTheme="majorBidi" w:hAnsiTheme="majorBidi" w:cstheme="majorBidi"/>
          <w:sz w:val="24"/>
          <w:szCs w:val="24"/>
        </w:rPr>
        <w:t>"</w:t>
      </w:r>
      <w:r w:rsidRPr="004349E4">
        <w:rPr>
          <w:rFonts w:asciiTheme="majorBidi" w:hAnsiTheme="majorBidi" w:cstheme="majorBidi"/>
          <w:i/>
          <w:iCs/>
          <w:sz w:val="24"/>
          <w:szCs w:val="24"/>
        </w:rPr>
        <w:t xml:space="preserve">The definition of a 'technical regulation' in Annex 1.1 of the TBT Agreement also states that 'compliance ' with the 'product characteristics' laid down in the 'document' must be 'mandatory '. A 'technical regulation' must, in other words, regulate the </w:t>
      </w:r>
      <w:r w:rsidRPr="004349E4">
        <w:rPr>
          <w:rFonts w:asciiTheme="majorBidi" w:hAnsiTheme="majorBidi" w:cstheme="majorBidi"/>
          <w:i/>
          <w:iCs/>
          <w:sz w:val="24"/>
          <w:szCs w:val="24"/>
        </w:rPr>
        <w:lastRenderedPageBreak/>
        <w:t>'characteristics' of products in a binding or compulsory fashion</w:t>
      </w:r>
      <w:r w:rsidRPr="004349E4">
        <w:rPr>
          <w:rStyle w:val="FootnoteReference"/>
          <w:rFonts w:asciiTheme="majorBidi" w:hAnsiTheme="majorBidi" w:cstheme="majorBidi"/>
          <w:i/>
          <w:iCs/>
          <w:sz w:val="24"/>
          <w:szCs w:val="24"/>
        </w:rPr>
        <w:footnoteReference w:id="77"/>
      </w:r>
      <w:r w:rsidRPr="004349E4">
        <w:rPr>
          <w:rFonts w:asciiTheme="majorBidi" w:hAnsiTheme="majorBidi" w:cstheme="majorBidi"/>
          <w:i/>
          <w:iCs/>
          <w:sz w:val="24"/>
          <w:szCs w:val="24"/>
        </w:rPr>
        <w:t>."</w:t>
      </w:r>
    </w:p>
    <w:p w14:paraId="0A8C7FCC" w14:textId="77777777" w:rsidR="001A34AF" w:rsidRPr="004349E4" w:rsidRDefault="001A34AF" w:rsidP="00295134">
      <w:pPr>
        <w:pStyle w:val="ListParagraph"/>
        <w:autoSpaceDE w:val="0"/>
        <w:autoSpaceDN w:val="0"/>
        <w:adjustRightInd w:val="0"/>
        <w:spacing w:after="0" w:line="240" w:lineRule="auto"/>
        <w:ind w:left="1701"/>
        <w:jc w:val="both"/>
        <w:rPr>
          <w:rFonts w:asciiTheme="majorBidi" w:hAnsiTheme="majorBidi" w:cstheme="majorBidi"/>
          <w:i/>
          <w:iCs/>
          <w:sz w:val="16"/>
          <w:szCs w:val="16"/>
        </w:rPr>
      </w:pPr>
    </w:p>
    <w:p w14:paraId="4B0F77B8" w14:textId="17C2D407" w:rsidR="001A34AF" w:rsidRPr="004349E4" w:rsidRDefault="001A34AF" w:rsidP="00295134">
      <w:pPr>
        <w:pStyle w:val="ListParagraph"/>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Jadi dalam hal ini jelaslah suatu regulasi teknis keberlakuannya dan pemenuhannya haruslah bersifat mengika</w:t>
      </w:r>
      <w:r w:rsidR="00E923C7">
        <w:rPr>
          <w:rFonts w:asciiTheme="majorBidi" w:hAnsiTheme="majorBidi" w:cstheme="majorBidi"/>
          <w:sz w:val="24"/>
          <w:szCs w:val="24"/>
        </w:rPr>
        <w:t xml:space="preserve">t dan wajib untuk dilaksanakan </w:t>
      </w:r>
      <w:r w:rsidR="00E923C7" w:rsidRPr="00E923C7">
        <w:rPr>
          <w:rFonts w:asciiTheme="majorBidi" w:hAnsiTheme="majorBidi" w:cstheme="majorBidi"/>
          <w:sz w:val="24"/>
          <w:szCs w:val="24"/>
        </w:rPr>
        <w:t>o</w:t>
      </w:r>
      <w:r w:rsidRPr="004349E4">
        <w:rPr>
          <w:rFonts w:asciiTheme="majorBidi" w:hAnsiTheme="majorBidi" w:cstheme="majorBidi"/>
          <w:sz w:val="24"/>
          <w:szCs w:val="24"/>
        </w:rPr>
        <w:t xml:space="preserve">leh karena itu untuk mengetahui apakah Sec. 907 (a)(1)(A) merupakan regulasi teknis maka harus ditinjau terlebih dahulu pemenuhannya Sec 907 (a)(1)(A) ini bersifat wajib atau tidak. </w:t>
      </w:r>
    </w:p>
    <w:p w14:paraId="2B70BA0B" w14:textId="77777777" w:rsidR="001A34AF" w:rsidRPr="004349E4" w:rsidRDefault="001A34AF" w:rsidP="00295134">
      <w:pPr>
        <w:pStyle w:val="ListParagraph"/>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Secara jelas dapat kita lihat bahwa Sec. 907 (a)(1)(A) adalah peraturan yang menjadi bagian dari perundang undangan Amerika Serikat (FSPTCA). Sehingga keberlakuannya adalah mengikat dan wajib bagi setiap subjek hukum yang ada didalam jurisdiksi Amerika Serikat. Selain itu dari bahasa yang dipergunakan dalam Sec 907 (a)(1)(A) jelas menunjukkan suatu ketentuan yang bersifat wajib. </w:t>
      </w:r>
    </w:p>
    <w:p w14:paraId="1E9DF690" w14:textId="77777777" w:rsidR="001A34AF" w:rsidRPr="004349E4" w:rsidRDefault="001A34AF" w:rsidP="00295134">
      <w:pPr>
        <w:pStyle w:val="ListParagraph"/>
        <w:autoSpaceDE w:val="0"/>
        <w:autoSpaceDN w:val="0"/>
        <w:adjustRightInd w:val="0"/>
        <w:spacing w:after="0" w:line="240" w:lineRule="auto"/>
        <w:ind w:left="1701"/>
        <w:jc w:val="both"/>
        <w:rPr>
          <w:rFonts w:asciiTheme="majorBidi" w:hAnsiTheme="majorBidi" w:cstheme="majorBidi"/>
          <w:sz w:val="24"/>
          <w:szCs w:val="24"/>
        </w:rPr>
      </w:pPr>
      <w:r w:rsidRPr="004349E4">
        <w:rPr>
          <w:rFonts w:asciiTheme="majorBidi" w:hAnsiTheme="majorBidi" w:cstheme="majorBidi"/>
          <w:i/>
          <w:iCs/>
          <w:sz w:val="24"/>
          <w:szCs w:val="24"/>
        </w:rPr>
        <w:t xml:space="preserve">“ciggarate or any component part “shall not” contain as a constituent or additive, any artificial or natural flavor </w:t>
      </w:r>
      <w:r w:rsidRPr="004349E4">
        <w:rPr>
          <w:rFonts w:asciiTheme="majorBidi" w:hAnsiTheme="majorBidi" w:cstheme="majorBidi"/>
          <w:sz w:val="24"/>
          <w:szCs w:val="24"/>
        </w:rPr>
        <w:t>“</w:t>
      </w:r>
    </w:p>
    <w:p w14:paraId="2D08BF7D" w14:textId="77777777" w:rsidR="001A34AF" w:rsidRPr="004349E4" w:rsidRDefault="001A34AF" w:rsidP="00295134">
      <w:pPr>
        <w:pStyle w:val="ListParagraph"/>
        <w:autoSpaceDE w:val="0"/>
        <w:autoSpaceDN w:val="0"/>
        <w:adjustRightInd w:val="0"/>
        <w:spacing w:after="0" w:line="240" w:lineRule="auto"/>
        <w:ind w:left="1701"/>
        <w:jc w:val="both"/>
        <w:rPr>
          <w:rFonts w:asciiTheme="majorBidi" w:hAnsiTheme="majorBidi" w:cstheme="majorBidi"/>
          <w:sz w:val="24"/>
          <w:szCs w:val="24"/>
        </w:rPr>
      </w:pPr>
    </w:p>
    <w:p w14:paraId="43A6FBB2" w14:textId="70841115" w:rsidR="001A34AF" w:rsidRPr="004349E4" w:rsidRDefault="001A34AF" w:rsidP="00295134">
      <w:pPr>
        <w:pStyle w:val="ListParagraph"/>
        <w:autoSpaceDE w:val="0"/>
        <w:autoSpaceDN w:val="0"/>
        <w:adjustRightInd w:val="0"/>
        <w:spacing w:after="0" w:line="480" w:lineRule="auto"/>
        <w:ind w:firstLine="720"/>
        <w:jc w:val="both"/>
        <w:rPr>
          <w:rFonts w:asciiTheme="majorBidi" w:hAnsiTheme="majorBidi" w:cstheme="majorBidi"/>
          <w:sz w:val="16"/>
          <w:szCs w:val="16"/>
        </w:rPr>
      </w:pPr>
      <w:r w:rsidRPr="004349E4">
        <w:rPr>
          <w:rFonts w:asciiTheme="majorBidi" w:hAnsiTheme="majorBidi" w:cstheme="majorBidi"/>
          <w:sz w:val="24"/>
          <w:szCs w:val="24"/>
        </w:rPr>
        <w:t>Bahasa yang dipergunakan mengandung suatu keharusan. Dan tindakan ini juga memiliki akibat hukum yakni untuk pelarangan produksi dan penjualan rokok beraroma di Amerika Serikat. Didalam FDA Guidance juga disebutkan bahwa “</w:t>
      </w:r>
      <w:r w:rsidRPr="004349E4">
        <w:rPr>
          <w:rFonts w:asciiTheme="majorBidi" w:hAnsiTheme="majorBidi" w:cstheme="majorBidi"/>
          <w:i/>
          <w:iCs/>
          <w:sz w:val="24"/>
          <w:szCs w:val="24"/>
        </w:rPr>
        <w:t>this ban (will) be enforced</w:t>
      </w:r>
      <w:r w:rsidRPr="004349E4">
        <w:rPr>
          <w:rFonts w:asciiTheme="majorBidi" w:hAnsiTheme="majorBidi" w:cstheme="majorBidi"/>
          <w:sz w:val="24"/>
          <w:szCs w:val="24"/>
        </w:rPr>
        <w:t>”</w:t>
      </w:r>
      <w:r w:rsidRPr="004349E4">
        <w:rPr>
          <w:rStyle w:val="FootnoteReference"/>
          <w:rFonts w:asciiTheme="majorBidi" w:hAnsiTheme="majorBidi" w:cstheme="majorBidi"/>
          <w:sz w:val="24"/>
          <w:szCs w:val="24"/>
        </w:rPr>
        <w:footnoteReference w:id="78"/>
      </w:r>
      <w:r w:rsidR="00E923C7">
        <w:rPr>
          <w:rFonts w:asciiTheme="majorBidi" w:hAnsiTheme="majorBidi" w:cstheme="majorBidi"/>
          <w:sz w:val="24"/>
          <w:szCs w:val="24"/>
          <w:lang w:val="en-US"/>
        </w:rPr>
        <w:t xml:space="preserve"> </w:t>
      </w:r>
      <w:r w:rsidRPr="004349E4">
        <w:rPr>
          <w:rFonts w:asciiTheme="majorBidi" w:hAnsiTheme="majorBidi" w:cstheme="majorBidi"/>
          <w:sz w:val="24"/>
          <w:szCs w:val="24"/>
        </w:rPr>
        <w:t>yang berarti bahwa pelaksanaan terhadap pelarangan peredaran rokok beraroma tersebut akan ditegakkan dalam arti adanya un</w:t>
      </w:r>
      <w:r w:rsidR="00E61A51">
        <w:rPr>
          <w:rFonts w:asciiTheme="majorBidi" w:hAnsiTheme="majorBidi" w:cstheme="majorBidi"/>
          <w:sz w:val="24"/>
          <w:szCs w:val="24"/>
        </w:rPr>
        <w:t>sur</w:t>
      </w:r>
      <w:r w:rsidRPr="004349E4">
        <w:rPr>
          <w:rFonts w:asciiTheme="majorBidi" w:hAnsiTheme="majorBidi" w:cstheme="majorBidi"/>
          <w:sz w:val="24"/>
          <w:szCs w:val="24"/>
        </w:rPr>
        <w:t xml:space="preserve"> “paksaan” dalam keberlakuannya. Bukti bahwa Sec.907(a)(1)(A) bersifat wajib (mandatory) </w:t>
      </w:r>
      <w:r w:rsidRPr="004349E4">
        <w:rPr>
          <w:rFonts w:asciiTheme="majorBidi" w:hAnsiTheme="majorBidi" w:cstheme="majorBidi"/>
          <w:sz w:val="24"/>
          <w:szCs w:val="24"/>
        </w:rPr>
        <w:lastRenderedPageBreak/>
        <w:t>juga dapat dilihat bahwa pelanggaran terhadap ketentuan yang terdapat dalam Sec. 907(a)(1)(A) ini memiliki sanksi hukum yang tegas. Didalam Panel Report disebutkan bahwa sanksi sanksi tersebut berupa</w:t>
      </w:r>
      <w:r w:rsidRPr="004349E4">
        <w:rPr>
          <w:rStyle w:val="FootnoteReference"/>
          <w:rFonts w:asciiTheme="majorBidi" w:hAnsiTheme="majorBidi" w:cstheme="majorBidi"/>
          <w:sz w:val="24"/>
          <w:szCs w:val="24"/>
        </w:rPr>
        <w:footnoteReference w:id="79"/>
      </w:r>
      <w:r w:rsidRPr="004349E4">
        <w:rPr>
          <w:rFonts w:asciiTheme="majorBidi" w:hAnsiTheme="majorBidi" w:cstheme="majorBidi"/>
          <w:sz w:val="24"/>
          <w:szCs w:val="24"/>
        </w:rPr>
        <w:t>:</w:t>
      </w:r>
    </w:p>
    <w:p w14:paraId="7812BAF8" w14:textId="77777777" w:rsidR="001A34AF" w:rsidRPr="004349E4" w:rsidRDefault="001A34AF" w:rsidP="00295134">
      <w:pPr>
        <w:pStyle w:val="ListParagraph"/>
        <w:autoSpaceDE w:val="0"/>
        <w:autoSpaceDN w:val="0"/>
        <w:adjustRightInd w:val="0"/>
        <w:spacing w:after="0" w:line="240" w:lineRule="auto"/>
        <w:ind w:left="1701"/>
        <w:jc w:val="both"/>
        <w:rPr>
          <w:rFonts w:asciiTheme="majorBidi" w:hAnsiTheme="majorBidi" w:cstheme="majorBidi"/>
          <w:i/>
          <w:iCs/>
          <w:sz w:val="16"/>
          <w:szCs w:val="16"/>
        </w:rPr>
      </w:pPr>
      <w:r w:rsidRPr="004349E4">
        <w:rPr>
          <w:rFonts w:asciiTheme="majorBidi" w:hAnsiTheme="majorBidi" w:cstheme="majorBidi"/>
          <w:i/>
          <w:iCs/>
          <w:sz w:val="24"/>
          <w:szCs w:val="24"/>
        </w:rPr>
        <w:t>“(i) products that fail to comply with Section 907(a)(1)(A) are deemed "adulterated" under Section 902(5) of the FFDCA;(ii) under the FFDCA, adulterated products sold or held for sale in the United States may be subject to seizure under Section 304 of the FFDCA;(iii) under Sections 301, 302, and 303 of the FFDCA, the FDA has the authority to initiate, among other actions, injunction actions and criminal prosecution to address violations of Section 907(a)(1)(A) and other provisions of the FFDCA</w:t>
      </w:r>
      <w:r w:rsidRPr="004349E4">
        <w:rPr>
          <w:rStyle w:val="FootnoteReference"/>
          <w:rFonts w:asciiTheme="majorBidi" w:hAnsiTheme="majorBidi" w:cstheme="majorBidi"/>
          <w:i/>
          <w:iCs/>
          <w:sz w:val="24"/>
          <w:szCs w:val="24"/>
        </w:rPr>
        <w:footnoteReference w:id="80"/>
      </w:r>
      <w:r w:rsidRPr="004349E4">
        <w:rPr>
          <w:rFonts w:asciiTheme="majorBidi" w:hAnsiTheme="majorBidi" w:cstheme="majorBidi"/>
          <w:i/>
          <w:iCs/>
          <w:sz w:val="24"/>
          <w:szCs w:val="24"/>
        </w:rPr>
        <w:t>.</w:t>
      </w:r>
    </w:p>
    <w:p w14:paraId="019BBE19" w14:textId="77777777" w:rsidR="001A34AF" w:rsidRPr="004349E4" w:rsidRDefault="001A34AF" w:rsidP="00295134">
      <w:pPr>
        <w:pStyle w:val="ListParagraph"/>
        <w:autoSpaceDE w:val="0"/>
        <w:autoSpaceDN w:val="0"/>
        <w:adjustRightInd w:val="0"/>
        <w:spacing w:after="0" w:line="240" w:lineRule="auto"/>
        <w:ind w:left="1701"/>
        <w:jc w:val="both"/>
        <w:rPr>
          <w:rFonts w:asciiTheme="majorBidi" w:hAnsiTheme="majorBidi" w:cstheme="majorBidi"/>
          <w:i/>
          <w:iCs/>
          <w:sz w:val="16"/>
          <w:szCs w:val="16"/>
        </w:rPr>
      </w:pPr>
    </w:p>
    <w:p w14:paraId="4ED87E40" w14:textId="77777777" w:rsidR="001A34AF" w:rsidRPr="004349E4" w:rsidRDefault="001A34AF" w:rsidP="00295134">
      <w:pPr>
        <w:pStyle w:val="ListParagraph"/>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Maka dari itu penulis berpendapat bahwa Sec. 907(a)(1)(A) ini menuhi kriteria ketiga yakni Pelaksanaan terhadap letentuan dalam Sec. 907(a)(1)(A) ini bersifat wajib (mandatory). </w:t>
      </w:r>
    </w:p>
    <w:p w14:paraId="0965434F" w14:textId="0C8711D9" w:rsidR="00F1099B" w:rsidRDefault="001A34AF" w:rsidP="00A038EE">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Menyimpulkan dari pembahasan diatas, maka penulis berpendapat bahwa Sec. 907 (a)(1)(A) ini merupakan peraturan teknis (</w:t>
      </w:r>
      <w:r w:rsidRPr="004349E4">
        <w:rPr>
          <w:rFonts w:asciiTheme="majorBidi" w:hAnsiTheme="majorBidi" w:cstheme="majorBidi"/>
          <w:i/>
          <w:iCs/>
          <w:sz w:val="24"/>
          <w:szCs w:val="24"/>
        </w:rPr>
        <w:t>Technical Regulation</w:t>
      </w:r>
      <w:r w:rsidRPr="004349E4">
        <w:rPr>
          <w:rFonts w:asciiTheme="majorBidi" w:hAnsiTheme="majorBidi" w:cstheme="majorBidi"/>
          <w:sz w:val="24"/>
          <w:szCs w:val="24"/>
        </w:rPr>
        <w:t>) dan termasuk pada ruang lingkup perjanjian</w:t>
      </w:r>
      <w:r w:rsidR="00E61A51">
        <w:rPr>
          <w:rFonts w:asciiTheme="majorBidi" w:hAnsiTheme="majorBidi" w:cstheme="majorBidi"/>
          <w:sz w:val="24"/>
          <w:szCs w:val="24"/>
        </w:rPr>
        <w:t xml:space="preserve"> TBT, karena memenuhi </w:t>
      </w:r>
      <w:r w:rsidR="00E61A51">
        <w:rPr>
          <w:rFonts w:asciiTheme="majorBidi" w:hAnsiTheme="majorBidi" w:cstheme="majorBidi"/>
          <w:sz w:val="24"/>
          <w:szCs w:val="24"/>
          <w:lang w:val="en-US"/>
        </w:rPr>
        <w:t>k</w:t>
      </w:r>
      <w:r w:rsidR="00E61A51">
        <w:rPr>
          <w:rFonts w:asciiTheme="majorBidi" w:hAnsiTheme="majorBidi" w:cstheme="majorBidi"/>
          <w:sz w:val="24"/>
          <w:szCs w:val="24"/>
        </w:rPr>
        <w:t>riteria</w:t>
      </w:r>
      <w:r w:rsidR="00E61A51">
        <w:rPr>
          <w:rFonts w:asciiTheme="majorBidi" w:hAnsiTheme="majorBidi" w:cstheme="majorBidi"/>
          <w:sz w:val="24"/>
          <w:szCs w:val="24"/>
          <w:lang w:val="en-US"/>
        </w:rPr>
        <w:t>-k</w:t>
      </w:r>
      <w:r w:rsidRPr="004349E4">
        <w:rPr>
          <w:rFonts w:asciiTheme="majorBidi" w:hAnsiTheme="majorBidi" w:cstheme="majorBidi"/>
          <w:sz w:val="24"/>
          <w:szCs w:val="24"/>
        </w:rPr>
        <w:t>riteria yang diperlukan sebagai peraturan teknis. Untuk itu maka gugatan Indonesia yang menggugat Sec 907(a)(1)(A) berdasarkan ketentuan ketentuan perjanjian TBT,</w:t>
      </w:r>
      <w:r w:rsidR="00A038EE">
        <w:rPr>
          <w:rFonts w:asciiTheme="majorBidi" w:hAnsiTheme="majorBidi" w:cstheme="majorBidi"/>
          <w:sz w:val="24"/>
          <w:szCs w:val="24"/>
        </w:rPr>
        <w:t xml:space="preserve"> dapat diperiksa lebih lanjut. </w:t>
      </w:r>
    </w:p>
    <w:p w14:paraId="34C45A85" w14:textId="77777777" w:rsidR="00A038EE" w:rsidRDefault="00A038EE" w:rsidP="00A038EE">
      <w:pPr>
        <w:autoSpaceDE w:val="0"/>
        <w:autoSpaceDN w:val="0"/>
        <w:adjustRightInd w:val="0"/>
        <w:spacing w:after="0" w:line="480" w:lineRule="auto"/>
        <w:ind w:firstLine="720"/>
        <w:jc w:val="both"/>
        <w:rPr>
          <w:rFonts w:asciiTheme="majorBidi" w:hAnsiTheme="majorBidi" w:cstheme="majorBidi"/>
          <w:sz w:val="24"/>
          <w:szCs w:val="24"/>
        </w:rPr>
      </w:pPr>
    </w:p>
    <w:p w14:paraId="38C57DC3" w14:textId="0E069484" w:rsidR="00C60B63" w:rsidRPr="00C60B63" w:rsidRDefault="00C60B63" w:rsidP="00C60B63">
      <w:pPr>
        <w:autoSpaceDE w:val="0"/>
        <w:autoSpaceDN w:val="0"/>
        <w:adjustRightInd w:val="0"/>
        <w:spacing w:after="0" w:line="480" w:lineRule="auto"/>
        <w:jc w:val="both"/>
        <w:rPr>
          <w:rFonts w:asciiTheme="majorBidi" w:hAnsiTheme="majorBidi" w:cstheme="majorBidi"/>
          <w:b/>
          <w:sz w:val="24"/>
          <w:szCs w:val="24"/>
        </w:rPr>
      </w:pPr>
      <w:r>
        <w:rPr>
          <w:rFonts w:asciiTheme="majorBidi" w:hAnsiTheme="majorBidi" w:cstheme="majorBidi"/>
          <w:sz w:val="24"/>
          <w:szCs w:val="24"/>
        </w:rPr>
        <w:tab/>
      </w:r>
      <w:r w:rsidR="00A038EE">
        <w:rPr>
          <w:rFonts w:asciiTheme="majorBidi" w:hAnsiTheme="majorBidi" w:cstheme="majorBidi"/>
          <w:b/>
          <w:sz w:val="24"/>
          <w:szCs w:val="24"/>
        </w:rPr>
        <w:t>4.</w:t>
      </w:r>
      <w:r w:rsidR="00A038EE">
        <w:rPr>
          <w:rFonts w:asciiTheme="majorBidi" w:hAnsiTheme="majorBidi" w:cstheme="majorBidi"/>
          <w:b/>
          <w:sz w:val="24"/>
          <w:szCs w:val="24"/>
          <w:lang w:val="en-US"/>
        </w:rPr>
        <w:t>1</w:t>
      </w:r>
      <w:r>
        <w:rPr>
          <w:rFonts w:asciiTheme="majorBidi" w:hAnsiTheme="majorBidi" w:cstheme="majorBidi"/>
          <w:b/>
          <w:sz w:val="24"/>
          <w:szCs w:val="24"/>
        </w:rPr>
        <w:t xml:space="preserve">.1 Analisis </w:t>
      </w:r>
      <w:r>
        <w:rPr>
          <w:rFonts w:asciiTheme="majorBidi" w:hAnsiTheme="majorBidi" w:cstheme="majorBidi"/>
          <w:b/>
          <w:i/>
          <w:sz w:val="24"/>
          <w:szCs w:val="24"/>
        </w:rPr>
        <w:t xml:space="preserve">Article </w:t>
      </w:r>
      <w:r>
        <w:rPr>
          <w:rFonts w:asciiTheme="majorBidi" w:hAnsiTheme="majorBidi" w:cstheme="majorBidi"/>
          <w:b/>
          <w:sz w:val="24"/>
          <w:szCs w:val="24"/>
        </w:rPr>
        <w:t>2.1</w:t>
      </w:r>
    </w:p>
    <w:p w14:paraId="0B76614F" w14:textId="77777777" w:rsidR="001A34AF" w:rsidRPr="00E61A51" w:rsidRDefault="001A34AF" w:rsidP="00295134">
      <w:pPr>
        <w:autoSpaceDE w:val="0"/>
        <w:autoSpaceDN w:val="0"/>
        <w:adjustRightInd w:val="0"/>
        <w:spacing w:after="0" w:line="480" w:lineRule="auto"/>
        <w:ind w:firstLine="720"/>
        <w:jc w:val="both"/>
        <w:rPr>
          <w:rFonts w:asciiTheme="majorBidi" w:hAnsiTheme="majorBidi" w:cstheme="majorBidi"/>
          <w:i/>
          <w:iCs/>
          <w:sz w:val="24"/>
          <w:szCs w:val="24"/>
        </w:rPr>
      </w:pPr>
      <w:r w:rsidRPr="004349E4">
        <w:rPr>
          <w:rFonts w:asciiTheme="majorBidi" w:hAnsiTheme="majorBidi" w:cstheme="majorBidi"/>
          <w:sz w:val="24"/>
          <w:szCs w:val="24"/>
        </w:rPr>
        <w:t xml:space="preserve">karena bertentangan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2.1 Perjanjian TBT.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2.1 Perjanjian TBT ini merupakan penerapan dari Prinsip dasar WTO, yakni prinsip Non-</w:t>
      </w:r>
      <w:r w:rsidRPr="004349E4">
        <w:rPr>
          <w:rFonts w:asciiTheme="majorBidi" w:hAnsiTheme="majorBidi" w:cstheme="majorBidi"/>
          <w:sz w:val="24"/>
          <w:szCs w:val="24"/>
        </w:rPr>
        <w:lastRenderedPageBreak/>
        <w:t xml:space="preserve">Diskriminasi. Prinsip Non-Diskriminasi ini sendiri dapat dibagi kedalam </w:t>
      </w:r>
      <w:r w:rsidR="00E61A51">
        <w:rPr>
          <w:rFonts w:asciiTheme="majorBidi" w:hAnsiTheme="majorBidi" w:cstheme="majorBidi"/>
          <w:i/>
          <w:iCs/>
          <w:sz w:val="24"/>
          <w:szCs w:val="24"/>
        </w:rPr>
        <w:t xml:space="preserve">Prinsip National Treatment </w:t>
      </w:r>
      <w:r w:rsidRPr="00E61A51">
        <w:rPr>
          <w:rFonts w:asciiTheme="majorBidi" w:hAnsiTheme="majorBidi" w:cstheme="majorBidi"/>
          <w:i/>
          <w:iCs/>
          <w:sz w:val="24"/>
          <w:szCs w:val="24"/>
        </w:rPr>
        <w:t>an</w:t>
      </w:r>
      <w:r w:rsidR="00E61A51">
        <w:rPr>
          <w:rFonts w:asciiTheme="majorBidi" w:hAnsiTheme="majorBidi" w:cstheme="majorBidi"/>
          <w:i/>
          <w:iCs/>
          <w:sz w:val="24"/>
          <w:szCs w:val="24"/>
          <w:lang w:val="en-US"/>
        </w:rPr>
        <w:t>d</w:t>
      </w:r>
      <w:r w:rsidRPr="00E61A51">
        <w:rPr>
          <w:rFonts w:asciiTheme="majorBidi" w:hAnsiTheme="majorBidi" w:cstheme="majorBidi"/>
          <w:i/>
          <w:iCs/>
          <w:sz w:val="24"/>
          <w:szCs w:val="24"/>
        </w:rPr>
        <w:t xml:space="preserve"> Prinsip Most Favoured Nation. </w:t>
      </w:r>
    </w:p>
    <w:p w14:paraId="577FC168" w14:textId="77777777" w:rsidR="001A34AF" w:rsidRDefault="001A34AF" w:rsidP="00295134">
      <w:pPr>
        <w:autoSpaceDE w:val="0"/>
        <w:autoSpaceDN w:val="0"/>
        <w:adjustRightInd w:val="0"/>
        <w:spacing w:after="0" w:line="240" w:lineRule="auto"/>
        <w:ind w:left="1701"/>
        <w:jc w:val="both"/>
        <w:rPr>
          <w:rFonts w:asciiTheme="majorBidi" w:hAnsiTheme="majorBidi" w:cstheme="majorBidi"/>
          <w:i/>
          <w:iCs/>
          <w:sz w:val="24"/>
          <w:szCs w:val="24"/>
        </w:rPr>
      </w:pPr>
      <w:r w:rsidRPr="004349E4">
        <w:rPr>
          <w:rFonts w:asciiTheme="majorBidi" w:hAnsiTheme="majorBidi" w:cstheme="majorBidi"/>
          <w:i/>
          <w:iCs/>
          <w:sz w:val="24"/>
          <w:szCs w:val="24"/>
        </w:rPr>
        <w:t>“Member shall ensure that in respect of technical regulation, product imported from territory of any member shall be accorded treatment no less favorable than that accorded to like product of national origin and to likeproducts originating in any other country</w:t>
      </w:r>
      <w:r w:rsidRPr="004349E4">
        <w:rPr>
          <w:rStyle w:val="FootnoteReference"/>
          <w:rFonts w:asciiTheme="majorBidi" w:hAnsiTheme="majorBidi" w:cstheme="majorBidi"/>
          <w:i/>
          <w:iCs/>
          <w:sz w:val="24"/>
          <w:szCs w:val="24"/>
        </w:rPr>
        <w:footnoteReference w:id="81"/>
      </w:r>
      <w:r w:rsidRPr="004349E4">
        <w:rPr>
          <w:rFonts w:asciiTheme="majorBidi" w:hAnsiTheme="majorBidi" w:cstheme="majorBidi"/>
          <w:i/>
          <w:iCs/>
          <w:sz w:val="24"/>
          <w:szCs w:val="24"/>
        </w:rPr>
        <w:t>”.</w:t>
      </w:r>
    </w:p>
    <w:p w14:paraId="5B2B84FA" w14:textId="77777777" w:rsidR="00B627B0" w:rsidRPr="004349E4" w:rsidRDefault="00B627B0" w:rsidP="00295134">
      <w:pPr>
        <w:autoSpaceDE w:val="0"/>
        <w:autoSpaceDN w:val="0"/>
        <w:adjustRightInd w:val="0"/>
        <w:spacing w:after="0" w:line="240" w:lineRule="auto"/>
        <w:ind w:left="1701"/>
        <w:jc w:val="both"/>
        <w:rPr>
          <w:rFonts w:asciiTheme="majorBidi" w:hAnsiTheme="majorBidi" w:cstheme="majorBidi"/>
          <w:i/>
          <w:iCs/>
          <w:sz w:val="16"/>
          <w:szCs w:val="16"/>
        </w:rPr>
      </w:pPr>
    </w:p>
    <w:p w14:paraId="2F994EA0" w14:textId="77777777"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2.1 Perjanjian TBT diatas mensyaratkan dala</w:t>
      </w:r>
      <w:r w:rsidR="007A7D55">
        <w:rPr>
          <w:rFonts w:asciiTheme="majorBidi" w:hAnsiTheme="majorBidi" w:cstheme="majorBidi"/>
          <w:sz w:val="24"/>
          <w:szCs w:val="24"/>
        </w:rPr>
        <w:t>m hal perdagangan internasional</w:t>
      </w:r>
      <w:r w:rsidRPr="004349E4">
        <w:rPr>
          <w:rFonts w:asciiTheme="majorBidi" w:hAnsiTheme="majorBidi" w:cstheme="majorBidi"/>
          <w:sz w:val="24"/>
          <w:szCs w:val="24"/>
        </w:rPr>
        <w:t>, Negara anggota harus menjamin berkenaan dengan peraturan teknis, produk yang diimpor dari wilayah setiap anggota harus diberikan perlakuan yang tidak kurang menguntungkan / mendapatkan perlakuan yang sama dibanding perlakuan yang diberikan kepada produk nasional serupa (</w:t>
      </w:r>
      <w:r w:rsidRPr="004349E4">
        <w:rPr>
          <w:rFonts w:asciiTheme="majorBidi" w:hAnsiTheme="majorBidi" w:cstheme="majorBidi"/>
          <w:i/>
          <w:iCs/>
          <w:sz w:val="24"/>
          <w:szCs w:val="24"/>
        </w:rPr>
        <w:t>National Treatment</w:t>
      </w:r>
      <w:r w:rsidRPr="004349E4">
        <w:rPr>
          <w:rFonts w:asciiTheme="majorBidi" w:hAnsiTheme="majorBidi" w:cstheme="majorBidi"/>
          <w:sz w:val="24"/>
          <w:szCs w:val="24"/>
        </w:rPr>
        <w:t>) dan produk serupa yang berasal dari negara lain (</w:t>
      </w:r>
      <w:r w:rsidRPr="004349E4">
        <w:rPr>
          <w:rFonts w:asciiTheme="majorBidi" w:hAnsiTheme="majorBidi" w:cstheme="majorBidi"/>
          <w:i/>
          <w:iCs/>
          <w:sz w:val="24"/>
          <w:szCs w:val="24"/>
        </w:rPr>
        <w:t>Most-Favoured Nation</w:t>
      </w:r>
      <w:r w:rsidRPr="004349E4">
        <w:rPr>
          <w:rFonts w:asciiTheme="majorBidi" w:hAnsiTheme="majorBidi" w:cstheme="majorBidi"/>
          <w:sz w:val="24"/>
          <w:szCs w:val="24"/>
        </w:rPr>
        <w:t xml:space="preserve">). Namun dalam hal ini Indonesia hanya berpendapat bahwa Sec. 907 (a)(1)(A) sebagai sebuah regulasi teknis telah melanggar prinsip </w:t>
      </w:r>
      <w:r w:rsidRPr="004349E4">
        <w:rPr>
          <w:rFonts w:asciiTheme="majorBidi" w:hAnsiTheme="majorBidi" w:cstheme="majorBidi"/>
          <w:i/>
          <w:iCs/>
          <w:sz w:val="24"/>
          <w:szCs w:val="24"/>
        </w:rPr>
        <w:t xml:space="preserve">National Treatment </w:t>
      </w:r>
      <w:r w:rsidRPr="004349E4">
        <w:rPr>
          <w:rFonts w:asciiTheme="majorBidi" w:hAnsiTheme="majorBidi" w:cstheme="majorBidi"/>
          <w:sz w:val="24"/>
          <w:szCs w:val="24"/>
        </w:rPr>
        <w:t>ini. Jadi dalam hal ini Indonesia berpendapat bahwa Amerika Serikat telah melakukan praktek diskriminasi antara produk rokok Impor (khususnya Indonesia) dengan produk rokok Domestik Amerika Serikat.</w:t>
      </w:r>
    </w:p>
    <w:p w14:paraId="276A27DE" w14:textId="77777777"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Indonesia berpendapat bahwa tindakan Non-Diskriminasi tersebut terlihat dari bunyi Sec. 907(a)(1)(A) yang melarang peredaran rokok beraroma di Amerika Serikat namun mengecualikan produk rokok mentol dan tembakau biasa</w:t>
      </w:r>
      <w:r w:rsidRPr="004349E4">
        <w:rPr>
          <w:rStyle w:val="FootnoteReference"/>
          <w:rFonts w:asciiTheme="majorBidi" w:hAnsiTheme="majorBidi" w:cstheme="majorBidi"/>
          <w:sz w:val="24"/>
          <w:szCs w:val="24"/>
        </w:rPr>
        <w:footnoteReference w:id="82"/>
      </w:r>
      <w:r w:rsidRPr="004349E4">
        <w:rPr>
          <w:rFonts w:asciiTheme="majorBidi" w:hAnsiTheme="majorBidi" w:cstheme="majorBidi"/>
          <w:sz w:val="24"/>
          <w:szCs w:val="24"/>
        </w:rPr>
        <w:t>.</w:t>
      </w:r>
    </w:p>
    <w:p w14:paraId="2E883E06" w14:textId="77777777" w:rsidR="001A34AF" w:rsidRPr="004349E4" w:rsidRDefault="001A34AF" w:rsidP="00295134">
      <w:pPr>
        <w:autoSpaceDE w:val="0"/>
        <w:autoSpaceDN w:val="0"/>
        <w:adjustRightInd w:val="0"/>
        <w:spacing w:after="0" w:line="240" w:lineRule="auto"/>
        <w:ind w:left="1701"/>
        <w:jc w:val="both"/>
        <w:rPr>
          <w:rFonts w:asciiTheme="majorBidi" w:hAnsiTheme="majorBidi" w:cstheme="majorBidi"/>
          <w:i/>
          <w:iCs/>
          <w:sz w:val="24"/>
          <w:szCs w:val="24"/>
        </w:rPr>
      </w:pPr>
      <w:r w:rsidRPr="004349E4">
        <w:rPr>
          <w:rFonts w:asciiTheme="majorBidi" w:hAnsiTheme="majorBidi" w:cstheme="majorBidi"/>
          <w:sz w:val="16"/>
          <w:szCs w:val="16"/>
        </w:rPr>
        <w:t>“</w:t>
      </w:r>
      <w:r w:rsidRPr="004349E4">
        <w:rPr>
          <w:rFonts w:asciiTheme="majorBidi" w:hAnsiTheme="majorBidi" w:cstheme="majorBidi"/>
          <w:i/>
          <w:iCs/>
          <w:sz w:val="24"/>
          <w:szCs w:val="24"/>
        </w:rPr>
        <w:t xml:space="preserve">a cigarette or any of its component parts (including the tobacco, filter,or paper) shall not contain, as a constituent (including a smokeconstituent) or additive, an artificial or </w:t>
      </w:r>
      <w:r w:rsidRPr="004349E4">
        <w:rPr>
          <w:rFonts w:asciiTheme="majorBidi" w:hAnsiTheme="majorBidi" w:cstheme="majorBidi"/>
          <w:i/>
          <w:iCs/>
          <w:sz w:val="24"/>
          <w:szCs w:val="24"/>
        </w:rPr>
        <w:lastRenderedPageBreak/>
        <w:t>natural flavor (other than tobaccoor menthol) or an herb or spice”</w:t>
      </w:r>
    </w:p>
    <w:p w14:paraId="3BC045DF" w14:textId="77777777" w:rsidR="001A34AF" w:rsidRPr="004349E4" w:rsidRDefault="001A34AF" w:rsidP="00295134">
      <w:pPr>
        <w:autoSpaceDE w:val="0"/>
        <w:autoSpaceDN w:val="0"/>
        <w:adjustRightInd w:val="0"/>
        <w:spacing w:after="0" w:line="240" w:lineRule="auto"/>
        <w:ind w:left="1701"/>
        <w:jc w:val="both"/>
        <w:rPr>
          <w:rFonts w:asciiTheme="majorBidi" w:hAnsiTheme="majorBidi" w:cstheme="majorBidi"/>
          <w:sz w:val="16"/>
          <w:szCs w:val="16"/>
        </w:rPr>
      </w:pPr>
    </w:p>
    <w:p w14:paraId="5A453FBF" w14:textId="7021F17A"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Indonesia menyatakan Rokok beraroma/characterized flavor ciggarates, khususnya rokok kretek </w:t>
      </w:r>
      <w:r w:rsidRPr="004349E4">
        <w:rPr>
          <w:rFonts w:asciiTheme="majorBidi" w:hAnsiTheme="majorBidi" w:cstheme="majorBidi"/>
          <w:i/>
          <w:sz w:val="24"/>
          <w:szCs w:val="24"/>
        </w:rPr>
        <w:t>(clove ciggarate)</w:t>
      </w:r>
      <w:r w:rsidRPr="004349E4">
        <w:rPr>
          <w:rFonts w:asciiTheme="majorBidi" w:hAnsiTheme="majorBidi" w:cstheme="majorBidi"/>
          <w:sz w:val="24"/>
          <w:szCs w:val="24"/>
        </w:rPr>
        <w:t xml:space="preserve"> diimpor dari Indonesia sehingga rokok kretek adalah produk impor. Sedangkan menthol dan regular tobacco yang dikecualikan dalam Sec. 907 (a)(1)(A) merupakan produk domestic</w:t>
      </w:r>
      <w:r w:rsidRPr="004349E4">
        <w:rPr>
          <w:rStyle w:val="FootnoteReference"/>
          <w:rFonts w:asciiTheme="majorBidi" w:hAnsiTheme="majorBidi" w:cstheme="majorBidi"/>
          <w:sz w:val="24"/>
          <w:szCs w:val="24"/>
        </w:rPr>
        <w:footnoteReference w:id="83"/>
      </w:r>
      <w:r w:rsidRPr="004349E4">
        <w:rPr>
          <w:rFonts w:asciiTheme="majorBidi" w:hAnsiTheme="majorBidi" w:cstheme="majorBidi"/>
          <w:sz w:val="24"/>
          <w:szCs w:val="24"/>
        </w:rPr>
        <w:t>.</w:t>
      </w:r>
      <w:r w:rsidR="00A038EE">
        <w:rPr>
          <w:rFonts w:asciiTheme="majorBidi" w:hAnsiTheme="majorBidi" w:cstheme="majorBidi"/>
          <w:sz w:val="24"/>
          <w:szCs w:val="24"/>
          <w:lang w:val="en-US"/>
        </w:rPr>
        <w:t xml:space="preserve"> </w:t>
      </w:r>
      <w:r w:rsidRPr="004349E4">
        <w:rPr>
          <w:rFonts w:asciiTheme="majorBidi" w:hAnsiTheme="majorBidi" w:cstheme="majorBidi"/>
          <w:sz w:val="24"/>
          <w:szCs w:val="24"/>
        </w:rPr>
        <w:t>Dalam hal ini menurut pendapat penulis dalam meninjau gugatan Indonesia ini, harus dibuktikan terlebih dahulu, apakah kedua produk</w:t>
      </w:r>
      <w:r w:rsidR="00284E16">
        <w:rPr>
          <w:rFonts w:asciiTheme="majorBidi" w:hAnsiTheme="majorBidi" w:cstheme="majorBidi"/>
          <w:sz w:val="24"/>
          <w:szCs w:val="24"/>
        </w:rPr>
        <w:t xml:space="preserve"> ini merupakan </w:t>
      </w:r>
      <w:r w:rsidR="00284E16" w:rsidRPr="00284E16">
        <w:rPr>
          <w:rFonts w:asciiTheme="majorBidi" w:hAnsiTheme="majorBidi" w:cstheme="majorBidi"/>
          <w:i/>
          <w:iCs/>
          <w:sz w:val="24"/>
          <w:szCs w:val="24"/>
        </w:rPr>
        <w:t>“like product”</w:t>
      </w:r>
      <w:r w:rsidR="00284E16">
        <w:rPr>
          <w:rFonts w:asciiTheme="majorBidi" w:hAnsiTheme="majorBidi" w:cstheme="majorBidi"/>
          <w:sz w:val="24"/>
          <w:szCs w:val="24"/>
        </w:rPr>
        <w:t>/</w:t>
      </w:r>
      <w:r w:rsidRPr="004349E4">
        <w:rPr>
          <w:rFonts w:asciiTheme="majorBidi" w:hAnsiTheme="majorBidi" w:cstheme="majorBidi"/>
          <w:sz w:val="24"/>
          <w:szCs w:val="24"/>
        </w:rPr>
        <w:t xml:space="preserve">produk serupa seperti yang disyaratkan secara explicit pada </w:t>
      </w:r>
      <w:r w:rsidRPr="007D692D">
        <w:rPr>
          <w:rFonts w:asciiTheme="majorBidi" w:hAnsiTheme="majorBidi" w:cstheme="majorBidi"/>
          <w:i/>
          <w:iCs/>
          <w:sz w:val="24"/>
          <w:szCs w:val="24"/>
        </w:rPr>
        <w:t>Article</w:t>
      </w:r>
      <w:r w:rsidRPr="004349E4">
        <w:rPr>
          <w:rFonts w:asciiTheme="majorBidi" w:hAnsiTheme="majorBidi" w:cstheme="majorBidi"/>
          <w:sz w:val="24"/>
          <w:szCs w:val="24"/>
        </w:rPr>
        <w:t xml:space="preserve"> 2.1 Perjanjian TBT, </w:t>
      </w:r>
    </w:p>
    <w:p w14:paraId="2DAB6405" w14:textId="77777777" w:rsidR="001A34AF" w:rsidRPr="004349E4" w:rsidRDefault="001A34AF" w:rsidP="00295134">
      <w:pPr>
        <w:autoSpaceDE w:val="0"/>
        <w:autoSpaceDN w:val="0"/>
        <w:adjustRightInd w:val="0"/>
        <w:spacing w:after="0" w:line="240" w:lineRule="auto"/>
        <w:ind w:left="1701"/>
        <w:jc w:val="both"/>
        <w:rPr>
          <w:rFonts w:asciiTheme="majorBidi" w:hAnsiTheme="majorBidi" w:cstheme="majorBidi"/>
          <w:i/>
          <w:iCs/>
          <w:sz w:val="24"/>
          <w:szCs w:val="24"/>
        </w:rPr>
      </w:pPr>
      <w:r w:rsidRPr="004349E4">
        <w:rPr>
          <w:rFonts w:asciiTheme="majorBidi" w:hAnsiTheme="majorBidi" w:cstheme="majorBidi"/>
          <w:sz w:val="24"/>
          <w:szCs w:val="24"/>
        </w:rPr>
        <w:t>“</w:t>
      </w:r>
      <w:r w:rsidRPr="004349E4">
        <w:rPr>
          <w:rFonts w:asciiTheme="majorBidi" w:hAnsiTheme="majorBidi" w:cstheme="majorBidi"/>
          <w:i/>
          <w:iCs/>
          <w:sz w:val="24"/>
          <w:szCs w:val="24"/>
        </w:rPr>
        <w:t xml:space="preserve">product imported from territory of any member shall be accorded treatment no less favorable than that accorded to like product of national origin” </w:t>
      </w:r>
    </w:p>
    <w:p w14:paraId="2328E14B" w14:textId="77777777" w:rsidR="001A34AF" w:rsidRPr="004349E4" w:rsidRDefault="001A34AF" w:rsidP="00295134">
      <w:pPr>
        <w:autoSpaceDE w:val="0"/>
        <w:autoSpaceDN w:val="0"/>
        <w:adjustRightInd w:val="0"/>
        <w:spacing w:after="0" w:line="240" w:lineRule="auto"/>
        <w:ind w:left="1701"/>
        <w:jc w:val="both"/>
        <w:rPr>
          <w:rFonts w:asciiTheme="majorBidi" w:hAnsiTheme="majorBidi" w:cstheme="majorBidi"/>
          <w:i/>
          <w:iCs/>
          <w:sz w:val="24"/>
          <w:szCs w:val="24"/>
        </w:rPr>
      </w:pPr>
    </w:p>
    <w:p w14:paraId="7257CD0A" w14:textId="77777777"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Karena jika ternyata produk domestic dan produk impor ini bukanlah </w:t>
      </w:r>
      <w:r w:rsidRPr="004349E4">
        <w:rPr>
          <w:rFonts w:asciiTheme="majorBidi" w:hAnsiTheme="majorBidi" w:cstheme="majorBidi"/>
          <w:i/>
          <w:iCs/>
          <w:sz w:val="24"/>
          <w:szCs w:val="24"/>
        </w:rPr>
        <w:t xml:space="preserve">like products </w:t>
      </w:r>
      <w:r w:rsidRPr="004349E4">
        <w:rPr>
          <w:rFonts w:asciiTheme="majorBidi" w:hAnsiTheme="majorBidi" w:cstheme="majorBidi"/>
          <w:sz w:val="24"/>
          <w:szCs w:val="24"/>
        </w:rPr>
        <w:t xml:space="preserve">seperti yang disebutkan diatas, maka ketentuan mengenai prinsip national treatment atau perlakuan yang sama terhadap kedua produk, seperti yang disebutkan </w:t>
      </w:r>
      <w:r w:rsidRPr="009B4DE3">
        <w:rPr>
          <w:rFonts w:asciiTheme="majorBidi" w:hAnsiTheme="majorBidi" w:cstheme="majorBidi"/>
          <w:i/>
          <w:iCs/>
          <w:sz w:val="24"/>
          <w:szCs w:val="24"/>
        </w:rPr>
        <w:t>Article</w:t>
      </w:r>
      <w:r w:rsidRPr="004349E4">
        <w:rPr>
          <w:rFonts w:asciiTheme="majorBidi" w:hAnsiTheme="majorBidi" w:cstheme="majorBidi"/>
          <w:sz w:val="24"/>
          <w:szCs w:val="24"/>
        </w:rPr>
        <w:t xml:space="preserve"> 2.1 Perjanjian TBT ini tidak dapat diterapkan. </w:t>
      </w:r>
    </w:p>
    <w:p w14:paraId="2D61EDD2" w14:textId="77777777"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16"/>
          <w:szCs w:val="16"/>
        </w:rPr>
      </w:pPr>
      <w:r w:rsidRPr="004349E4">
        <w:rPr>
          <w:rFonts w:asciiTheme="majorBidi" w:hAnsiTheme="majorBidi" w:cstheme="majorBidi"/>
          <w:sz w:val="24"/>
          <w:szCs w:val="24"/>
        </w:rPr>
        <w:t xml:space="preserve">Namun definisi dan criteria likeness ini tidak pernah didefinisikan </w:t>
      </w:r>
      <w:r w:rsidR="007A7D55">
        <w:rPr>
          <w:rFonts w:asciiTheme="majorBidi" w:hAnsiTheme="majorBidi" w:cstheme="majorBidi"/>
          <w:sz w:val="24"/>
          <w:szCs w:val="24"/>
        </w:rPr>
        <w:t>secara jelas dalam perjanjian</w:t>
      </w:r>
      <w:r w:rsidR="007A7D55">
        <w:rPr>
          <w:rFonts w:asciiTheme="majorBidi" w:hAnsiTheme="majorBidi" w:cstheme="majorBidi"/>
          <w:sz w:val="24"/>
          <w:szCs w:val="24"/>
          <w:lang w:val="en-US"/>
        </w:rPr>
        <w:t>-</w:t>
      </w:r>
      <w:r w:rsidRPr="004349E4">
        <w:rPr>
          <w:rFonts w:asciiTheme="majorBidi" w:hAnsiTheme="majorBidi" w:cstheme="majorBidi"/>
          <w:sz w:val="24"/>
          <w:szCs w:val="24"/>
        </w:rPr>
        <w:t xml:space="preserve">perjanjian WTO yang menyebut mengenai </w:t>
      </w:r>
      <w:r w:rsidRPr="004349E4">
        <w:rPr>
          <w:rFonts w:asciiTheme="majorBidi" w:hAnsiTheme="majorBidi" w:cstheme="majorBidi"/>
          <w:i/>
          <w:iCs/>
          <w:sz w:val="24"/>
          <w:szCs w:val="24"/>
        </w:rPr>
        <w:t xml:space="preserve">like products </w:t>
      </w:r>
      <w:r w:rsidRPr="004349E4">
        <w:rPr>
          <w:rFonts w:asciiTheme="majorBidi" w:hAnsiTheme="majorBidi" w:cstheme="majorBidi"/>
          <w:sz w:val="24"/>
          <w:szCs w:val="24"/>
        </w:rPr>
        <w:t xml:space="preserve">ini. Oleh karena itu  </w:t>
      </w:r>
      <w:r w:rsidRPr="004349E4">
        <w:rPr>
          <w:rFonts w:asciiTheme="majorBidi" w:hAnsiTheme="majorBidi" w:cstheme="majorBidi"/>
          <w:i/>
          <w:iCs/>
          <w:sz w:val="24"/>
          <w:szCs w:val="24"/>
        </w:rPr>
        <w:t>Appellate Body</w:t>
      </w:r>
      <w:r w:rsidRPr="004349E4">
        <w:rPr>
          <w:rFonts w:asciiTheme="majorBidi" w:hAnsiTheme="majorBidi" w:cstheme="majorBidi"/>
          <w:sz w:val="24"/>
          <w:szCs w:val="24"/>
        </w:rPr>
        <w:t xml:space="preserve">, </w:t>
      </w:r>
      <w:r w:rsidRPr="004349E4">
        <w:rPr>
          <w:rFonts w:asciiTheme="majorBidi" w:hAnsiTheme="majorBidi" w:cstheme="majorBidi"/>
          <w:i/>
          <w:iCs/>
          <w:sz w:val="24"/>
          <w:szCs w:val="24"/>
        </w:rPr>
        <w:t>panel</w:t>
      </w:r>
      <w:r w:rsidRPr="004349E4">
        <w:rPr>
          <w:rFonts w:asciiTheme="majorBidi" w:hAnsiTheme="majorBidi" w:cstheme="majorBidi"/>
          <w:sz w:val="24"/>
          <w:szCs w:val="24"/>
        </w:rPr>
        <w:t xml:space="preserve">, ataupun </w:t>
      </w:r>
      <w:r w:rsidRPr="004349E4">
        <w:rPr>
          <w:rFonts w:asciiTheme="majorBidi" w:hAnsiTheme="majorBidi" w:cstheme="majorBidi"/>
          <w:i/>
          <w:iCs/>
          <w:sz w:val="24"/>
          <w:szCs w:val="24"/>
        </w:rPr>
        <w:t xml:space="preserve">working party </w:t>
      </w:r>
      <w:r w:rsidRPr="004349E4">
        <w:rPr>
          <w:rFonts w:asciiTheme="majorBidi" w:hAnsiTheme="majorBidi" w:cstheme="majorBidi"/>
          <w:sz w:val="24"/>
          <w:szCs w:val="24"/>
        </w:rPr>
        <w:t>pada sengketa sengketa WTO terdahulu selalu berupaya mencari interpret</w:t>
      </w:r>
      <w:r w:rsidR="00284E16">
        <w:rPr>
          <w:rFonts w:asciiTheme="majorBidi" w:hAnsiTheme="majorBidi" w:cstheme="majorBidi"/>
          <w:sz w:val="24"/>
          <w:szCs w:val="24"/>
        </w:rPr>
        <w:t xml:space="preserve">asi dan mengembangkan beberapa </w:t>
      </w:r>
      <w:r w:rsidR="00284E16">
        <w:rPr>
          <w:rFonts w:asciiTheme="majorBidi" w:hAnsiTheme="majorBidi" w:cstheme="majorBidi"/>
          <w:sz w:val="24"/>
          <w:szCs w:val="24"/>
          <w:lang w:val="en-US"/>
        </w:rPr>
        <w:t>k</w:t>
      </w:r>
      <w:r w:rsidRPr="004349E4">
        <w:rPr>
          <w:rFonts w:asciiTheme="majorBidi" w:hAnsiTheme="majorBidi" w:cstheme="majorBidi"/>
          <w:sz w:val="24"/>
          <w:szCs w:val="24"/>
        </w:rPr>
        <w:t>riteria tertentu agar suatu produk dapat disebut “</w:t>
      </w:r>
      <w:r w:rsidRPr="004349E4">
        <w:rPr>
          <w:rFonts w:asciiTheme="majorBidi" w:hAnsiTheme="majorBidi" w:cstheme="majorBidi"/>
          <w:i/>
          <w:iCs/>
          <w:sz w:val="24"/>
          <w:szCs w:val="24"/>
        </w:rPr>
        <w:t>like products</w:t>
      </w:r>
      <w:r w:rsidRPr="004349E4">
        <w:rPr>
          <w:rStyle w:val="FootnoteReference"/>
          <w:rFonts w:asciiTheme="majorBidi" w:hAnsiTheme="majorBidi" w:cstheme="majorBidi"/>
          <w:i/>
          <w:iCs/>
          <w:sz w:val="24"/>
          <w:szCs w:val="24"/>
        </w:rPr>
        <w:footnoteReference w:id="84"/>
      </w:r>
      <w:r w:rsidRPr="004349E4">
        <w:rPr>
          <w:rFonts w:asciiTheme="majorBidi" w:hAnsiTheme="majorBidi" w:cstheme="majorBidi"/>
          <w:sz w:val="24"/>
          <w:szCs w:val="24"/>
        </w:rPr>
        <w:t>”.</w:t>
      </w:r>
    </w:p>
    <w:p w14:paraId="20ED6E6D" w14:textId="4810C1EA"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lastRenderedPageBreak/>
        <w:t xml:space="preserve">Pencarian definisi </w:t>
      </w:r>
      <w:r w:rsidRPr="004349E4">
        <w:rPr>
          <w:rFonts w:asciiTheme="majorBidi" w:hAnsiTheme="majorBidi" w:cstheme="majorBidi"/>
          <w:i/>
          <w:iCs/>
          <w:sz w:val="24"/>
          <w:szCs w:val="24"/>
        </w:rPr>
        <w:t xml:space="preserve">likeness </w:t>
      </w:r>
      <w:r w:rsidRPr="004349E4">
        <w:rPr>
          <w:rFonts w:asciiTheme="majorBidi" w:hAnsiTheme="majorBidi" w:cstheme="majorBidi"/>
          <w:sz w:val="24"/>
          <w:szCs w:val="24"/>
        </w:rPr>
        <w:t xml:space="preserve">ini sebelumnya telah dilakukan oleh </w:t>
      </w:r>
      <w:r w:rsidRPr="004349E4">
        <w:rPr>
          <w:rFonts w:asciiTheme="majorBidi" w:hAnsiTheme="majorBidi" w:cstheme="majorBidi"/>
          <w:i/>
          <w:sz w:val="24"/>
          <w:szCs w:val="24"/>
        </w:rPr>
        <w:t>Appellate</w:t>
      </w:r>
      <w:r w:rsidR="001C51A5">
        <w:rPr>
          <w:rFonts w:asciiTheme="majorBidi" w:hAnsiTheme="majorBidi" w:cstheme="majorBidi"/>
          <w:i/>
          <w:sz w:val="24"/>
          <w:szCs w:val="24"/>
          <w:lang w:val="en-US"/>
        </w:rPr>
        <w:t xml:space="preserve"> </w:t>
      </w:r>
      <w:r w:rsidRPr="004349E4">
        <w:rPr>
          <w:rFonts w:asciiTheme="majorBidi" w:hAnsiTheme="majorBidi" w:cstheme="majorBidi"/>
          <w:i/>
          <w:sz w:val="24"/>
          <w:szCs w:val="24"/>
        </w:rPr>
        <w:t>Body</w:t>
      </w:r>
      <w:r w:rsidRPr="004349E4">
        <w:rPr>
          <w:rFonts w:asciiTheme="majorBidi" w:hAnsiTheme="majorBidi" w:cstheme="majorBidi"/>
          <w:sz w:val="24"/>
          <w:szCs w:val="24"/>
        </w:rPr>
        <w:t xml:space="preserve"> dalam kasus </w:t>
      </w:r>
      <w:r w:rsidRPr="0039669D">
        <w:rPr>
          <w:rFonts w:asciiTheme="majorBidi" w:hAnsiTheme="majorBidi" w:cstheme="majorBidi"/>
          <w:i/>
          <w:iCs/>
          <w:sz w:val="24"/>
          <w:szCs w:val="24"/>
        </w:rPr>
        <w:t>EC-Asbestos</w:t>
      </w:r>
      <w:r w:rsidRPr="004349E4">
        <w:rPr>
          <w:rStyle w:val="FootnoteReference"/>
          <w:rFonts w:asciiTheme="majorBidi" w:hAnsiTheme="majorBidi" w:cstheme="majorBidi"/>
          <w:sz w:val="24"/>
          <w:szCs w:val="24"/>
        </w:rPr>
        <w:footnoteReference w:id="85"/>
      </w:r>
      <w:r w:rsidRPr="004349E4">
        <w:rPr>
          <w:rFonts w:asciiTheme="majorBidi" w:hAnsiTheme="majorBidi" w:cstheme="majorBidi"/>
          <w:sz w:val="24"/>
          <w:szCs w:val="24"/>
        </w:rPr>
        <w:t>,</w:t>
      </w:r>
      <w:r w:rsidR="001C51A5">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dimana </w:t>
      </w:r>
      <w:r w:rsidRPr="004349E4">
        <w:rPr>
          <w:rFonts w:asciiTheme="majorBidi" w:hAnsiTheme="majorBidi" w:cstheme="majorBidi"/>
          <w:i/>
          <w:iCs/>
          <w:sz w:val="24"/>
          <w:szCs w:val="24"/>
        </w:rPr>
        <w:t xml:space="preserve">Appellate Body </w:t>
      </w:r>
      <w:r w:rsidRPr="004349E4">
        <w:rPr>
          <w:rFonts w:asciiTheme="majorBidi" w:hAnsiTheme="majorBidi" w:cstheme="majorBidi"/>
          <w:sz w:val="24"/>
          <w:szCs w:val="24"/>
        </w:rPr>
        <w:t xml:space="preserve">memeriksa definisi dari kata </w:t>
      </w:r>
      <w:r w:rsidRPr="004349E4">
        <w:rPr>
          <w:rFonts w:asciiTheme="majorBidi" w:hAnsiTheme="majorBidi" w:cstheme="majorBidi"/>
          <w:i/>
          <w:iCs/>
          <w:sz w:val="24"/>
          <w:szCs w:val="24"/>
        </w:rPr>
        <w:t xml:space="preserve">like </w:t>
      </w:r>
      <w:r w:rsidRPr="004349E4">
        <w:rPr>
          <w:rFonts w:asciiTheme="majorBidi" w:hAnsiTheme="majorBidi" w:cstheme="majorBidi"/>
          <w:sz w:val="24"/>
          <w:szCs w:val="24"/>
        </w:rPr>
        <w:t xml:space="preserve">pada </w:t>
      </w:r>
      <w:r w:rsidRPr="004349E4">
        <w:rPr>
          <w:rFonts w:asciiTheme="majorBidi" w:hAnsiTheme="majorBidi" w:cstheme="majorBidi"/>
          <w:i/>
          <w:iCs/>
          <w:sz w:val="24"/>
          <w:szCs w:val="24"/>
        </w:rPr>
        <w:t xml:space="preserve">like products </w:t>
      </w:r>
      <w:r w:rsidRPr="004349E4">
        <w:rPr>
          <w:rFonts w:asciiTheme="majorBidi" w:hAnsiTheme="majorBidi" w:cstheme="majorBidi"/>
          <w:sz w:val="24"/>
          <w:szCs w:val="24"/>
        </w:rPr>
        <w:t xml:space="preserve">adalah </w:t>
      </w:r>
      <w:r w:rsidRPr="004349E4">
        <w:rPr>
          <w:rFonts w:asciiTheme="majorBidi" w:hAnsiTheme="majorBidi" w:cstheme="majorBidi"/>
          <w:i/>
          <w:iCs/>
          <w:sz w:val="24"/>
          <w:szCs w:val="24"/>
        </w:rPr>
        <w:t>"having the same characteristics or qualities as some other thing; of approximately identical shape, size, etc., withsomething else; similar</w:t>
      </w:r>
      <w:r w:rsidRPr="004349E4">
        <w:rPr>
          <w:rStyle w:val="FootnoteReference"/>
          <w:rFonts w:asciiTheme="majorBidi" w:hAnsiTheme="majorBidi" w:cstheme="majorBidi"/>
          <w:i/>
          <w:iCs/>
          <w:sz w:val="24"/>
          <w:szCs w:val="24"/>
        </w:rPr>
        <w:footnoteReference w:id="86"/>
      </w:r>
      <w:r w:rsidR="009F6C29">
        <w:rPr>
          <w:rFonts w:asciiTheme="majorBidi" w:hAnsiTheme="majorBidi" w:cstheme="majorBidi"/>
          <w:sz w:val="24"/>
          <w:szCs w:val="24"/>
        </w:rPr>
        <w:t>”</w:t>
      </w:r>
      <w:r w:rsidRPr="004349E4">
        <w:rPr>
          <w:rFonts w:asciiTheme="majorBidi" w:hAnsiTheme="majorBidi" w:cstheme="majorBidi"/>
          <w:sz w:val="24"/>
          <w:szCs w:val="24"/>
        </w:rPr>
        <w:t>.</w:t>
      </w:r>
      <w:r w:rsidR="001C51A5">
        <w:rPr>
          <w:rFonts w:asciiTheme="majorBidi" w:hAnsiTheme="majorBidi" w:cstheme="majorBidi"/>
          <w:sz w:val="24"/>
          <w:szCs w:val="24"/>
          <w:lang w:val="en-US"/>
        </w:rPr>
        <w:t xml:space="preserve"> </w:t>
      </w:r>
      <w:r w:rsidRPr="004349E4">
        <w:rPr>
          <w:rFonts w:asciiTheme="majorBidi" w:hAnsiTheme="majorBidi" w:cstheme="majorBidi"/>
          <w:sz w:val="24"/>
          <w:szCs w:val="24"/>
        </w:rPr>
        <w:t>Namun untuk memeriksa ‘</w:t>
      </w:r>
      <w:r w:rsidRPr="004349E4">
        <w:rPr>
          <w:rFonts w:asciiTheme="majorBidi" w:hAnsiTheme="majorBidi" w:cstheme="majorBidi"/>
          <w:i/>
          <w:iCs/>
          <w:sz w:val="24"/>
          <w:szCs w:val="24"/>
        </w:rPr>
        <w:t>likeness</w:t>
      </w:r>
      <w:r w:rsidRPr="004349E4">
        <w:rPr>
          <w:rFonts w:asciiTheme="majorBidi" w:hAnsiTheme="majorBidi" w:cstheme="majorBidi"/>
          <w:sz w:val="24"/>
          <w:szCs w:val="24"/>
        </w:rPr>
        <w:t xml:space="preserve">’ dari definisi saja masih belum cukup, harus dicari adanya justifikasi kriteria-kriteria yang dapat menggambarkan sifat </w:t>
      </w:r>
      <w:r w:rsidRPr="004349E4">
        <w:rPr>
          <w:rFonts w:asciiTheme="majorBidi" w:hAnsiTheme="majorBidi" w:cstheme="majorBidi"/>
          <w:i/>
          <w:iCs/>
          <w:sz w:val="24"/>
          <w:szCs w:val="24"/>
        </w:rPr>
        <w:t xml:space="preserve">likeness </w:t>
      </w:r>
      <w:r w:rsidRPr="004349E4">
        <w:rPr>
          <w:rFonts w:asciiTheme="majorBidi" w:hAnsiTheme="majorBidi" w:cstheme="majorBidi"/>
          <w:sz w:val="24"/>
          <w:szCs w:val="24"/>
        </w:rPr>
        <w:t xml:space="preserve">ini secara lebih pasti. </w:t>
      </w:r>
    </w:p>
    <w:p w14:paraId="4FB21CF8" w14:textId="113E9604"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16"/>
          <w:szCs w:val="16"/>
        </w:rPr>
      </w:pPr>
      <w:r w:rsidRPr="004349E4">
        <w:rPr>
          <w:rFonts w:asciiTheme="majorBidi" w:hAnsiTheme="majorBidi" w:cstheme="majorBidi"/>
          <w:sz w:val="24"/>
          <w:szCs w:val="24"/>
        </w:rPr>
        <w:t xml:space="preserve">Jika kita melihat kepada </w:t>
      </w:r>
      <w:r w:rsidRPr="004349E4">
        <w:rPr>
          <w:rFonts w:asciiTheme="majorBidi" w:hAnsiTheme="majorBidi" w:cstheme="majorBidi"/>
          <w:i/>
          <w:iCs/>
          <w:sz w:val="24"/>
          <w:szCs w:val="24"/>
        </w:rPr>
        <w:t xml:space="preserve">Article </w:t>
      </w:r>
      <w:r w:rsidRPr="004349E4">
        <w:rPr>
          <w:rFonts w:asciiTheme="majorBidi" w:hAnsiTheme="majorBidi" w:cstheme="majorBidi"/>
          <w:sz w:val="24"/>
          <w:szCs w:val="24"/>
        </w:rPr>
        <w:t xml:space="preserve">31(1) </w:t>
      </w:r>
      <w:r w:rsidRPr="004349E4">
        <w:rPr>
          <w:rFonts w:asciiTheme="majorBidi" w:hAnsiTheme="majorBidi" w:cstheme="majorBidi"/>
          <w:i/>
          <w:iCs/>
          <w:sz w:val="24"/>
          <w:szCs w:val="24"/>
        </w:rPr>
        <w:t xml:space="preserve">Vienna Convention on the Law of Treaties, </w:t>
      </w:r>
      <w:r w:rsidRPr="004349E4">
        <w:rPr>
          <w:rFonts w:asciiTheme="majorBidi" w:hAnsiTheme="majorBidi" w:cstheme="majorBidi"/>
          <w:sz w:val="24"/>
          <w:szCs w:val="24"/>
        </w:rPr>
        <w:t>disebutkan bahwa langkah awal untuk melakukan interpretasi ketentuan</w:t>
      </w:r>
      <w:r w:rsidR="001C51A5">
        <w:rPr>
          <w:rFonts w:asciiTheme="majorBidi" w:hAnsiTheme="majorBidi" w:cstheme="majorBidi"/>
          <w:sz w:val="24"/>
          <w:szCs w:val="24"/>
          <w:lang w:val="en-US"/>
        </w:rPr>
        <w:t xml:space="preserve"> </w:t>
      </w:r>
      <w:r w:rsidRPr="004349E4">
        <w:rPr>
          <w:rFonts w:asciiTheme="majorBidi" w:hAnsiTheme="majorBidi" w:cstheme="majorBidi"/>
          <w:sz w:val="24"/>
          <w:szCs w:val="24"/>
        </w:rPr>
        <w:t>hukum yang terdapat dalam perjanjian internasional adalah menafsirkan secarajujur perjanjian tersebut sesuai dengan biasa yang diberikan pada istilah-istilah</w:t>
      </w:r>
      <w:r w:rsidR="001C51A5">
        <w:rPr>
          <w:rFonts w:asciiTheme="majorBidi" w:hAnsiTheme="majorBidi" w:cstheme="majorBidi"/>
          <w:sz w:val="24"/>
          <w:szCs w:val="24"/>
          <w:lang w:val="en-US"/>
        </w:rPr>
        <w:t xml:space="preserve"> </w:t>
      </w:r>
      <w:r w:rsidRPr="004349E4">
        <w:rPr>
          <w:rFonts w:asciiTheme="majorBidi" w:hAnsiTheme="majorBidi" w:cstheme="majorBidi"/>
          <w:sz w:val="24"/>
          <w:szCs w:val="24"/>
        </w:rPr>
        <w:t>didalam perjanjian dalam semua konteksnya dan dalam rangka tujuan dan maksudperjanjian tersebut. Jadi bagaimana menginterpretasikan suatu perjanjian harus dikembalikan kepada konteks, maksud dan tujuan para pihak, ketika menyusun perjanjian tersebut.</w:t>
      </w:r>
      <w:r w:rsidRPr="004349E4">
        <w:rPr>
          <w:rFonts w:asciiTheme="majorBidi" w:hAnsiTheme="majorBidi" w:cstheme="majorBidi"/>
          <w:sz w:val="16"/>
          <w:szCs w:val="16"/>
        </w:rPr>
        <w:t xml:space="preserve">211 </w:t>
      </w:r>
      <w:r w:rsidRPr="004349E4">
        <w:rPr>
          <w:rFonts w:asciiTheme="majorBidi" w:hAnsiTheme="majorBidi" w:cstheme="majorBidi"/>
          <w:sz w:val="24"/>
          <w:szCs w:val="24"/>
        </w:rPr>
        <w:t>Konteks, maksud, dan tujuan tersebut dapat dilihat melalui naskah perjanjian tersebut, termasuk juga mukadimah, lampiran lampiran, dan instrument terkait perjanjian tersebut</w:t>
      </w:r>
      <w:r w:rsidRPr="004349E4">
        <w:rPr>
          <w:rStyle w:val="FootnoteReference"/>
          <w:rFonts w:asciiTheme="majorBidi" w:hAnsiTheme="majorBidi" w:cstheme="majorBidi"/>
          <w:sz w:val="24"/>
          <w:szCs w:val="24"/>
        </w:rPr>
        <w:footnoteReference w:id="87"/>
      </w:r>
      <w:r w:rsidRPr="004349E4">
        <w:rPr>
          <w:rFonts w:asciiTheme="majorBidi" w:hAnsiTheme="majorBidi" w:cstheme="majorBidi"/>
          <w:sz w:val="24"/>
          <w:szCs w:val="24"/>
        </w:rPr>
        <w:t>.</w:t>
      </w:r>
    </w:p>
    <w:p w14:paraId="7F0E39F8" w14:textId="77777777"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Panel berpendapat dalam preamble Perjanjian TBT, tersirat bahwa penyusunan </w:t>
      </w:r>
      <w:r w:rsidRPr="009B4DE3">
        <w:rPr>
          <w:rFonts w:asciiTheme="majorBidi" w:hAnsiTheme="majorBidi" w:cstheme="majorBidi"/>
          <w:i/>
          <w:iCs/>
          <w:sz w:val="24"/>
          <w:szCs w:val="24"/>
        </w:rPr>
        <w:t>Article</w:t>
      </w:r>
      <w:r w:rsidRPr="004349E4">
        <w:rPr>
          <w:rFonts w:asciiTheme="majorBidi" w:hAnsiTheme="majorBidi" w:cstheme="majorBidi"/>
          <w:sz w:val="24"/>
          <w:szCs w:val="24"/>
        </w:rPr>
        <w:t xml:space="preserve"> 2.1 Perjanjian TBT ini merupakan pengembangan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III:4 GATT 1994. Yang kemudian disepakati oleh Amerika Serikat dan Indonesia. </w:t>
      </w:r>
    </w:p>
    <w:p w14:paraId="5FD2E42A" w14:textId="77777777" w:rsidR="001A34AF" w:rsidRDefault="001A34AF" w:rsidP="00295134">
      <w:pPr>
        <w:autoSpaceDE w:val="0"/>
        <w:autoSpaceDN w:val="0"/>
        <w:adjustRightInd w:val="0"/>
        <w:spacing w:after="0" w:line="240" w:lineRule="auto"/>
        <w:ind w:left="1701"/>
        <w:jc w:val="both"/>
        <w:rPr>
          <w:rFonts w:asciiTheme="majorBidi" w:hAnsiTheme="majorBidi" w:cstheme="majorBidi"/>
          <w:i/>
          <w:iCs/>
          <w:sz w:val="16"/>
          <w:szCs w:val="16"/>
        </w:rPr>
      </w:pPr>
      <w:r w:rsidRPr="004349E4">
        <w:rPr>
          <w:rFonts w:asciiTheme="majorBidi" w:hAnsiTheme="majorBidi" w:cstheme="majorBidi"/>
          <w:i/>
          <w:iCs/>
          <w:sz w:val="24"/>
          <w:szCs w:val="24"/>
        </w:rPr>
        <w:lastRenderedPageBreak/>
        <w:t>“In particular, the second preambular recital of the TBT Agreement indicates the purpose of the members as desiring to further objectives of Article III:4 GATT 1994</w:t>
      </w:r>
      <w:r w:rsidRPr="004349E4">
        <w:rPr>
          <w:rStyle w:val="FootnoteReference"/>
          <w:rFonts w:asciiTheme="majorBidi" w:hAnsiTheme="majorBidi" w:cstheme="majorBidi"/>
          <w:i/>
          <w:iCs/>
          <w:sz w:val="24"/>
          <w:szCs w:val="24"/>
        </w:rPr>
        <w:footnoteReference w:id="88"/>
      </w:r>
      <w:r w:rsidRPr="004349E4">
        <w:rPr>
          <w:rFonts w:asciiTheme="majorBidi" w:hAnsiTheme="majorBidi" w:cstheme="majorBidi"/>
          <w:i/>
          <w:iCs/>
          <w:sz w:val="24"/>
          <w:szCs w:val="24"/>
        </w:rPr>
        <w:t>”.</w:t>
      </w:r>
    </w:p>
    <w:p w14:paraId="38880FE0" w14:textId="77777777" w:rsidR="003C3260" w:rsidRPr="004349E4" w:rsidRDefault="003C3260" w:rsidP="00295134">
      <w:pPr>
        <w:autoSpaceDE w:val="0"/>
        <w:autoSpaceDN w:val="0"/>
        <w:adjustRightInd w:val="0"/>
        <w:spacing w:after="0" w:line="240" w:lineRule="auto"/>
        <w:ind w:left="1701"/>
        <w:jc w:val="both"/>
        <w:rPr>
          <w:rFonts w:asciiTheme="majorBidi" w:hAnsiTheme="majorBidi" w:cstheme="majorBidi"/>
          <w:i/>
          <w:iCs/>
          <w:sz w:val="16"/>
          <w:szCs w:val="16"/>
        </w:rPr>
      </w:pPr>
    </w:p>
    <w:p w14:paraId="56D5DE70" w14:textId="77777777"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Oleh karena itu, menurut pendapat panel, untuk membantu menginterpretasikan ‘</w:t>
      </w:r>
      <w:r w:rsidRPr="004349E4">
        <w:rPr>
          <w:rFonts w:asciiTheme="majorBidi" w:hAnsiTheme="majorBidi" w:cstheme="majorBidi"/>
          <w:i/>
          <w:iCs/>
          <w:sz w:val="24"/>
          <w:szCs w:val="24"/>
        </w:rPr>
        <w:t xml:space="preserve">likeness’ </w:t>
      </w:r>
      <w:r w:rsidRPr="004349E4">
        <w:rPr>
          <w:rFonts w:asciiTheme="majorBidi" w:hAnsiTheme="majorBidi" w:cstheme="majorBidi"/>
          <w:sz w:val="24"/>
          <w:szCs w:val="24"/>
        </w:rPr>
        <w:t xml:space="preserve">ini, dapat membandingkan dengan materi dalam bagian </w:t>
      </w:r>
      <w:r w:rsidRPr="004349E4">
        <w:rPr>
          <w:rFonts w:asciiTheme="majorBidi" w:hAnsiTheme="majorBidi" w:cstheme="majorBidi"/>
          <w:i/>
          <w:iCs/>
          <w:sz w:val="24"/>
          <w:szCs w:val="24"/>
        </w:rPr>
        <w:t>National Treatment on Internal Taxation and Regulation</w:t>
      </w:r>
      <w:r w:rsidRPr="004349E4">
        <w:rPr>
          <w:rFonts w:asciiTheme="majorBidi" w:hAnsiTheme="majorBidi" w:cstheme="majorBidi"/>
          <w:sz w:val="24"/>
          <w:szCs w:val="24"/>
        </w:rPr>
        <w:t xml:space="preserve">, </w:t>
      </w:r>
      <w:r w:rsidRPr="004349E4">
        <w:rPr>
          <w:rFonts w:asciiTheme="majorBidi" w:hAnsiTheme="majorBidi" w:cstheme="majorBidi"/>
          <w:i/>
          <w:iCs/>
          <w:sz w:val="24"/>
          <w:szCs w:val="24"/>
        </w:rPr>
        <w:t xml:space="preserve">Article </w:t>
      </w:r>
      <w:r w:rsidRPr="004349E4">
        <w:rPr>
          <w:rFonts w:asciiTheme="majorBidi" w:hAnsiTheme="majorBidi" w:cstheme="majorBidi"/>
          <w:sz w:val="24"/>
          <w:szCs w:val="24"/>
        </w:rPr>
        <w:t xml:space="preserve">III:4 GATT, yang juga mengatur mengenai prinsip </w:t>
      </w:r>
      <w:r w:rsidRPr="004349E4">
        <w:rPr>
          <w:rFonts w:asciiTheme="majorBidi" w:hAnsiTheme="majorBidi" w:cstheme="majorBidi"/>
          <w:i/>
          <w:iCs/>
          <w:sz w:val="24"/>
          <w:szCs w:val="24"/>
        </w:rPr>
        <w:t>National Treatment</w:t>
      </w:r>
      <w:r w:rsidRPr="004349E4">
        <w:rPr>
          <w:rFonts w:asciiTheme="majorBidi" w:hAnsiTheme="majorBidi" w:cstheme="majorBidi"/>
          <w:sz w:val="24"/>
          <w:szCs w:val="24"/>
        </w:rPr>
        <w:t xml:space="preserve">. </w:t>
      </w:r>
    </w:p>
    <w:p w14:paraId="65C35543" w14:textId="77777777" w:rsidR="001A34AF" w:rsidRPr="004349E4" w:rsidRDefault="001A34AF" w:rsidP="00295134">
      <w:pPr>
        <w:autoSpaceDE w:val="0"/>
        <w:autoSpaceDN w:val="0"/>
        <w:adjustRightInd w:val="0"/>
        <w:spacing w:after="0" w:line="240" w:lineRule="auto"/>
        <w:ind w:left="1701"/>
        <w:jc w:val="both"/>
        <w:rPr>
          <w:rFonts w:asciiTheme="majorBidi" w:hAnsiTheme="majorBidi" w:cstheme="majorBidi"/>
          <w:i/>
          <w:iCs/>
          <w:sz w:val="24"/>
          <w:szCs w:val="24"/>
        </w:rPr>
      </w:pPr>
      <w:r w:rsidRPr="004349E4">
        <w:rPr>
          <w:rFonts w:asciiTheme="majorBidi" w:hAnsiTheme="majorBidi" w:cstheme="majorBidi"/>
          <w:i/>
          <w:iCs/>
          <w:sz w:val="24"/>
          <w:szCs w:val="24"/>
        </w:rPr>
        <w:t xml:space="preserve">“The products of the territory of any contracting party imported into the territory of any other contracting party shall be accorded treatment no less favourable than that accorded to like products of national origin in respect of all laws, regulations and requirements affecting their internal sale, offering for sale, purchase, transportation, distribution or use. The provisions of this paragraph shall not prevent the application of differential internal transportation charges which are based exclusively on the economic operation of the means of transport and not on the nationality of the product.” </w:t>
      </w:r>
    </w:p>
    <w:p w14:paraId="11AADEBC" w14:textId="77777777" w:rsidR="001A34AF" w:rsidRPr="004349E4" w:rsidRDefault="001A34AF" w:rsidP="00295134">
      <w:pPr>
        <w:autoSpaceDE w:val="0"/>
        <w:autoSpaceDN w:val="0"/>
        <w:adjustRightInd w:val="0"/>
        <w:spacing w:after="0" w:line="240" w:lineRule="auto"/>
        <w:ind w:left="1701"/>
        <w:jc w:val="both"/>
        <w:rPr>
          <w:rFonts w:asciiTheme="majorBidi" w:hAnsiTheme="majorBidi" w:cstheme="majorBidi"/>
          <w:i/>
          <w:iCs/>
          <w:sz w:val="24"/>
          <w:szCs w:val="24"/>
        </w:rPr>
      </w:pPr>
    </w:p>
    <w:p w14:paraId="632F7B48" w14:textId="77777777"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16"/>
          <w:szCs w:val="16"/>
        </w:rPr>
      </w:pPr>
      <w:r w:rsidRPr="004349E4">
        <w:rPr>
          <w:rFonts w:asciiTheme="majorBidi" w:hAnsiTheme="majorBidi" w:cstheme="majorBidi"/>
          <w:sz w:val="24"/>
          <w:szCs w:val="24"/>
        </w:rPr>
        <w:t xml:space="preserve">Jika melihat mengenai materi yang diatur, maka </w:t>
      </w:r>
      <w:r w:rsidRPr="004349E4">
        <w:rPr>
          <w:rFonts w:asciiTheme="majorBidi" w:hAnsiTheme="majorBidi" w:cstheme="majorBidi"/>
          <w:i/>
          <w:iCs/>
          <w:sz w:val="24"/>
          <w:szCs w:val="24"/>
        </w:rPr>
        <w:t xml:space="preserve">Article </w:t>
      </w:r>
      <w:r w:rsidRPr="004349E4">
        <w:rPr>
          <w:rFonts w:asciiTheme="majorBidi" w:hAnsiTheme="majorBidi" w:cstheme="majorBidi"/>
          <w:sz w:val="24"/>
          <w:szCs w:val="24"/>
        </w:rPr>
        <w:t xml:space="preserve">2.1 Perjanjian TBT dan </w:t>
      </w:r>
      <w:r w:rsidRPr="004349E4">
        <w:rPr>
          <w:rFonts w:asciiTheme="majorBidi" w:hAnsiTheme="majorBidi" w:cstheme="majorBidi"/>
          <w:i/>
          <w:iCs/>
          <w:sz w:val="24"/>
          <w:szCs w:val="24"/>
        </w:rPr>
        <w:t xml:space="preserve">Article </w:t>
      </w:r>
      <w:r w:rsidRPr="004349E4">
        <w:rPr>
          <w:rFonts w:asciiTheme="majorBidi" w:hAnsiTheme="majorBidi" w:cstheme="majorBidi"/>
          <w:sz w:val="24"/>
          <w:szCs w:val="24"/>
        </w:rPr>
        <w:t>III:4 GATT 1994 mengatur mengenai hal yang sama dan adanya persamaan pada kata kata yang digunakan termasuk adanya unsure ‘</w:t>
      </w:r>
      <w:r w:rsidRPr="004349E4">
        <w:rPr>
          <w:rFonts w:asciiTheme="majorBidi" w:hAnsiTheme="majorBidi" w:cstheme="majorBidi"/>
          <w:i/>
          <w:iCs/>
          <w:sz w:val="24"/>
          <w:szCs w:val="24"/>
        </w:rPr>
        <w:t>like products’</w:t>
      </w:r>
      <w:r w:rsidRPr="004349E4">
        <w:rPr>
          <w:rFonts w:asciiTheme="majorBidi" w:hAnsiTheme="majorBidi" w:cstheme="majorBidi"/>
          <w:sz w:val="24"/>
          <w:szCs w:val="24"/>
        </w:rPr>
        <w:t xml:space="preserve">. Oleh karena itu panel berpendapat bahwa dalam hal ini dapat menggunakan interpretasi dan yurisprudensi terkait </w:t>
      </w:r>
      <w:r w:rsidRPr="007D692D">
        <w:rPr>
          <w:rFonts w:asciiTheme="majorBidi" w:hAnsiTheme="majorBidi" w:cstheme="majorBidi"/>
          <w:i/>
          <w:iCs/>
          <w:sz w:val="24"/>
          <w:szCs w:val="24"/>
        </w:rPr>
        <w:t>Article</w:t>
      </w:r>
      <w:r w:rsidRPr="004349E4">
        <w:rPr>
          <w:rFonts w:asciiTheme="majorBidi" w:hAnsiTheme="majorBidi" w:cstheme="majorBidi"/>
          <w:sz w:val="24"/>
          <w:szCs w:val="24"/>
        </w:rPr>
        <w:t xml:space="preserve"> III:4 ini. Hanya saja pada </w:t>
      </w:r>
      <w:r w:rsidRPr="009B4DE3">
        <w:rPr>
          <w:rFonts w:asciiTheme="majorBidi" w:hAnsiTheme="majorBidi" w:cstheme="majorBidi"/>
          <w:i/>
          <w:iCs/>
          <w:sz w:val="24"/>
          <w:szCs w:val="24"/>
        </w:rPr>
        <w:t>Article</w:t>
      </w:r>
      <w:r w:rsidRPr="004349E4">
        <w:rPr>
          <w:rFonts w:asciiTheme="majorBidi" w:hAnsiTheme="majorBidi" w:cstheme="majorBidi"/>
          <w:sz w:val="24"/>
          <w:szCs w:val="24"/>
        </w:rPr>
        <w:t xml:space="preserve"> III:4 GATT 1994 tindakan yang diatur lebih luas dari pada </w:t>
      </w:r>
      <w:r w:rsidRPr="009B4DE3">
        <w:rPr>
          <w:rFonts w:asciiTheme="majorBidi" w:hAnsiTheme="majorBidi" w:cstheme="majorBidi"/>
          <w:i/>
          <w:iCs/>
          <w:sz w:val="24"/>
          <w:szCs w:val="24"/>
        </w:rPr>
        <w:t>Article</w:t>
      </w:r>
      <w:r w:rsidRPr="004349E4">
        <w:rPr>
          <w:rFonts w:asciiTheme="majorBidi" w:hAnsiTheme="majorBidi" w:cstheme="majorBidi"/>
          <w:sz w:val="24"/>
          <w:szCs w:val="24"/>
        </w:rPr>
        <w:t xml:space="preserve"> 2.1 Perjanjian TBT. Pada </w:t>
      </w:r>
      <w:r w:rsidRPr="009B4DE3">
        <w:rPr>
          <w:rFonts w:asciiTheme="majorBidi" w:hAnsiTheme="majorBidi" w:cstheme="majorBidi"/>
          <w:i/>
          <w:iCs/>
          <w:sz w:val="24"/>
          <w:szCs w:val="24"/>
        </w:rPr>
        <w:t>Ar</w:t>
      </w:r>
      <w:r w:rsidR="009B4DE3" w:rsidRPr="009B4DE3">
        <w:rPr>
          <w:rFonts w:asciiTheme="majorBidi" w:hAnsiTheme="majorBidi" w:cstheme="majorBidi"/>
          <w:i/>
          <w:iCs/>
          <w:sz w:val="24"/>
          <w:szCs w:val="24"/>
          <w:lang w:val="en-US"/>
        </w:rPr>
        <w:t>t</w:t>
      </w:r>
      <w:r w:rsidRPr="009B4DE3">
        <w:rPr>
          <w:rFonts w:asciiTheme="majorBidi" w:hAnsiTheme="majorBidi" w:cstheme="majorBidi"/>
          <w:i/>
          <w:iCs/>
          <w:sz w:val="24"/>
          <w:szCs w:val="24"/>
        </w:rPr>
        <w:t>icle</w:t>
      </w:r>
      <w:r w:rsidRPr="004349E4">
        <w:rPr>
          <w:rFonts w:asciiTheme="majorBidi" w:hAnsiTheme="majorBidi" w:cstheme="majorBidi"/>
          <w:sz w:val="24"/>
          <w:szCs w:val="24"/>
        </w:rPr>
        <w:t xml:space="preserve"> III:4 tindakan yang diatur mencakup </w:t>
      </w:r>
      <w:r w:rsidRPr="004349E4">
        <w:rPr>
          <w:rFonts w:asciiTheme="majorBidi" w:hAnsiTheme="majorBidi" w:cstheme="majorBidi"/>
          <w:i/>
          <w:iCs/>
          <w:sz w:val="24"/>
          <w:szCs w:val="24"/>
        </w:rPr>
        <w:t xml:space="preserve">internal sale, offering for sale, purchase, transportation, distribution or use, </w:t>
      </w:r>
      <w:r w:rsidRPr="004349E4">
        <w:rPr>
          <w:rFonts w:asciiTheme="majorBidi" w:hAnsiTheme="majorBidi" w:cstheme="majorBidi"/>
          <w:sz w:val="24"/>
          <w:szCs w:val="24"/>
        </w:rPr>
        <w:t xml:space="preserve">sedangkan pada perjanjian TBT tindakan yang diatur lebih sempit, yakni hanya mencakup regulasi teknis. Oleh karena itu akhirnya panel berpendapat, bahwa dalam menganalisa sifat ‘like products’ ini digunakan pendekatan </w:t>
      </w:r>
      <w:r w:rsidRPr="003C3260">
        <w:rPr>
          <w:rFonts w:asciiTheme="majorBidi" w:hAnsiTheme="majorBidi" w:cstheme="majorBidi"/>
          <w:i/>
          <w:iCs/>
          <w:sz w:val="24"/>
          <w:szCs w:val="24"/>
        </w:rPr>
        <w:t>Article</w:t>
      </w:r>
      <w:r w:rsidRPr="004349E4">
        <w:rPr>
          <w:rFonts w:asciiTheme="majorBidi" w:hAnsiTheme="majorBidi" w:cstheme="majorBidi"/>
          <w:sz w:val="24"/>
          <w:szCs w:val="24"/>
        </w:rPr>
        <w:t xml:space="preserve"> III:4 GATT 1994, namun </w:t>
      </w:r>
      <w:r w:rsidRPr="004349E4">
        <w:rPr>
          <w:rFonts w:asciiTheme="majorBidi" w:hAnsiTheme="majorBidi" w:cstheme="majorBidi"/>
          <w:sz w:val="24"/>
          <w:szCs w:val="24"/>
        </w:rPr>
        <w:lastRenderedPageBreak/>
        <w:t xml:space="preserve">dalam konteks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2.1 Perjanjian TBT atau disesuaikan dengan konteks regulasi teknis itu sendiri</w:t>
      </w:r>
      <w:r w:rsidRPr="004349E4">
        <w:rPr>
          <w:rStyle w:val="FootnoteReference"/>
          <w:rFonts w:asciiTheme="majorBidi" w:hAnsiTheme="majorBidi" w:cstheme="majorBidi"/>
          <w:sz w:val="24"/>
          <w:szCs w:val="24"/>
        </w:rPr>
        <w:footnoteReference w:id="89"/>
      </w:r>
      <w:r w:rsidRPr="004349E4">
        <w:rPr>
          <w:rFonts w:asciiTheme="majorBidi" w:hAnsiTheme="majorBidi" w:cstheme="majorBidi"/>
          <w:sz w:val="24"/>
          <w:szCs w:val="24"/>
        </w:rPr>
        <w:t>.</w:t>
      </w:r>
    </w:p>
    <w:p w14:paraId="2F9960B5" w14:textId="39284EB1"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Atas dasar itu maka panel berpendapat bahwa dalam hal ini dapat diambil p</w:t>
      </w:r>
      <w:r w:rsidR="00284E16">
        <w:rPr>
          <w:rFonts w:asciiTheme="majorBidi" w:hAnsiTheme="majorBidi" w:cstheme="majorBidi"/>
          <w:sz w:val="24"/>
          <w:szCs w:val="24"/>
        </w:rPr>
        <w:t xml:space="preserve">endekatan dengan menggunakan </w:t>
      </w:r>
      <w:r w:rsidR="00284E16">
        <w:rPr>
          <w:rFonts w:asciiTheme="majorBidi" w:hAnsiTheme="majorBidi" w:cstheme="majorBidi"/>
          <w:sz w:val="24"/>
          <w:szCs w:val="24"/>
          <w:lang w:val="en-US"/>
        </w:rPr>
        <w:t>empat</w:t>
      </w:r>
      <w:r w:rsidR="00E923C7">
        <w:rPr>
          <w:rFonts w:asciiTheme="majorBidi" w:hAnsiTheme="majorBidi" w:cstheme="majorBidi"/>
          <w:sz w:val="24"/>
          <w:szCs w:val="24"/>
          <w:lang w:val="en-US"/>
        </w:rPr>
        <w:t xml:space="preserve"> </w:t>
      </w:r>
      <w:r w:rsidR="00284E16">
        <w:rPr>
          <w:rFonts w:asciiTheme="majorBidi" w:hAnsiTheme="majorBidi" w:cstheme="majorBidi"/>
          <w:sz w:val="24"/>
          <w:szCs w:val="24"/>
          <w:lang w:val="en-US"/>
        </w:rPr>
        <w:t>k</w:t>
      </w:r>
      <w:r w:rsidRPr="004349E4">
        <w:rPr>
          <w:rFonts w:asciiTheme="majorBidi" w:hAnsiTheme="majorBidi" w:cstheme="majorBidi"/>
          <w:sz w:val="24"/>
          <w:szCs w:val="24"/>
        </w:rPr>
        <w:t>riteria tradisional ‘</w:t>
      </w:r>
      <w:r w:rsidRPr="004349E4">
        <w:rPr>
          <w:rFonts w:asciiTheme="majorBidi" w:hAnsiTheme="majorBidi" w:cstheme="majorBidi"/>
          <w:i/>
          <w:iCs/>
          <w:sz w:val="24"/>
          <w:szCs w:val="24"/>
        </w:rPr>
        <w:t>likeness</w:t>
      </w:r>
      <w:r w:rsidRPr="004349E4">
        <w:rPr>
          <w:rFonts w:asciiTheme="majorBidi" w:hAnsiTheme="majorBidi" w:cstheme="majorBidi"/>
          <w:sz w:val="24"/>
          <w:szCs w:val="24"/>
        </w:rPr>
        <w:t xml:space="preserve">’ yang biasa dipakai oleh  </w:t>
      </w:r>
      <w:r w:rsidRPr="004349E4">
        <w:rPr>
          <w:rFonts w:asciiTheme="majorBidi" w:hAnsiTheme="majorBidi" w:cstheme="majorBidi"/>
          <w:i/>
          <w:sz w:val="24"/>
          <w:szCs w:val="24"/>
        </w:rPr>
        <w:t>Appellate</w:t>
      </w:r>
      <w:r w:rsidR="00E923C7">
        <w:rPr>
          <w:rFonts w:asciiTheme="majorBidi" w:hAnsiTheme="majorBidi" w:cstheme="majorBidi"/>
          <w:i/>
          <w:sz w:val="24"/>
          <w:szCs w:val="24"/>
          <w:lang w:val="en-US"/>
        </w:rPr>
        <w:t xml:space="preserve"> </w:t>
      </w:r>
      <w:r w:rsidRPr="004349E4">
        <w:rPr>
          <w:rFonts w:asciiTheme="majorBidi" w:hAnsiTheme="majorBidi" w:cstheme="majorBidi"/>
          <w:i/>
          <w:sz w:val="24"/>
          <w:szCs w:val="24"/>
        </w:rPr>
        <w:t>Body</w:t>
      </w:r>
      <w:r w:rsidRPr="004349E4">
        <w:rPr>
          <w:rFonts w:asciiTheme="majorBidi" w:hAnsiTheme="majorBidi" w:cstheme="majorBidi"/>
          <w:sz w:val="24"/>
          <w:szCs w:val="24"/>
        </w:rPr>
        <w:t xml:space="preserve"> dan Panel WTO dalam menginterpretasikan makna ‘</w:t>
      </w:r>
      <w:r w:rsidRPr="004349E4">
        <w:rPr>
          <w:rFonts w:asciiTheme="majorBidi" w:hAnsiTheme="majorBidi" w:cstheme="majorBidi"/>
          <w:i/>
          <w:iCs/>
          <w:sz w:val="24"/>
          <w:szCs w:val="24"/>
        </w:rPr>
        <w:t>like products</w:t>
      </w:r>
      <w:r w:rsidRPr="004349E4">
        <w:rPr>
          <w:rFonts w:asciiTheme="majorBidi" w:hAnsiTheme="majorBidi" w:cstheme="majorBidi"/>
          <w:sz w:val="24"/>
          <w:szCs w:val="24"/>
        </w:rPr>
        <w:t xml:space="preserve">’ pada </w:t>
      </w:r>
      <w:r w:rsidRPr="007D692D">
        <w:rPr>
          <w:rFonts w:asciiTheme="majorBidi" w:hAnsiTheme="majorBidi" w:cstheme="majorBidi"/>
          <w:i/>
          <w:iCs/>
          <w:sz w:val="24"/>
          <w:szCs w:val="24"/>
        </w:rPr>
        <w:t>Article</w:t>
      </w:r>
      <w:r w:rsidRPr="004349E4">
        <w:rPr>
          <w:rFonts w:asciiTheme="majorBidi" w:hAnsiTheme="majorBidi" w:cstheme="majorBidi"/>
          <w:sz w:val="24"/>
          <w:szCs w:val="24"/>
        </w:rPr>
        <w:t xml:space="preserve"> III:4 GATT 1994. Kriteria ini merupakan kriteria-kriteria menurut </w:t>
      </w:r>
      <w:r w:rsidRPr="004349E4">
        <w:rPr>
          <w:rFonts w:asciiTheme="majorBidi" w:hAnsiTheme="majorBidi" w:cstheme="majorBidi"/>
          <w:i/>
          <w:iCs/>
          <w:sz w:val="24"/>
          <w:szCs w:val="24"/>
        </w:rPr>
        <w:t xml:space="preserve">Working Party </w:t>
      </w:r>
      <w:r w:rsidRPr="004349E4">
        <w:rPr>
          <w:rFonts w:asciiTheme="majorBidi" w:hAnsiTheme="majorBidi" w:cstheme="majorBidi"/>
          <w:sz w:val="24"/>
          <w:szCs w:val="24"/>
        </w:rPr>
        <w:t xml:space="preserve">(kelompok kerja) </w:t>
      </w:r>
      <w:r w:rsidRPr="004349E4">
        <w:rPr>
          <w:rFonts w:asciiTheme="majorBidi" w:hAnsiTheme="majorBidi" w:cstheme="majorBidi"/>
          <w:i/>
          <w:iCs/>
          <w:sz w:val="24"/>
          <w:szCs w:val="24"/>
        </w:rPr>
        <w:t xml:space="preserve">on Border Tax Adjustment </w:t>
      </w:r>
      <w:r w:rsidRPr="004349E4">
        <w:rPr>
          <w:rFonts w:asciiTheme="majorBidi" w:hAnsiTheme="majorBidi" w:cstheme="majorBidi"/>
          <w:sz w:val="24"/>
          <w:szCs w:val="24"/>
        </w:rPr>
        <w:t xml:space="preserve">yang dituangkan dalam </w:t>
      </w:r>
      <w:r w:rsidRPr="004349E4">
        <w:rPr>
          <w:rFonts w:asciiTheme="majorBidi" w:hAnsiTheme="majorBidi" w:cstheme="majorBidi"/>
          <w:i/>
          <w:iCs/>
          <w:sz w:val="24"/>
          <w:szCs w:val="24"/>
        </w:rPr>
        <w:t xml:space="preserve">The Report of GATT Working Party on Border Tax Adjustment. </w:t>
      </w:r>
      <w:r w:rsidRPr="004349E4">
        <w:rPr>
          <w:rFonts w:asciiTheme="majorBidi" w:hAnsiTheme="majorBidi" w:cstheme="majorBidi"/>
          <w:i/>
          <w:sz w:val="24"/>
          <w:szCs w:val="24"/>
        </w:rPr>
        <w:t>Working Party</w:t>
      </w:r>
      <w:r w:rsidRPr="004349E4">
        <w:rPr>
          <w:rFonts w:asciiTheme="majorBidi" w:hAnsiTheme="majorBidi" w:cstheme="majorBidi"/>
          <w:sz w:val="24"/>
          <w:szCs w:val="24"/>
        </w:rPr>
        <w:t xml:space="preserve"> ini merupakan kelompok kerja yang dibentuk pada 28 Maret 1968, yang bertugas untuk melakukan pemeriksaan terkait ketentuan GATT mengenai </w:t>
      </w:r>
      <w:r w:rsidRPr="004349E4">
        <w:rPr>
          <w:rFonts w:asciiTheme="majorBidi" w:hAnsiTheme="majorBidi" w:cstheme="majorBidi"/>
          <w:i/>
          <w:iCs/>
          <w:sz w:val="24"/>
          <w:szCs w:val="24"/>
        </w:rPr>
        <w:t>Border Tax Adjusment</w:t>
      </w:r>
      <w:r w:rsidRPr="004349E4">
        <w:rPr>
          <w:rStyle w:val="FootnoteReference"/>
          <w:rFonts w:asciiTheme="majorBidi" w:hAnsiTheme="majorBidi" w:cstheme="majorBidi"/>
          <w:i/>
          <w:iCs/>
          <w:sz w:val="24"/>
          <w:szCs w:val="24"/>
        </w:rPr>
        <w:footnoteReference w:id="90"/>
      </w:r>
      <w:r w:rsidRPr="004349E4">
        <w:rPr>
          <w:rFonts w:asciiTheme="majorBidi" w:hAnsiTheme="majorBidi" w:cstheme="majorBidi"/>
          <w:i/>
          <w:iCs/>
          <w:sz w:val="24"/>
          <w:szCs w:val="24"/>
        </w:rPr>
        <w:t>.</w:t>
      </w:r>
      <w:r w:rsidR="00E923C7">
        <w:rPr>
          <w:rFonts w:asciiTheme="majorBidi" w:hAnsiTheme="majorBidi" w:cstheme="majorBidi"/>
          <w:i/>
          <w:iCs/>
          <w:sz w:val="24"/>
          <w:szCs w:val="24"/>
          <w:lang w:val="en-US"/>
        </w:rPr>
        <w:t xml:space="preserve"> </w:t>
      </w:r>
      <w:r w:rsidRPr="004349E4">
        <w:rPr>
          <w:rFonts w:asciiTheme="majorBidi" w:hAnsiTheme="majorBidi" w:cstheme="majorBidi"/>
          <w:sz w:val="24"/>
          <w:szCs w:val="24"/>
        </w:rPr>
        <w:t xml:space="preserve">Didalam </w:t>
      </w:r>
      <w:r w:rsidRPr="004349E4">
        <w:rPr>
          <w:rFonts w:asciiTheme="majorBidi" w:hAnsiTheme="majorBidi" w:cstheme="majorBidi"/>
          <w:i/>
          <w:iCs/>
          <w:sz w:val="24"/>
          <w:szCs w:val="24"/>
        </w:rPr>
        <w:t xml:space="preserve">Report of The Working Party on Border Tax Adjusment </w:t>
      </w:r>
      <w:r w:rsidRPr="004349E4">
        <w:rPr>
          <w:rFonts w:asciiTheme="majorBidi" w:hAnsiTheme="majorBidi" w:cstheme="majorBidi"/>
          <w:sz w:val="24"/>
          <w:szCs w:val="24"/>
        </w:rPr>
        <w:t xml:space="preserve">ini, terdapat kriteria ‘likeness’ dan merupakan kriteria tradisional yang selalu dipakai dalam mengartikan ‘likeness’ dalam sengketa-sengketa WTO terdahulu, salah satunya dipakai oleh </w:t>
      </w:r>
      <w:r w:rsidRPr="004349E4">
        <w:rPr>
          <w:rFonts w:asciiTheme="majorBidi" w:hAnsiTheme="majorBidi" w:cstheme="majorBidi"/>
          <w:i/>
          <w:iCs/>
          <w:sz w:val="24"/>
          <w:szCs w:val="24"/>
        </w:rPr>
        <w:t xml:space="preserve">Appellate Body </w:t>
      </w:r>
      <w:r w:rsidRPr="004349E4">
        <w:rPr>
          <w:rFonts w:asciiTheme="majorBidi" w:hAnsiTheme="majorBidi" w:cstheme="majorBidi"/>
          <w:sz w:val="24"/>
          <w:szCs w:val="24"/>
        </w:rPr>
        <w:t>pada sengketa Japan-Alcoholic Beverages</w:t>
      </w:r>
      <w:r w:rsidRPr="004349E4">
        <w:rPr>
          <w:rStyle w:val="FootnoteReference"/>
          <w:rFonts w:asciiTheme="majorBidi" w:hAnsiTheme="majorBidi" w:cstheme="majorBidi"/>
          <w:sz w:val="24"/>
          <w:szCs w:val="24"/>
        </w:rPr>
        <w:footnoteReference w:id="91"/>
      </w:r>
      <w:r w:rsidRPr="004349E4">
        <w:rPr>
          <w:rFonts w:asciiTheme="majorBidi" w:hAnsiTheme="majorBidi" w:cstheme="majorBidi"/>
          <w:sz w:val="24"/>
          <w:szCs w:val="24"/>
        </w:rPr>
        <w:t>, Panel pada sengketa US-Gasoline</w:t>
      </w:r>
      <w:r w:rsidRPr="004349E4">
        <w:rPr>
          <w:rStyle w:val="FootnoteReference"/>
          <w:rFonts w:asciiTheme="majorBidi" w:hAnsiTheme="majorBidi" w:cstheme="majorBidi"/>
          <w:sz w:val="24"/>
          <w:szCs w:val="24"/>
        </w:rPr>
        <w:footnoteReference w:id="92"/>
      </w:r>
      <w:r w:rsidRPr="004349E4">
        <w:rPr>
          <w:rFonts w:asciiTheme="majorBidi" w:hAnsiTheme="majorBidi" w:cstheme="majorBidi"/>
          <w:sz w:val="24"/>
          <w:szCs w:val="24"/>
        </w:rPr>
        <w:t>,</w:t>
      </w:r>
      <w:r w:rsidR="00E923C7">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dan </w:t>
      </w:r>
      <w:r w:rsidRPr="001053D7">
        <w:rPr>
          <w:rFonts w:asciiTheme="majorBidi" w:hAnsiTheme="majorBidi" w:cstheme="majorBidi"/>
          <w:i/>
          <w:iCs/>
          <w:sz w:val="24"/>
          <w:szCs w:val="24"/>
        </w:rPr>
        <w:t>Appellate</w:t>
      </w:r>
      <w:r w:rsidR="00E923C7">
        <w:rPr>
          <w:rFonts w:asciiTheme="majorBidi" w:hAnsiTheme="majorBidi" w:cstheme="majorBidi"/>
          <w:i/>
          <w:iCs/>
          <w:sz w:val="24"/>
          <w:szCs w:val="24"/>
          <w:lang w:val="en-US"/>
        </w:rPr>
        <w:t xml:space="preserve"> </w:t>
      </w:r>
      <w:r w:rsidRPr="001053D7">
        <w:rPr>
          <w:rFonts w:asciiTheme="majorBidi" w:hAnsiTheme="majorBidi" w:cstheme="majorBidi"/>
          <w:i/>
          <w:iCs/>
          <w:sz w:val="24"/>
          <w:szCs w:val="24"/>
        </w:rPr>
        <w:t>Body</w:t>
      </w:r>
      <w:r w:rsidR="00E923C7">
        <w:rPr>
          <w:rFonts w:asciiTheme="majorBidi" w:hAnsiTheme="majorBidi" w:cstheme="majorBidi"/>
          <w:i/>
          <w:iCs/>
          <w:sz w:val="24"/>
          <w:szCs w:val="24"/>
          <w:lang w:val="en-US"/>
        </w:rPr>
        <w:t xml:space="preserve"> </w:t>
      </w:r>
      <w:r w:rsidR="001053D7">
        <w:rPr>
          <w:rFonts w:asciiTheme="majorBidi" w:hAnsiTheme="majorBidi" w:cstheme="majorBidi"/>
          <w:sz w:val="24"/>
          <w:szCs w:val="24"/>
        </w:rPr>
        <w:t xml:space="preserve">pada sengketa </w:t>
      </w:r>
      <w:r w:rsidR="001053D7" w:rsidRPr="008D0144">
        <w:rPr>
          <w:rFonts w:asciiTheme="majorBidi" w:hAnsiTheme="majorBidi" w:cstheme="majorBidi"/>
          <w:i/>
          <w:iCs/>
          <w:sz w:val="24"/>
          <w:szCs w:val="24"/>
        </w:rPr>
        <w:t>EC</w:t>
      </w:r>
      <w:r w:rsidR="001053D7" w:rsidRPr="008D0144">
        <w:rPr>
          <w:rFonts w:asciiTheme="majorBidi" w:hAnsiTheme="majorBidi" w:cstheme="majorBidi"/>
          <w:i/>
          <w:iCs/>
          <w:sz w:val="24"/>
          <w:szCs w:val="24"/>
          <w:lang w:val="en-US"/>
        </w:rPr>
        <w:t>-</w:t>
      </w:r>
      <w:r w:rsidRPr="008D0144">
        <w:rPr>
          <w:rFonts w:asciiTheme="majorBidi" w:hAnsiTheme="majorBidi" w:cstheme="majorBidi"/>
          <w:i/>
          <w:iCs/>
          <w:sz w:val="24"/>
          <w:szCs w:val="24"/>
        </w:rPr>
        <w:t>Asbestos</w:t>
      </w:r>
      <w:r w:rsidRPr="008D0144">
        <w:rPr>
          <w:rStyle w:val="FootnoteReference"/>
          <w:rFonts w:asciiTheme="majorBidi" w:hAnsiTheme="majorBidi" w:cstheme="majorBidi"/>
          <w:i/>
          <w:iCs/>
          <w:sz w:val="24"/>
          <w:szCs w:val="24"/>
        </w:rPr>
        <w:footnoteReference w:id="93"/>
      </w:r>
      <w:r w:rsidRPr="008D0144">
        <w:rPr>
          <w:rFonts w:asciiTheme="majorBidi" w:hAnsiTheme="majorBidi" w:cstheme="majorBidi"/>
          <w:i/>
          <w:iCs/>
          <w:sz w:val="24"/>
          <w:szCs w:val="24"/>
        </w:rPr>
        <w:t>.</w:t>
      </w:r>
      <w:r w:rsidR="00E923C7">
        <w:rPr>
          <w:rFonts w:asciiTheme="majorBidi" w:hAnsiTheme="majorBidi" w:cstheme="majorBidi"/>
          <w:i/>
          <w:iCs/>
          <w:sz w:val="24"/>
          <w:szCs w:val="24"/>
          <w:lang w:val="en-US"/>
        </w:rPr>
        <w:t xml:space="preserve"> </w:t>
      </w:r>
      <w:r w:rsidR="001053D7">
        <w:rPr>
          <w:rFonts w:asciiTheme="majorBidi" w:hAnsiTheme="majorBidi" w:cstheme="majorBidi"/>
          <w:sz w:val="24"/>
          <w:szCs w:val="24"/>
        </w:rPr>
        <w:t>Empat</w:t>
      </w:r>
      <w:r w:rsidR="001053D7">
        <w:rPr>
          <w:rFonts w:asciiTheme="majorBidi" w:hAnsiTheme="majorBidi" w:cstheme="majorBidi"/>
          <w:sz w:val="24"/>
          <w:szCs w:val="24"/>
          <w:lang w:val="en-US"/>
        </w:rPr>
        <w:t xml:space="preserve"> k</w:t>
      </w:r>
      <w:r w:rsidR="001053D7">
        <w:rPr>
          <w:rFonts w:asciiTheme="majorBidi" w:hAnsiTheme="majorBidi" w:cstheme="majorBidi"/>
          <w:sz w:val="24"/>
          <w:szCs w:val="24"/>
        </w:rPr>
        <w:t>riteria</w:t>
      </w:r>
      <w:r w:rsidR="001053D7">
        <w:rPr>
          <w:rFonts w:asciiTheme="majorBidi" w:hAnsiTheme="majorBidi" w:cstheme="majorBidi"/>
          <w:sz w:val="24"/>
          <w:szCs w:val="24"/>
          <w:lang w:val="en-US"/>
        </w:rPr>
        <w:t>-k</w:t>
      </w:r>
      <w:r w:rsidRPr="004349E4">
        <w:rPr>
          <w:rFonts w:asciiTheme="majorBidi" w:hAnsiTheme="majorBidi" w:cstheme="majorBidi"/>
          <w:sz w:val="24"/>
          <w:szCs w:val="24"/>
        </w:rPr>
        <w:t>riteria umum untuk menginterpretasikan sifat likeness ini adalah</w:t>
      </w:r>
      <w:r w:rsidRPr="004349E4">
        <w:rPr>
          <w:rStyle w:val="FootnoteReference"/>
          <w:rFonts w:asciiTheme="majorBidi" w:hAnsiTheme="majorBidi" w:cstheme="majorBidi"/>
          <w:sz w:val="24"/>
          <w:szCs w:val="24"/>
        </w:rPr>
        <w:footnoteReference w:id="94"/>
      </w:r>
      <w:r w:rsidRPr="004349E4">
        <w:rPr>
          <w:rFonts w:asciiTheme="majorBidi" w:hAnsiTheme="majorBidi" w:cstheme="majorBidi"/>
          <w:sz w:val="24"/>
          <w:szCs w:val="24"/>
        </w:rPr>
        <w:t>.</w:t>
      </w:r>
    </w:p>
    <w:p w14:paraId="2A1FDAA5" w14:textId="77777777" w:rsidR="001A34AF" w:rsidRPr="004349E4" w:rsidRDefault="001A34AF" w:rsidP="00295134">
      <w:pPr>
        <w:autoSpaceDE w:val="0"/>
        <w:autoSpaceDN w:val="0"/>
        <w:adjustRightInd w:val="0"/>
        <w:spacing w:after="0" w:line="240" w:lineRule="auto"/>
        <w:ind w:left="1701"/>
        <w:jc w:val="both"/>
        <w:rPr>
          <w:rFonts w:asciiTheme="majorBidi" w:hAnsiTheme="majorBidi" w:cstheme="majorBidi"/>
          <w:i/>
          <w:iCs/>
          <w:sz w:val="16"/>
          <w:szCs w:val="16"/>
        </w:rPr>
      </w:pPr>
      <w:r w:rsidRPr="004349E4">
        <w:rPr>
          <w:rFonts w:asciiTheme="majorBidi" w:hAnsiTheme="majorBidi" w:cstheme="majorBidi"/>
          <w:sz w:val="24"/>
          <w:szCs w:val="24"/>
        </w:rPr>
        <w:lastRenderedPageBreak/>
        <w:t>“(</w:t>
      </w:r>
      <w:r w:rsidRPr="004349E4">
        <w:rPr>
          <w:rFonts w:asciiTheme="majorBidi" w:hAnsiTheme="majorBidi" w:cstheme="majorBidi"/>
          <w:i/>
          <w:iCs/>
          <w:sz w:val="24"/>
          <w:szCs w:val="24"/>
        </w:rPr>
        <w:t>a)The properties, nature and quality of the products; (b) the end-uses of the products; (c) consumers' tastes and habits</w:t>
      </w:r>
      <w:r w:rsidR="009F6C29">
        <w:rPr>
          <w:rFonts w:asciiTheme="majorBidi" w:hAnsiTheme="majorBidi" w:cstheme="majorBidi"/>
          <w:i/>
          <w:iCs/>
          <w:sz w:val="24"/>
          <w:szCs w:val="24"/>
          <w:lang w:val="en-US"/>
        </w:rPr>
        <w:t>-</w:t>
      </w:r>
      <w:r w:rsidRPr="004349E4">
        <w:rPr>
          <w:rFonts w:asciiTheme="majorBidi" w:hAnsiTheme="majorBidi" w:cstheme="majorBidi"/>
          <w:i/>
          <w:iCs/>
          <w:sz w:val="24"/>
          <w:szCs w:val="24"/>
        </w:rPr>
        <w:t>more comprehensively termed consume</w:t>
      </w:r>
      <w:r w:rsidR="009F6C29">
        <w:rPr>
          <w:rFonts w:asciiTheme="majorBidi" w:hAnsiTheme="majorBidi" w:cstheme="majorBidi"/>
          <w:i/>
          <w:iCs/>
          <w:sz w:val="24"/>
          <w:szCs w:val="24"/>
        </w:rPr>
        <w:t>rs' perceptions and behaviour</w:t>
      </w:r>
      <w:r w:rsidR="009F6C29">
        <w:rPr>
          <w:rFonts w:asciiTheme="majorBidi" w:hAnsiTheme="majorBidi" w:cstheme="majorBidi"/>
          <w:i/>
          <w:iCs/>
          <w:sz w:val="24"/>
          <w:szCs w:val="24"/>
          <w:lang w:val="en-US"/>
        </w:rPr>
        <w:t>-</w:t>
      </w:r>
      <w:r w:rsidRPr="004349E4">
        <w:rPr>
          <w:rFonts w:asciiTheme="majorBidi" w:hAnsiTheme="majorBidi" w:cstheme="majorBidi"/>
          <w:i/>
          <w:iCs/>
          <w:sz w:val="24"/>
          <w:szCs w:val="24"/>
        </w:rPr>
        <w:t>in respect of the products</w:t>
      </w:r>
      <w:r w:rsidRPr="004349E4">
        <w:rPr>
          <w:rStyle w:val="FootnoteReference"/>
          <w:rFonts w:asciiTheme="majorBidi" w:hAnsiTheme="majorBidi" w:cstheme="majorBidi"/>
          <w:i/>
          <w:iCs/>
          <w:sz w:val="24"/>
          <w:szCs w:val="24"/>
        </w:rPr>
        <w:footnoteReference w:id="95"/>
      </w:r>
      <w:r w:rsidRPr="004349E4">
        <w:rPr>
          <w:rFonts w:asciiTheme="majorBidi" w:hAnsiTheme="majorBidi" w:cstheme="majorBidi"/>
          <w:i/>
          <w:iCs/>
          <w:sz w:val="24"/>
          <w:szCs w:val="24"/>
        </w:rPr>
        <w:t>;and (d) the tariff classification of the products</w:t>
      </w:r>
      <w:r w:rsidRPr="004349E4">
        <w:rPr>
          <w:rStyle w:val="FootnoteReference"/>
          <w:rFonts w:asciiTheme="majorBidi" w:hAnsiTheme="majorBidi" w:cstheme="majorBidi"/>
          <w:i/>
          <w:iCs/>
          <w:sz w:val="24"/>
          <w:szCs w:val="24"/>
        </w:rPr>
        <w:footnoteReference w:id="96"/>
      </w:r>
      <w:r w:rsidRPr="004349E4">
        <w:rPr>
          <w:rFonts w:asciiTheme="majorBidi" w:hAnsiTheme="majorBidi" w:cstheme="majorBidi"/>
          <w:i/>
          <w:iCs/>
          <w:sz w:val="24"/>
          <w:szCs w:val="24"/>
        </w:rPr>
        <w:t>.”</w:t>
      </w:r>
    </w:p>
    <w:p w14:paraId="2313AC15" w14:textId="77777777" w:rsidR="001A34AF" w:rsidRPr="004349E4" w:rsidRDefault="001A34AF" w:rsidP="00295134">
      <w:pPr>
        <w:autoSpaceDE w:val="0"/>
        <w:autoSpaceDN w:val="0"/>
        <w:adjustRightInd w:val="0"/>
        <w:spacing w:after="0" w:line="240" w:lineRule="auto"/>
        <w:ind w:left="1701"/>
        <w:jc w:val="both"/>
        <w:rPr>
          <w:rFonts w:asciiTheme="majorBidi" w:hAnsiTheme="majorBidi" w:cstheme="majorBidi"/>
          <w:i/>
          <w:iCs/>
          <w:sz w:val="16"/>
          <w:szCs w:val="16"/>
        </w:rPr>
      </w:pPr>
    </w:p>
    <w:p w14:paraId="44BD67B0" w14:textId="77777777" w:rsidR="001A34AF" w:rsidRPr="004349E4" w:rsidRDefault="001A34AF" w:rsidP="00295134">
      <w:pPr>
        <w:autoSpaceDE w:val="0"/>
        <w:autoSpaceDN w:val="0"/>
        <w:adjustRightInd w:val="0"/>
        <w:spacing w:after="0" w:line="480" w:lineRule="auto"/>
        <w:jc w:val="both"/>
        <w:rPr>
          <w:rFonts w:asciiTheme="majorBidi" w:hAnsiTheme="majorBidi" w:cstheme="majorBidi"/>
          <w:i/>
          <w:iCs/>
          <w:sz w:val="24"/>
          <w:szCs w:val="24"/>
        </w:rPr>
      </w:pPr>
      <w:r w:rsidRPr="004349E4">
        <w:rPr>
          <w:rFonts w:asciiTheme="majorBidi" w:hAnsiTheme="majorBidi" w:cstheme="majorBidi"/>
          <w:sz w:val="24"/>
          <w:szCs w:val="24"/>
        </w:rPr>
        <w:t>Selanjutnya penulis akan membahas satu persatu mengenai apakah produk rokok kretek (Indonesia) dan produk rokok menthol (Amerika Serikat) ini memenuhi keempat criteria diatas agar dapat digolongkan sebagai ‘</w:t>
      </w:r>
      <w:r w:rsidRPr="004349E4">
        <w:rPr>
          <w:rFonts w:asciiTheme="majorBidi" w:hAnsiTheme="majorBidi" w:cstheme="majorBidi"/>
          <w:i/>
          <w:iCs/>
          <w:sz w:val="24"/>
          <w:szCs w:val="24"/>
        </w:rPr>
        <w:t xml:space="preserve">like products’. </w:t>
      </w:r>
    </w:p>
    <w:p w14:paraId="313F9E69" w14:textId="77777777" w:rsidR="001A34AF" w:rsidRPr="004349E4" w:rsidRDefault="001A34AF" w:rsidP="00295134">
      <w:pPr>
        <w:pStyle w:val="ListParagraph"/>
        <w:numPr>
          <w:ilvl w:val="0"/>
          <w:numId w:val="38"/>
        </w:numPr>
        <w:autoSpaceDE w:val="0"/>
        <w:autoSpaceDN w:val="0"/>
        <w:adjustRightInd w:val="0"/>
        <w:spacing w:after="0" w:line="480" w:lineRule="auto"/>
        <w:jc w:val="both"/>
        <w:rPr>
          <w:rFonts w:asciiTheme="majorBidi" w:hAnsiTheme="majorBidi" w:cstheme="majorBidi"/>
          <w:sz w:val="16"/>
          <w:szCs w:val="16"/>
        </w:rPr>
      </w:pPr>
      <w:r w:rsidRPr="004349E4">
        <w:rPr>
          <w:rFonts w:asciiTheme="majorBidi" w:hAnsiTheme="majorBidi" w:cstheme="majorBidi"/>
          <w:sz w:val="24"/>
          <w:szCs w:val="24"/>
        </w:rPr>
        <w:t>Persamaan Sifat, Karakteristik, dan Kualitas produk (</w:t>
      </w:r>
      <w:r w:rsidRPr="004349E4">
        <w:rPr>
          <w:rFonts w:asciiTheme="majorBidi" w:hAnsiTheme="majorBidi" w:cstheme="majorBidi"/>
          <w:i/>
          <w:iCs/>
          <w:sz w:val="24"/>
          <w:szCs w:val="24"/>
        </w:rPr>
        <w:t>The Properties, Nature, and Quality of the product</w:t>
      </w:r>
      <w:r w:rsidRPr="004349E4">
        <w:rPr>
          <w:rFonts w:asciiTheme="majorBidi" w:hAnsiTheme="majorBidi" w:cstheme="majorBidi"/>
          <w:sz w:val="24"/>
          <w:szCs w:val="24"/>
        </w:rPr>
        <w:t xml:space="preserve">) </w:t>
      </w:r>
    </w:p>
    <w:p w14:paraId="70ACE2F4"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Didalam </w:t>
      </w:r>
      <w:r w:rsidRPr="004349E4">
        <w:rPr>
          <w:rFonts w:asciiTheme="majorBidi" w:hAnsiTheme="majorBidi" w:cstheme="majorBidi"/>
          <w:i/>
          <w:sz w:val="24"/>
          <w:szCs w:val="24"/>
        </w:rPr>
        <w:t>Report Of The GATT Working Party on Border Tax Adjusment,</w:t>
      </w:r>
      <w:r w:rsidRPr="004349E4">
        <w:rPr>
          <w:rFonts w:asciiTheme="majorBidi" w:hAnsiTheme="majorBidi" w:cstheme="majorBidi"/>
          <w:sz w:val="24"/>
          <w:szCs w:val="24"/>
        </w:rPr>
        <w:t xml:space="preserve"> kriteria yang pertama yang harus dianalisa dalam menguji “likeness” ini adalah meninjau apakah adanya persamaan sifat, karakteristik, dan kualitas produk produk/ </w:t>
      </w:r>
      <w:r w:rsidRPr="004349E4">
        <w:rPr>
          <w:rFonts w:asciiTheme="majorBidi" w:hAnsiTheme="majorBidi" w:cstheme="majorBidi"/>
          <w:i/>
          <w:iCs/>
          <w:sz w:val="24"/>
          <w:szCs w:val="24"/>
        </w:rPr>
        <w:t xml:space="preserve">The properties, Nature, and Quality of the Product </w:t>
      </w:r>
      <w:r w:rsidRPr="004349E4">
        <w:rPr>
          <w:rFonts w:asciiTheme="majorBidi" w:hAnsiTheme="majorBidi" w:cstheme="majorBidi"/>
          <w:sz w:val="24"/>
          <w:szCs w:val="24"/>
        </w:rPr>
        <w:t xml:space="preserve">tersebut. </w:t>
      </w:r>
    </w:p>
    <w:p w14:paraId="338BAF6A" w14:textId="4E979888"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Did</w:t>
      </w:r>
      <w:r w:rsidR="00B82FAC">
        <w:rPr>
          <w:rFonts w:asciiTheme="majorBidi" w:hAnsiTheme="majorBidi" w:cstheme="majorBidi"/>
          <w:sz w:val="24"/>
          <w:szCs w:val="24"/>
        </w:rPr>
        <w:t xml:space="preserve">alam </w:t>
      </w:r>
      <w:r w:rsidR="00B82FAC" w:rsidRPr="00B82FAC">
        <w:rPr>
          <w:rFonts w:asciiTheme="majorBidi" w:hAnsiTheme="majorBidi" w:cstheme="majorBidi"/>
          <w:i/>
          <w:sz w:val="24"/>
          <w:szCs w:val="24"/>
        </w:rPr>
        <w:t>First Written Submission</w:t>
      </w:r>
      <w:r w:rsidRPr="004349E4">
        <w:rPr>
          <w:rFonts w:asciiTheme="majorBidi" w:hAnsiTheme="majorBidi" w:cstheme="majorBidi"/>
          <w:sz w:val="24"/>
          <w:szCs w:val="24"/>
        </w:rPr>
        <w:t>, Indonesia menyatakan bahwa rokok kretek dan rokok mentol memiliki persamaan karakteristik fisik</w:t>
      </w:r>
      <w:r w:rsidRPr="004349E4">
        <w:rPr>
          <w:rStyle w:val="FootnoteReference"/>
          <w:rFonts w:asciiTheme="majorBidi" w:hAnsiTheme="majorBidi" w:cstheme="majorBidi"/>
          <w:sz w:val="24"/>
          <w:szCs w:val="24"/>
        </w:rPr>
        <w:footnoteReference w:id="97"/>
      </w:r>
      <w:r w:rsidRPr="004349E4">
        <w:rPr>
          <w:rFonts w:asciiTheme="majorBidi" w:hAnsiTheme="majorBidi" w:cstheme="majorBidi"/>
          <w:sz w:val="24"/>
          <w:szCs w:val="24"/>
        </w:rPr>
        <w:t xml:space="preserve">.Kemudian pada Second written Submissionnya Indonesia menekankan bahwa walaupun ada beberapa perbedaan terkait kandungan dan bahan bahan tambahan yang digunakan, namun </w:t>
      </w:r>
      <w:r w:rsidRPr="004349E4">
        <w:rPr>
          <w:rFonts w:asciiTheme="majorBidi" w:hAnsiTheme="majorBidi" w:cstheme="majorBidi"/>
          <w:sz w:val="24"/>
          <w:szCs w:val="24"/>
        </w:rPr>
        <w:lastRenderedPageBreak/>
        <w:t>perbedaan ini tidak menentukan</w:t>
      </w:r>
      <w:r w:rsidRPr="004349E4">
        <w:rPr>
          <w:rStyle w:val="FootnoteReference"/>
          <w:rFonts w:asciiTheme="majorBidi" w:hAnsiTheme="majorBidi" w:cstheme="majorBidi"/>
          <w:sz w:val="24"/>
          <w:szCs w:val="24"/>
        </w:rPr>
        <w:footnoteReference w:id="98"/>
      </w:r>
      <w:r w:rsidRPr="004349E4">
        <w:rPr>
          <w:rFonts w:asciiTheme="majorBidi" w:hAnsiTheme="majorBidi" w:cstheme="majorBidi"/>
          <w:sz w:val="24"/>
          <w:szCs w:val="24"/>
        </w:rPr>
        <w:t>.</w:t>
      </w:r>
      <w:r w:rsidR="00E923C7">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Dari bukti yang diberikan oleh kedua pihak, maka ada beberapa hal yang akan diperbandingkan dalam menganalisa karakteristik dari kedua produk ini. </w:t>
      </w:r>
    </w:p>
    <w:p w14:paraId="10D54A41" w14:textId="41A3E1C1"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Pertama diketahui rokok kretek terdiri dari tembakau yang ditambah dengan bahan-bahan tambahan perasa/aroma, yang kemudian dijual dengan bentuk gulungan kertas dengan filter</w:t>
      </w:r>
      <w:r w:rsidRPr="004349E4">
        <w:rPr>
          <w:rStyle w:val="FootnoteReference"/>
          <w:rFonts w:asciiTheme="majorBidi" w:hAnsiTheme="majorBidi" w:cstheme="majorBidi"/>
          <w:sz w:val="24"/>
          <w:szCs w:val="24"/>
        </w:rPr>
        <w:footnoteReference w:id="99"/>
      </w:r>
      <w:r w:rsidRPr="004349E4">
        <w:rPr>
          <w:rFonts w:asciiTheme="majorBidi" w:hAnsiTheme="majorBidi" w:cstheme="majorBidi"/>
          <w:sz w:val="24"/>
          <w:szCs w:val="24"/>
        </w:rPr>
        <w:t>.Sama halnya dengan rokok mentol, rokok kretek juga berada pada kelas A dalam U.S. Tax Purposes dan rokok kretek juga memnuhi unsure unsure definisi rokok</w:t>
      </w:r>
      <w:r w:rsidRPr="004349E4">
        <w:rPr>
          <w:rStyle w:val="FootnoteReference"/>
          <w:rFonts w:asciiTheme="majorBidi" w:hAnsiTheme="majorBidi" w:cstheme="majorBidi"/>
          <w:sz w:val="24"/>
          <w:szCs w:val="24"/>
        </w:rPr>
        <w:footnoteReference w:id="100"/>
      </w:r>
      <w:r w:rsidR="00E923C7">
        <w:rPr>
          <w:rFonts w:asciiTheme="majorBidi" w:hAnsiTheme="majorBidi" w:cstheme="majorBidi"/>
          <w:sz w:val="24"/>
          <w:szCs w:val="24"/>
          <w:lang w:val="en-US"/>
        </w:rPr>
        <w:t xml:space="preserve"> </w:t>
      </w:r>
      <w:r w:rsidRPr="004349E4">
        <w:rPr>
          <w:rFonts w:asciiTheme="majorBidi" w:hAnsiTheme="majorBidi" w:cstheme="majorBidi"/>
          <w:sz w:val="24"/>
          <w:szCs w:val="24"/>
        </w:rPr>
        <w:t>menurut pemerintah Amerika serikat</w:t>
      </w:r>
      <w:r w:rsidRPr="004349E4">
        <w:rPr>
          <w:rStyle w:val="FootnoteReference"/>
          <w:rFonts w:asciiTheme="majorBidi" w:hAnsiTheme="majorBidi" w:cstheme="majorBidi"/>
          <w:sz w:val="24"/>
          <w:szCs w:val="24"/>
        </w:rPr>
        <w:footnoteReference w:id="101"/>
      </w:r>
      <w:r w:rsidRPr="004349E4">
        <w:rPr>
          <w:rFonts w:asciiTheme="majorBidi" w:hAnsiTheme="majorBidi" w:cstheme="majorBidi"/>
          <w:sz w:val="24"/>
          <w:szCs w:val="24"/>
        </w:rPr>
        <w:t>.</w:t>
      </w:r>
    </w:p>
    <w:p w14:paraId="618E63CC"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Rokok kretek pada umumny</w:t>
      </w:r>
      <w:r w:rsidR="007D692D">
        <w:rPr>
          <w:rFonts w:asciiTheme="majorBidi" w:hAnsiTheme="majorBidi" w:cstheme="majorBidi"/>
          <w:sz w:val="24"/>
          <w:szCs w:val="24"/>
        </w:rPr>
        <w:t>a mengandung 60</w:t>
      </w:r>
      <w:r w:rsidR="007D692D">
        <w:rPr>
          <w:rFonts w:asciiTheme="majorBidi" w:hAnsiTheme="majorBidi" w:cstheme="majorBidi"/>
          <w:sz w:val="24"/>
          <w:szCs w:val="24"/>
          <w:lang w:val="en-US"/>
        </w:rPr>
        <w:t>-80%</w:t>
      </w:r>
      <w:r w:rsidRPr="004349E4">
        <w:rPr>
          <w:rFonts w:asciiTheme="majorBidi" w:hAnsiTheme="majorBidi" w:cstheme="majorBidi"/>
          <w:sz w:val="24"/>
          <w:szCs w:val="24"/>
        </w:rPr>
        <w:t xml:space="preserve"> tembakau</w:t>
      </w:r>
      <w:r w:rsidRPr="004349E4">
        <w:rPr>
          <w:rStyle w:val="FootnoteReference"/>
          <w:rFonts w:asciiTheme="majorBidi" w:hAnsiTheme="majorBidi" w:cstheme="majorBidi"/>
          <w:sz w:val="24"/>
          <w:szCs w:val="24"/>
        </w:rPr>
        <w:footnoteReference w:id="102"/>
      </w:r>
      <w:r w:rsidRPr="004349E4">
        <w:rPr>
          <w:rFonts w:asciiTheme="majorBidi" w:hAnsiTheme="majorBidi" w:cstheme="majorBidi"/>
          <w:sz w:val="24"/>
          <w:szCs w:val="24"/>
        </w:rPr>
        <w:t>,dan biasanya mengandung beberapa tembakau dengan campuran yang berbeda. Sisanya rokok kretek mengandung bahan tambahannya yakni, sek</w:t>
      </w:r>
      <w:r w:rsidR="007D692D">
        <w:rPr>
          <w:rFonts w:asciiTheme="majorBidi" w:hAnsiTheme="majorBidi" w:cstheme="majorBidi"/>
          <w:sz w:val="24"/>
          <w:szCs w:val="24"/>
        </w:rPr>
        <w:t>itar 20</w:t>
      </w:r>
      <w:r w:rsidR="007D692D">
        <w:rPr>
          <w:rFonts w:asciiTheme="majorBidi" w:hAnsiTheme="majorBidi" w:cstheme="majorBidi"/>
          <w:sz w:val="24"/>
          <w:szCs w:val="24"/>
          <w:lang w:val="en-US"/>
        </w:rPr>
        <w:t xml:space="preserve">-40% </w:t>
      </w:r>
      <w:r w:rsidRPr="004349E4">
        <w:rPr>
          <w:rFonts w:asciiTheme="majorBidi" w:hAnsiTheme="majorBidi" w:cstheme="majorBidi"/>
          <w:sz w:val="24"/>
          <w:szCs w:val="24"/>
        </w:rPr>
        <w:t xml:space="preserve">cengkeh, baik dalam bentuk tunas cengkeh maupun dalam bentuk cengkeh yang telah digiling. Menurut Amerika Serikat rasa/aroma yang additive dalam rokok kretek tersebut, berasal dari cengkeh atau minyak cengkeh. </w:t>
      </w:r>
    </w:p>
    <w:p w14:paraId="2E976E30"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16"/>
          <w:szCs w:val="16"/>
        </w:rPr>
      </w:pPr>
      <w:r w:rsidRPr="004349E4">
        <w:rPr>
          <w:rFonts w:asciiTheme="majorBidi" w:hAnsiTheme="majorBidi" w:cstheme="majorBidi"/>
          <w:sz w:val="24"/>
          <w:szCs w:val="24"/>
        </w:rPr>
        <w:lastRenderedPageBreak/>
        <w:t>Sedangkan untuk rokok menthol, dari bukti yang diberikan oleh kedua belah pihak, kita dapat menyimpulkan bahwa rokok ment</w:t>
      </w:r>
      <w:r w:rsidR="00326D0A">
        <w:rPr>
          <w:rFonts w:asciiTheme="majorBidi" w:hAnsiTheme="majorBidi" w:cstheme="majorBidi"/>
          <w:sz w:val="24"/>
          <w:szCs w:val="24"/>
        </w:rPr>
        <w:t>ol tersebut mengandung 90</w:t>
      </w:r>
      <w:r w:rsidR="00326D0A" w:rsidRPr="00326D0A">
        <w:rPr>
          <w:rFonts w:asciiTheme="majorBidi" w:hAnsiTheme="majorBidi" w:cstheme="majorBidi"/>
          <w:sz w:val="24"/>
          <w:szCs w:val="24"/>
        </w:rPr>
        <w:t>%</w:t>
      </w:r>
      <w:r w:rsidRPr="004349E4">
        <w:rPr>
          <w:rFonts w:asciiTheme="majorBidi" w:hAnsiTheme="majorBidi" w:cstheme="majorBidi"/>
          <w:sz w:val="24"/>
          <w:szCs w:val="24"/>
        </w:rPr>
        <w:t xml:space="preserve"> tembakau dari beratnya secara keseluruhan. </w:t>
      </w:r>
      <w:r w:rsidRPr="004349E4">
        <w:rPr>
          <w:rFonts w:asciiTheme="majorBidi" w:hAnsiTheme="majorBidi" w:cstheme="majorBidi"/>
          <w:i/>
          <w:iCs/>
          <w:sz w:val="24"/>
          <w:szCs w:val="24"/>
        </w:rPr>
        <w:t xml:space="preserve">TPSAC report </w:t>
      </w:r>
      <w:r w:rsidRPr="004349E4">
        <w:rPr>
          <w:rFonts w:asciiTheme="majorBidi" w:hAnsiTheme="majorBidi" w:cstheme="majorBidi"/>
          <w:sz w:val="24"/>
          <w:szCs w:val="24"/>
        </w:rPr>
        <w:t xml:space="preserve">pada Maret 2011 menyebutkan bahwa </w:t>
      </w:r>
      <w:r w:rsidRPr="004349E4">
        <w:rPr>
          <w:rFonts w:asciiTheme="majorBidi" w:hAnsiTheme="majorBidi" w:cstheme="majorBidi"/>
          <w:i/>
          <w:iCs/>
          <w:sz w:val="24"/>
          <w:szCs w:val="24"/>
        </w:rPr>
        <w:t xml:space="preserve">The March 2011 </w:t>
      </w:r>
      <w:r w:rsidR="00F2590F">
        <w:rPr>
          <w:rFonts w:asciiTheme="majorBidi" w:hAnsiTheme="majorBidi" w:cstheme="majorBidi"/>
          <w:i/>
          <w:iCs/>
          <w:sz w:val="24"/>
          <w:szCs w:val="24"/>
        </w:rPr>
        <w:t>TPSAC Report specifies that "m</w:t>
      </w:r>
      <w:r w:rsidRPr="004349E4">
        <w:rPr>
          <w:rFonts w:asciiTheme="majorBidi" w:hAnsiTheme="majorBidi" w:cstheme="majorBidi"/>
          <w:i/>
          <w:iCs/>
          <w:sz w:val="24"/>
          <w:szCs w:val="24"/>
        </w:rPr>
        <w:t>enthol cigarettes are typically blended using more flue-</w:t>
      </w:r>
      <w:r w:rsidR="00F2590F">
        <w:rPr>
          <w:rFonts w:asciiTheme="majorBidi" w:hAnsiTheme="majorBidi" w:cstheme="majorBidi"/>
          <w:i/>
          <w:iCs/>
          <w:sz w:val="24"/>
          <w:szCs w:val="24"/>
        </w:rPr>
        <w:t>cured and less burley tobacco</w:t>
      </w:r>
      <w:r w:rsidR="00F2590F">
        <w:rPr>
          <w:rFonts w:asciiTheme="majorBidi" w:hAnsiTheme="majorBidi" w:cstheme="majorBidi"/>
          <w:i/>
          <w:iCs/>
          <w:sz w:val="24"/>
          <w:szCs w:val="24"/>
          <w:lang w:val="en-US"/>
        </w:rPr>
        <w:t xml:space="preserve">, </w:t>
      </w:r>
      <w:r w:rsidRPr="004349E4">
        <w:rPr>
          <w:rFonts w:asciiTheme="majorBidi" w:hAnsiTheme="majorBidi" w:cstheme="majorBidi"/>
          <w:i/>
          <w:iCs/>
          <w:sz w:val="24"/>
          <w:szCs w:val="24"/>
        </w:rPr>
        <w:t>because some of the chemicals in burley tobaccos create an incompatible taste character with menthol</w:t>
      </w:r>
      <w:r w:rsidRPr="004349E4">
        <w:rPr>
          <w:rStyle w:val="FootnoteReference"/>
          <w:rFonts w:asciiTheme="majorBidi" w:hAnsiTheme="majorBidi" w:cstheme="majorBidi"/>
          <w:i/>
          <w:iCs/>
          <w:sz w:val="24"/>
          <w:szCs w:val="24"/>
        </w:rPr>
        <w:footnoteReference w:id="103"/>
      </w:r>
      <w:r w:rsidRPr="004349E4">
        <w:rPr>
          <w:rFonts w:asciiTheme="majorBidi" w:hAnsiTheme="majorBidi" w:cstheme="majorBidi"/>
          <w:sz w:val="24"/>
          <w:szCs w:val="24"/>
        </w:rPr>
        <w:t>."</w:t>
      </w:r>
    </w:p>
    <w:p w14:paraId="026B028E"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Sama seperti halnya rokok kretek, rokok mentol juga mengandung bahan tambahan yang menimbulkan rasa additive yakni, minyak mentol. Mentol adalah komponen kimia yang diambil dari </w:t>
      </w:r>
      <w:r w:rsidRPr="00F2590F">
        <w:rPr>
          <w:rFonts w:asciiTheme="majorBidi" w:hAnsiTheme="majorBidi" w:cstheme="majorBidi"/>
          <w:i/>
          <w:iCs/>
          <w:sz w:val="24"/>
          <w:szCs w:val="24"/>
        </w:rPr>
        <w:t>peppermint plant (menthe piperita), the corn mint (menthe arvensis)</w:t>
      </w:r>
      <w:r w:rsidRPr="004349E4">
        <w:rPr>
          <w:rFonts w:asciiTheme="majorBidi" w:hAnsiTheme="majorBidi" w:cstheme="majorBidi"/>
          <w:sz w:val="24"/>
          <w:szCs w:val="24"/>
        </w:rPr>
        <w:t xml:space="preserve"> atau diproduk dengan cara sintetis dan semi sintetis</w:t>
      </w:r>
      <w:r w:rsidRPr="004349E4">
        <w:rPr>
          <w:rStyle w:val="FootnoteReference"/>
          <w:rFonts w:asciiTheme="majorBidi" w:hAnsiTheme="majorBidi" w:cstheme="majorBidi"/>
          <w:sz w:val="24"/>
          <w:szCs w:val="24"/>
        </w:rPr>
        <w:footnoteReference w:id="104"/>
      </w:r>
      <w:r w:rsidRPr="004349E4">
        <w:rPr>
          <w:rFonts w:asciiTheme="majorBidi" w:hAnsiTheme="majorBidi" w:cstheme="majorBidi"/>
          <w:sz w:val="24"/>
          <w:szCs w:val="24"/>
        </w:rPr>
        <w:t>. Namun Amerika Serikat berpendapat bahwa kandungan bahan tambahan minyak menthol ini tidak sebanyak bahan tambahan minyak cengkeh pada rokok kretek. Amerika Serikat menekankan bahwa pada produk rokok mentol yang beredar di Amerika Serikat biasanya hanya mengandung kurang dari 3 persen minyak menthol dari keseluruhan kandungan rokok mentol. Oleh karena itu Amerika Serikat berpendapat bahwa ada perbedaan karakteristik fisik antara rokok mentol dan rokok kretek.</w:t>
      </w:r>
    </w:p>
    <w:p w14:paraId="5E4DB044"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i/>
          <w:sz w:val="24"/>
          <w:szCs w:val="24"/>
        </w:rPr>
      </w:pPr>
      <w:r w:rsidRPr="004349E4">
        <w:rPr>
          <w:rFonts w:asciiTheme="majorBidi" w:hAnsiTheme="majorBidi" w:cstheme="majorBidi"/>
          <w:sz w:val="24"/>
          <w:szCs w:val="24"/>
        </w:rPr>
        <w:lastRenderedPageBreak/>
        <w:t xml:space="preserve">Namun dalam hal ini penulis berpendapat, kenyataan bahwa kedua produk ini, selain dari bahan pokoknya (tembakau), kedua produk rokok ini juga sama sama mengandung bahan tambahan (minyak cengkeh dan minyak mentol). Bahan bahan tambahan inilah yang kemudian membuat adanya rasa/aroma khas </w:t>
      </w:r>
      <w:r w:rsidRPr="004349E4">
        <w:rPr>
          <w:rFonts w:asciiTheme="majorBidi" w:hAnsiTheme="majorBidi" w:cstheme="majorBidi"/>
          <w:i/>
          <w:sz w:val="24"/>
          <w:szCs w:val="24"/>
        </w:rPr>
        <w:t>(characterized flavoured)</w:t>
      </w:r>
      <w:r w:rsidRPr="004349E4">
        <w:rPr>
          <w:rFonts w:asciiTheme="majorBidi" w:hAnsiTheme="majorBidi" w:cstheme="majorBidi"/>
          <w:sz w:val="24"/>
          <w:szCs w:val="24"/>
        </w:rPr>
        <w:t xml:space="preserve"> dan menimbulkan rasa additives terhadap penggunanya. Adanya perbedaan bahwa rokok mentol mengandung bahan tambahannya tidak sebanyak rokok kretek, tidak berarti apa apa. Karena pada intinya kedua rokok ini mengandung bahan tambahan yang membuat rokok tersebut memiliki rasa/aroma khusus </w:t>
      </w:r>
      <w:r w:rsidRPr="004349E4">
        <w:rPr>
          <w:rFonts w:asciiTheme="majorBidi" w:hAnsiTheme="majorBidi" w:cstheme="majorBidi"/>
          <w:i/>
          <w:sz w:val="24"/>
          <w:szCs w:val="24"/>
        </w:rPr>
        <w:t>(characterized flavoured).</w:t>
      </w:r>
    </w:p>
    <w:p w14:paraId="657000C3" w14:textId="3C9C788B"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16"/>
          <w:szCs w:val="16"/>
        </w:rPr>
      </w:pPr>
      <w:r w:rsidRPr="004349E4">
        <w:rPr>
          <w:rFonts w:asciiTheme="majorBidi" w:hAnsiTheme="majorBidi" w:cstheme="majorBidi"/>
          <w:sz w:val="24"/>
          <w:szCs w:val="24"/>
        </w:rPr>
        <w:t>Kedua , Amerika Serikat berpendapat bahwa kandungan bahan tambahan mentol dan cengkeh ini berbeda satu sama lain. Amerika Serikat berpendapat bahwa cengkeh yang dikeringkan memiliki rasa manis pedas atau aroma yang biasa digunakan untuk membuat roti, permen, dan minuman.</w:t>
      </w:r>
      <w:r w:rsidR="00E923C7">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Sehingga </w:t>
      </w:r>
      <w:r w:rsidRPr="004349E4">
        <w:rPr>
          <w:rFonts w:asciiTheme="majorBidi" w:hAnsiTheme="majorBidi" w:cstheme="majorBidi"/>
          <w:i/>
          <w:iCs/>
          <w:sz w:val="24"/>
          <w:szCs w:val="24"/>
        </w:rPr>
        <w:t>‘candy-flavoured’</w:t>
      </w:r>
      <w:r w:rsidRPr="004349E4">
        <w:rPr>
          <w:rFonts w:asciiTheme="majorBidi" w:hAnsiTheme="majorBidi" w:cstheme="majorBidi"/>
          <w:sz w:val="24"/>
          <w:szCs w:val="24"/>
        </w:rPr>
        <w:t xml:space="preserve"> ini yang digunakan untuk menyamarkan rasa tidak enak pada rokok, sehingga rokok kretek ini sering menjadi rokok pemula. Ini mengapa kemudian Sec. 907 (a)(1)(A) melarang peredaran rokok yang memiliki rasa/aroma khusus </w:t>
      </w:r>
      <w:r w:rsidRPr="00284E16">
        <w:rPr>
          <w:rFonts w:asciiTheme="majorBidi" w:hAnsiTheme="majorBidi" w:cstheme="majorBidi"/>
          <w:i/>
          <w:iCs/>
          <w:sz w:val="24"/>
          <w:szCs w:val="24"/>
        </w:rPr>
        <w:t>(characterized flavoured)</w:t>
      </w:r>
      <w:r w:rsidRPr="004349E4">
        <w:rPr>
          <w:rFonts w:asciiTheme="majorBidi" w:hAnsiTheme="majorBidi" w:cstheme="majorBidi"/>
          <w:sz w:val="24"/>
          <w:szCs w:val="24"/>
        </w:rPr>
        <w:t xml:space="preserve"> dalam rangka upaya pencegahan terhadap anak dan remaja untuk mulai merokok. Indonesia kemudian menjawab bahwa kandungan cengkeh pada rokok kretek dan mentol pada rokok mentol ini, sama sama bertujuan sebagai ‘penyejuk’ atau ‘penyedap rasa’ </w:t>
      </w:r>
      <w:r w:rsidRPr="00F2590F">
        <w:rPr>
          <w:rFonts w:asciiTheme="majorBidi" w:hAnsiTheme="majorBidi" w:cstheme="majorBidi"/>
          <w:i/>
          <w:iCs/>
          <w:sz w:val="24"/>
          <w:szCs w:val="24"/>
        </w:rPr>
        <w:t>(soothing properties)</w:t>
      </w:r>
      <w:r w:rsidRPr="004349E4">
        <w:rPr>
          <w:rFonts w:asciiTheme="majorBidi" w:hAnsiTheme="majorBidi" w:cstheme="majorBidi"/>
          <w:sz w:val="24"/>
          <w:szCs w:val="24"/>
        </w:rPr>
        <w:t xml:space="preserve"> pada masing masing </w:t>
      </w:r>
      <w:r w:rsidRPr="004349E4">
        <w:rPr>
          <w:rFonts w:asciiTheme="majorBidi" w:hAnsiTheme="majorBidi" w:cstheme="majorBidi"/>
          <w:sz w:val="24"/>
          <w:szCs w:val="24"/>
        </w:rPr>
        <w:lastRenderedPageBreak/>
        <w:t xml:space="preserve">produk. Terlebih kedua bahan tambahan ini memiliki </w:t>
      </w:r>
      <w:r w:rsidRPr="00F2590F">
        <w:rPr>
          <w:rFonts w:asciiTheme="majorBidi" w:hAnsiTheme="majorBidi" w:cstheme="majorBidi"/>
          <w:i/>
          <w:iCs/>
          <w:sz w:val="24"/>
          <w:szCs w:val="24"/>
        </w:rPr>
        <w:t>anaestithic effect,</w:t>
      </w:r>
      <w:r w:rsidRPr="004349E4">
        <w:rPr>
          <w:rFonts w:asciiTheme="majorBidi" w:hAnsiTheme="majorBidi" w:cstheme="majorBidi"/>
          <w:sz w:val="24"/>
          <w:szCs w:val="24"/>
        </w:rPr>
        <w:t xml:space="preserve"> yang menyamarkan rasa tembakau tersebut</w:t>
      </w:r>
      <w:r w:rsidRPr="004349E4">
        <w:rPr>
          <w:rStyle w:val="FootnoteReference"/>
          <w:rFonts w:asciiTheme="majorBidi" w:hAnsiTheme="majorBidi" w:cstheme="majorBidi"/>
          <w:sz w:val="24"/>
          <w:szCs w:val="24"/>
        </w:rPr>
        <w:footnoteReference w:id="105"/>
      </w:r>
      <w:r w:rsidRPr="004349E4">
        <w:rPr>
          <w:rFonts w:asciiTheme="majorBidi" w:hAnsiTheme="majorBidi" w:cstheme="majorBidi"/>
          <w:sz w:val="24"/>
          <w:szCs w:val="24"/>
        </w:rPr>
        <w:t>.</w:t>
      </w:r>
    </w:p>
    <w:p w14:paraId="14DA2471"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Menurut pendapat penulis, adanya tambahan rasa/aroma tertentu (termasuk mentol dan cengkeh) pada </w:t>
      </w:r>
      <w:r w:rsidRPr="004349E4">
        <w:rPr>
          <w:rFonts w:asciiTheme="majorBidi" w:hAnsiTheme="majorBidi" w:cstheme="majorBidi"/>
          <w:i/>
          <w:iCs/>
          <w:sz w:val="24"/>
          <w:szCs w:val="24"/>
        </w:rPr>
        <w:t>characterized flavoured ciggarates</w:t>
      </w:r>
      <w:r w:rsidRPr="004349E4">
        <w:rPr>
          <w:rFonts w:asciiTheme="majorBidi" w:hAnsiTheme="majorBidi" w:cstheme="majorBidi"/>
          <w:sz w:val="24"/>
          <w:szCs w:val="24"/>
        </w:rPr>
        <w:t xml:space="preserve"> adalah untuk membuat rasa/aroma rokok tersebut menarik dan merupakan zat additives bagi penggunanya, termasuk menyamarkan rasa tidak enak pada rokok. Hal ini diperkuat dengan WHO Study yang berjudul </w:t>
      </w:r>
      <w:r w:rsidRPr="004349E4">
        <w:rPr>
          <w:rFonts w:asciiTheme="majorBidi" w:hAnsiTheme="majorBidi" w:cstheme="majorBidi"/>
          <w:i/>
          <w:iCs/>
          <w:sz w:val="24"/>
          <w:szCs w:val="24"/>
        </w:rPr>
        <w:t>“The Scientific Basic of Tobacco Product Regulation”</w:t>
      </w:r>
      <w:r w:rsidRPr="004349E4">
        <w:rPr>
          <w:rFonts w:asciiTheme="majorBidi" w:hAnsiTheme="majorBidi" w:cstheme="majorBidi"/>
          <w:sz w:val="24"/>
          <w:szCs w:val="24"/>
        </w:rPr>
        <w:t xml:space="preserve"> yang menegaskan bahwa kandungan bahan tambahan pada rokok kretek dan mentol ditujukan untuk menimbulkan anggapan bahwa kedua jenis rokok ini tidak seberbahaya rokok pada umumnya. Hal ini karena kedua bahan tambahan ini (mentol dan cengkeh) menyamarkan rasa yang tidak enak pada rokok. </w:t>
      </w:r>
    </w:p>
    <w:p w14:paraId="0FB4B03C" w14:textId="77777777" w:rsidR="001A34AF" w:rsidRPr="004349E4" w:rsidRDefault="001A34AF" w:rsidP="00295134">
      <w:pPr>
        <w:pStyle w:val="ListParagraph"/>
        <w:autoSpaceDE w:val="0"/>
        <w:autoSpaceDN w:val="0"/>
        <w:adjustRightInd w:val="0"/>
        <w:spacing w:after="0" w:line="240" w:lineRule="auto"/>
        <w:ind w:left="1701"/>
        <w:jc w:val="both"/>
        <w:rPr>
          <w:rFonts w:asciiTheme="majorBidi" w:hAnsiTheme="majorBidi" w:cstheme="majorBidi"/>
          <w:sz w:val="16"/>
          <w:szCs w:val="16"/>
        </w:rPr>
      </w:pPr>
      <w:r w:rsidRPr="004349E4">
        <w:rPr>
          <w:rFonts w:asciiTheme="majorBidi" w:hAnsiTheme="majorBidi" w:cstheme="majorBidi"/>
          <w:sz w:val="24"/>
          <w:szCs w:val="24"/>
        </w:rPr>
        <w:t>"</w:t>
      </w:r>
      <w:r w:rsidRPr="004349E4">
        <w:rPr>
          <w:rFonts w:asciiTheme="majorBidi" w:hAnsiTheme="majorBidi" w:cstheme="majorBidi"/>
          <w:i/>
          <w:iCs/>
          <w:sz w:val="24"/>
          <w:szCs w:val="24"/>
        </w:rPr>
        <w:t>Certain additives (menthol in manufactured</w:t>
      </w:r>
      <w:r w:rsidR="00B640EE">
        <w:rPr>
          <w:rFonts w:asciiTheme="majorBidi" w:hAnsiTheme="majorBidi" w:cstheme="majorBidi"/>
          <w:i/>
          <w:iCs/>
          <w:sz w:val="24"/>
          <w:szCs w:val="24"/>
        </w:rPr>
        <w:t xml:space="preserve"> cigarettes, eugenol inkreteks i.e. clove cigarettes</w:t>
      </w:r>
      <w:r w:rsidRPr="004349E4">
        <w:rPr>
          <w:rFonts w:asciiTheme="majorBidi" w:hAnsiTheme="majorBidi" w:cstheme="majorBidi"/>
          <w:i/>
          <w:iCs/>
          <w:sz w:val="24"/>
          <w:szCs w:val="24"/>
        </w:rPr>
        <w:t>) are added specifically to reduce thesmoke harshness and enable the smoker to take in more dependence-causing and toxic substanc</w:t>
      </w:r>
      <w:r w:rsidR="00B640EE">
        <w:rPr>
          <w:rFonts w:asciiTheme="majorBidi" w:hAnsiTheme="majorBidi" w:cstheme="majorBidi"/>
          <w:i/>
          <w:iCs/>
          <w:sz w:val="24"/>
          <w:szCs w:val="24"/>
        </w:rPr>
        <w:t>es. Many smokers smoke kreteks i.e. clove cigarettes</w:t>
      </w:r>
      <w:r w:rsidRPr="004349E4">
        <w:rPr>
          <w:rFonts w:asciiTheme="majorBidi" w:hAnsiTheme="majorBidi" w:cstheme="majorBidi"/>
          <w:i/>
          <w:iCs/>
          <w:sz w:val="24"/>
          <w:szCs w:val="24"/>
        </w:rPr>
        <w:t xml:space="preserve"> and menthol cigarettes, which are often marketed as less toxic; and the added ingredients possibly contribute to the perception that the cigarettes are less noxious and harmfu</w:t>
      </w:r>
      <w:r w:rsidRPr="004349E4">
        <w:rPr>
          <w:rStyle w:val="FootnoteReference"/>
          <w:rFonts w:asciiTheme="majorBidi" w:hAnsiTheme="majorBidi" w:cstheme="majorBidi"/>
          <w:i/>
          <w:iCs/>
          <w:sz w:val="24"/>
          <w:szCs w:val="24"/>
        </w:rPr>
        <w:footnoteReference w:id="106"/>
      </w:r>
      <w:r w:rsidRPr="004349E4">
        <w:rPr>
          <w:rFonts w:asciiTheme="majorBidi" w:hAnsiTheme="majorBidi" w:cstheme="majorBidi"/>
          <w:sz w:val="24"/>
          <w:szCs w:val="24"/>
        </w:rPr>
        <w:t>".</w:t>
      </w:r>
    </w:p>
    <w:p w14:paraId="21D9B595" w14:textId="77777777" w:rsidR="001A34AF" w:rsidRPr="004349E4" w:rsidRDefault="001A34AF" w:rsidP="00295134">
      <w:pPr>
        <w:pStyle w:val="ListParagraph"/>
        <w:autoSpaceDE w:val="0"/>
        <w:autoSpaceDN w:val="0"/>
        <w:adjustRightInd w:val="0"/>
        <w:spacing w:after="0" w:line="240" w:lineRule="auto"/>
        <w:ind w:left="1701"/>
        <w:jc w:val="both"/>
        <w:rPr>
          <w:rFonts w:asciiTheme="majorBidi" w:hAnsiTheme="majorBidi" w:cstheme="majorBidi"/>
          <w:sz w:val="16"/>
          <w:szCs w:val="16"/>
        </w:rPr>
      </w:pPr>
    </w:p>
    <w:p w14:paraId="3817C90E"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Jadi dalam hal ini penulis berpendapat bahwa baik rokok mentol maupun rokok kretek memiliki karakteristik produk yang sama.</w:t>
      </w:r>
    </w:p>
    <w:p w14:paraId="0388F335" w14:textId="77777777" w:rsidR="001A34AF" w:rsidRPr="004349E4" w:rsidRDefault="001A34AF" w:rsidP="00295134">
      <w:pPr>
        <w:pStyle w:val="ListParagraph"/>
        <w:numPr>
          <w:ilvl w:val="0"/>
          <w:numId w:val="38"/>
        </w:numPr>
        <w:autoSpaceDE w:val="0"/>
        <w:autoSpaceDN w:val="0"/>
        <w:adjustRightInd w:val="0"/>
        <w:spacing w:after="0" w:line="480" w:lineRule="auto"/>
        <w:jc w:val="both"/>
        <w:rPr>
          <w:rFonts w:asciiTheme="majorBidi" w:hAnsiTheme="majorBidi" w:cstheme="majorBidi"/>
          <w:sz w:val="24"/>
          <w:szCs w:val="24"/>
        </w:rPr>
      </w:pPr>
      <w:r w:rsidRPr="004349E4">
        <w:rPr>
          <w:rFonts w:asciiTheme="majorBidi" w:hAnsiTheme="majorBidi" w:cstheme="majorBidi"/>
          <w:sz w:val="24"/>
          <w:szCs w:val="24"/>
        </w:rPr>
        <w:t>Kegunaan Akhir/fungsi dari Produk (</w:t>
      </w:r>
      <w:r w:rsidRPr="004349E4">
        <w:rPr>
          <w:rFonts w:asciiTheme="majorBidi" w:hAnsiTheme="majorBidi" w:cstheme="majorBidi"/>
          <w:i/>
          <w:iCs/>
          <w:sz w:val="24"/>
          <w:szCs w:val="24"/>
        </w:rPr>
        <w:t>The end-uses of the products</w:t>
      </w:r>
      <w:r w:rsidRPr="004349E4">
        <w:rPr>
          <w:rFonts w:asciiTheme="majorBidi" w:hAnsiTheme="majorBidi" w:cstheme="majorBidi"/>
          <w:sz w:val="24"/>
          <w:szCs w:val="24"/>
        </w:rPr>
        <w:t>),</w:t>
      </w:r>
    </w:p>
    <w:p w14:paraId="37E6F8EB" w14:textId="02D5E8A2"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lastRenderedPageBreak/>
        <w:t xml:space="preserve">Kriteria yang kedua untuk menentukan apakah rokok mentol dan rokok kretek ini merupakan like products adalah dengan mencari apakah kedua produk ini memiliki persamaan </w:t>
      </w:r>
      <w:r w:rsidRPr="004349E4">
        <w:rPr>
          <w:rFonts w:asciiTheme="majorBidi" w:hAnsiTheme="majorBidi" w:cstheme="majorBidi"/>
          <w:i/>
          <w:iCs/>
          <w:sz w:val="24"/>
          <w:szCs w:val="24"/>
        </w:rPr>
        <w:t xml:space="preserve">the end-uses of the products </w:t>
      </w:r>
      <w:r w:rsidRPr="004349E4">
        <w:rPr>
          <w:rFonts w:asciiTheme="majorBidi" w:hAnsiTheme="majorBidi" w:cstheme="majorBidi"/>
          <w:sz w:val="24"/>
          <w:szCs w:val="24"/>
        </w:rPr>
        <w:t xml:space="preserve">. </w:t>
      </w:r>
      <w:r w:rsidRPr="00F2590F">
        <w:rPr>
          <w:rFonts w:asciiTheme="majorBidi" w:hAnsiTheme="majorBidi" w:cstheme="majorBidi"/>
          <w:i/>
          <w:iCs/>
          <w:sz w:val="24"/>
          <w:szCs w:val="24"/>
        </w:rPr>
        <w:t>Appellate</w:t>
      </w:r>
      <w:r w:rsidR="00E923C7">
        <w:rPr>
          <w:rFonts w:asciiTheme="majorBidi" w:hAnsiTheme="majorBidi" w:cstheme="majorBidi"/>
          <w:i/>
          <w:iCs/>
          <w:sz w:val="24"/>
          <w:szCs w:val="24"/>
          <w:lang w:val="en-US"/>
        </w:rPr>
        <w:t xml:space="preserve"> </w:t>
      </w:r>
      <w:r w:rsidRPr="00F2590F">
        <w:rPr>
          <w:rFonts w:asciiTheme="majorBidi" w:hAnsiTheme="majorBidi" w:cstheme="majorBidi"/>
          <w:i/>
          <w:iCs/>
          <w:sz w:val="24"/>
          <w:szCs w:val="24"/>
        </w:rPr>
        <w:t>Body</w:t>
      </w:r>
      <w:r w:rsidR="00F2590F">
        <w:rPr>
          <w:rFonts w:asciiTheme="majorBidi" w:hAnsiTheme="majorBidi" w:cstheme="majorBidi"/>
          <w:sz w:val="24"/>
          <w:szCs w:val="24"/>
        </w:rPr>
        <w:t xml:space="preserve"> pada kasus </w:t>
      </w:r>
      <w:r w:rsidR="00F2590F" w:rsidRPr="00E923C7">
        <w:rPr>
          <w:rFonts w:asciiTheme="majorBidi" w:hAnsiTheme="majorBidi" w:cstheme="majorBidi"/>
          <w:i/>
          <w:iCs/>
          <w:sz w:val="24"/>
          <w:szCs w:val="24"/>
        </w:rPr>
        <w:t>EC-</w:t>
      </w:r>
      <w:r w:rsidRPr="00E923C7">
        <w:rPr>
          <w:rFonts w:asciiTheme="majorBidi" w:hAnsiTheme="majorBidi" w:cstheme="majorBidi"/>
          <w:i/>
          <w:iCs/>
          <w:sz w:val="24"/>
          <w:szCs w:val="24"/>
        </w:rPr>
        <w:t>Asbestos</w:t>
      </w:r>
      <w:r w:rsidRPr="004349E4">
        <w:rPr>
          <w:rFonts w:asciiTheme="majorBidi" w:hAnsiTheme="majorBidi" w:cstheme="majorBidi"/>
          <w:sz w:val="24"/>
          <w:szCs w:val="24"/>
        </w:rPr>
        <w:t xml:space="preserve"> mendefinisikan kriteria </w:t>
      </w:r>
      <w:r w:rsidRPr="004349E4">
        <w:rPr>
          <w:rFonts w:asciiTheme="majorBidi" w:hAnsiTheme="majorBidi" w:cstheme="majorBidi"/>
          <w:i/>
          <w:iCs/>
          <w:sz w:val="24"/>
          <w:szCs w:val="24"/>
        </w:rPr>
        <w:t xml:space="preserve">the end uses of products </w:t>
      </w:r>
      <w:r w:rsidRPr="004349E4">
        <w:rPr>
          <w:rFonts w:asciiTheme="majorBidi" w:hAnsiTheme="majorBidi" w:cstheme="majorBidi"/>
          <w:sz w:val="24"/>
          <w:szCs w:val="24"/>
        </w:rPr>
        <w:t xml:space="preserve">ini sebagai </w:t>
      </w:r>
      <w:r w:rsidRPr="004349E4">
        <w:rPr>
          <w:rFonts w:asciiTheme="majorBidi" w:hAnsiTheme="majorBidi" w:cstheme="majorBidi"/>
          <w:i/>
          <w:iCs/>
          <w:sz w:val="24"/>
          <w:szCs w:val="24"/>
        </w:rPr>
        <w:t>“the extent to which products are capable of performing the same,</w:t>
      </w:r>
      <w:r w:rsidR="00E923C7">
        <w:rPr>
          <w:rFonts w:asciiTheme="majorBidi" w:hAnsiTheme="majorBidi" w:cstheme="majorBidi"/>
          <w:i/>
          <w:iCs/>
          <w:sz w:val="24"/>
          <w:szCs w:val="24"/>
          <w:lang w:val="en-US"/>
        </w:rPr>
        <w:t xml:space="preserve"> </w:t>
      </w:r>
      <w:r w:rsidRPr="004349E4">
        <w:rPr>
          <w:rFonts w:asciiTheme="majorBidi" w:hAnsiTheme="majorBidi" w:cstheme="majorBidi"/>
          <w:i/>
          <w:iCs/>
          <w:sz w:val="24"/>
          <w:szCs w:val="24"/>
        </w:rPr>
        <w:t>or similar,</w:t>
      </w:r>
      <w:r w:rsidR="00E923C7">
        <w:rPr>
          <w:rFonts w:asciiTheme="majorBidi" w:hAnsiTheme="majorBidi" w:cstheme="majorBidi"/>
          <w:i/>
          <w:iCs/>
          <w:sz w:val="24"/>
          <w:szCs w:val="24"/>
          <w:lang w:val="en-US"/>
        </w:rPr>
        <w:t xml:space="preserve"> </w:t>
      </w:r>
      <w:r w:rsidRPr="004349E4">
        <w:rPr>
          <w:rFonts w:asciiTheme="majorBidi" w:hAnsiTheme="majorBidi" w:cstheme="majorBidi"/>
          <w:i/>
          <w:iCs/>
          <w:sz w:val="24"/>
          <w:szCs w:val="24"/>
        </w:rPr>
        <w:t>functions (end-uses)</w:t>
      </w:r>
      <w:r w:rsidRPr="004349E4">
        <w:rPr>
          <w:rStyle w:val="FootnoteReference"/>
          <w:rFonts w:asciiTheme="majorBidi" w:hAnsiTheme="majorBidi" w:cstheme="majorBidi"/>
          <w:i/>
          <w:iCs/>
          <w:sz w:val="24"/>
          <w:szCs w:val="24"/>
        </w:rPr>
        <w:footnoteReference w:id="107"/>
      </w:r>
      <w:r w:rsidRPr="004349E4">
        <w:rPr>
          <w:rFonts w:asciiTheme="majorBidi" w:hAnsiTheme="majorBidi" w:cstheme="majorBidi"/>
          <w:i/>
          <w:iCs/>
          <w:sz w:val="24"/>
          <w:szCs w:val="24"/>
        </w:rPr>
        <w:t>”.</w:t>
      </w:r>
      <w:r w:rsidR="00E923C7">
        <w:rPr>
          <w:rFonts w:asciiTheme="majorBidi" w:hAnsiTheme="majorBidi" w:cstheme="majorBidi"/>
          <w:i/>
          <w:iCs/>
          <w:sz w:val="24"/>
          <w:szCs w:val="24"/>
          <w:lang w:val="en-US"/>
        </w:rPr>
        <w:t xml:space="preserve"> </w:t>
      </w:r>
      <w:r w:rsidRPr="004349E4">
        <w:rPr>
          <w:rFonts w:asciiTheme="majorBidi" w:hAnsiTheme="majorBidi" w:cstheme="majorBidi"/>
          <w:sz w:val="24"/>
          <w:szCs w:val="24"/>
        </w:rPr>
        <w:t>Jadi dalam criteria ini kita akan menganalisa sejauh mana kedua prod</w:t>
      </w:r>
      <w:r w:rsidR="009F6C29">
        <w:rPr>
          <w:rFonts w:asciiTheme="majorBidi" w:hAnsiTheme="majorBidi" w:cstheme="majorBidi"/>
          <w:sz w:val="24"/>
          <w:szCs w:val="24"/>
        </w:rPr>
        <w:t>uk ini mampu melakukan fungsi/</w:t>
      </w:r>
      <w:r w:rsidRPr="004349E4">
        <w:rPr>
          <w:rFonts w:asciiTheme="majorBidi" w:hAnsiTheme="majorBidi" w:cstheme="majorBidi"/>
          <w:sz w:val="24"/>
          <w:szCs w:val="24"/>
        </w:rPr>
        <w:t>tujuan kegunaan yang sama. Artinya mencari apa yang dapat dilakukan konsumen terhadap produk ini.</w:t>
      </w:r>
    </w:p>
    <w:p w14:paraId="32E81FD8"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16"/>
          <w:szCs w:val="16"/>
        </w:rPr>
      </w:pPr>
      <w:r w:rsidRPr="004349E4">
        <w:rPr>
          <w:rFonts w:asciiTheme="majorBidi" w:hAnsiTheme="majorBidi" w:cstheme="majorBidi"/>
          <w:sz w:val="24"/>
          <w:szCs w:val="24"/>
        </w:rPr>
        <w:t>Indonesia menyatakan bahwa kegunaan akhir/</w:t>
      </w:r>
      <w:r w:rsidRPr="004349E4">
        <w:rPr>
          <w:rFonts w:asciiTheme="majorBidi" w:hAnsiTheme="majorBidi" w:cstheme="majorBidi"/>
          <w:i/>
          <w:iCs/>
          <w:sz w:val="24"/>
          <w:szCs w:val="24"/>
        </w:rPr>
        <w:t xml:space="preserve">end-use </w:t>
      </w:r>
      <w:r w:rsidRPr="004349E4">
        <w:rPr>
          <w:rFonts w:asciiTheme="majorBidi" w:hAnsiTheme="majorBidi" w:cstheme="majorBidi"/>
          <w:sz w:val="24"/>
          <w:szCs w:val="24"/>
        </w:rPr>
        <w:t xml:space="preserve">daripada rokok kretek adalah sama dengan rokok mentol ataupun rokok- rokok tembakau lainnya, yakni </w:t>
      </w:r>
      <w:r w:rsidRPr="004349E4">
        <w:rPr>
          <w:rFonts w:asciiTheme="majorBidi" w:hAnsiTheme="majorBidi" w:cstheme="majorBidi"/>
          <w:i/>
          <w:iCs/>
          <w:sz w:val="24"/>
          <w:szCs w:val="24"/>
        </w:rPr>
        <w:t>“they are used to smoke tobacco”.</w:t>
      </w:r>
      <w:r w:rsidRPr="004349E4">
        <w:rPr>
          <w:rFonts w:asciiTheme="majorBidi" w:hAnsiTheme="majorBidi" w:cstheme="majorBidi"/>
          <w:i/>
          <w:iCs/>
          <w:sz w:val="16"/>
          <w:szCs w:val="16"/>
        </w:rPr>
        <w:t xml:space="preserve">235 </w:t>
      </w:r>
      <w:r w:rsidRPr="004349E4">
        <w:rPr>
          <w:rFonts w:asciiTheme="majorBidi" w:hAnsiTheme="majorBidi" w:cstheme="majorBidi"/>
          <w:sz w:val="24"/>
          <w:szCs w:val="24"/>
        </w:rPr>
        <w:t xml:space="preserve">Jadi kegunaan akhir produk rokok kretek ini sama dengan produk produk rokok lainnya, yakni digunakan untuk menghisap/merokok aroma tembakau yang dibakar. Sedangkan Amerika Serikat berpendapat bahwa kegunaan akhir rokok tidak hanya untuk </w:t>
      </w:r>
      <w:r w:rsidRPr="004349E4">
        <w:rPr>
          <w:rFonts w:asciiTheme="majorBidi" w:hAnsiTheme="majorBidi" w:cstheme="majorBidi"/>
          <w:i/>
          <w:iCs/>
          <w:sz w:val="24"/>
          <w:szCs w:val="24"/>
        </w:rPr>
        <w:t>smoke tobacco</w:t>
      </w:r>
      <w:r w:rsidRPr="004349E4">
        <w:rPr>
          <w:rStyle w:val="FootnoteReference"/>
          <w:rFonts w:asciiTheme="majorBidi" w:hAnsiTheme="majorBidi" w:cstheme="majorBidi"/>
          <w:i/>
          <w:iCs/>
          <w:sz w:val="24"/>
          <w:szCs w:val="24"/>
        </w:rPr>
        <w:footnoteReference w:id="108"/>
      </w:r>
      <w:r w:rsidRPr="004349E4">
        <w:rPr>
          <w:rFonts w:asciiTheme="majorBidi" w:hAnsiTheme="majorBidi" w:cstheme="majorBidi"/>
          <w:i/>
          <w:iCs/>
          <w:sz w:val="24"/>
          <w:szCs w:val="24"/>
        </w:rPr>
        <w:t xml:space="preserve">, </w:t>
      </w:r>
      <w:r w:rsidRPr="004349E4">
        <w:rPr>
          <w:rFonts w:asciiTheme="majorBidi" w:hAnsiTheme="majorBidi" w:cstheme="majorBidi"/>
          <w:sz w:val="24"/>
          <w:szCs w:val="24"/>
        </w:rPr>
        <w:t>tapi juga (i) untuk memuaskan rasa ketagihan/addiction akibat nicotine (ii) untuk mendapat kesenangan melalui rasa atau aroma rokok tersebut</w:t>
      </w:r>
      <w:r w:rsidRPr="004349E4">
        <w:rPr>
          <w:rStyle w:val="FootnoteReference"/>
          <w:rFonts w:asciiTheme="majorBidi" w:hAnsiTheme="majorBidi" w:cstheme="majorBidi"/>
          <w:sz w:val="24"/>
          <w:szCs w:val="24"/>
        </w:rPr>
        <w:footnoteReference w:id="109"/>
      </w:r>
      <w:r w:rsidRPr="004349E4">
        <w:rPr>
          <w:rFonts w:asciiTheme="majorBidi" w:hAnsiTheme="majorBidi" w:cstheme="majorBidi"/>
          <w:sz w:val="24"/>
          <w:szCs w:val="24"/>
        </w:rPr>
        <w:t>.</w:t>
      </w:r>
    </w:p>
    <w:p w14:paraId="0E1A7E75"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Namun dalam hal ini penulis berpendapat bahwa argumentasi enduses yang diberikan oleh Amerika Serikat tidak tepat. Argumentasi </w:t>
      </w:r>
      <w:r w:rsidRPr="004349E4">
        <w:rPr>
          <w:rFonts w:asciiTheme="majorBidi" w:hAnsiTheme="majorBidi" w:cstheme="majorBidi"/>
          <w:sz w:val="24"/>
          <w:szCs w:val="24"/>
        </w:rPr>
        <w:lastRenderedPageBreak/>
        <w:t>Amerika Serikat yang menyebutkan bahwa end-uses dari rokok adalah “</w:t>
      </w:r>
      <w:r w:rsidRPr="004349E4">
        <w:rPr>
          <w:rFonts w:asciiTheme="majorBidi" w:hAnsiTheme="majorBidi" w:cstheme="majorBidi"/>
          <w:i/>
          <w:iCs/>
          <w:sz w:val="24"/>
          <w:szCs w:val="24"/>
        </w:rPr>
        <w:t>providing a pleasurable experience</w:t>
      </w:r>
      <w:r w:rsidRPr="004349E4">
        <w:rPr>
          <w:rFonts w:asciiTheme="majorBidi" w:hAnsiTheme="majorBidi" w:cstheme="majorBidi"/>
          <w:sz w:val="24"/>
          <w:szCs w:val="24"/>
        </w:rPr>
        <w:t>” bukanlah fungsi/</w:t>
      </w:r>
      <w:r w:rsidRPr="004349E4">
        <w:rPr>
          <w:rFonts w:asciiTheme="majorBidi" w:hAnsiTheme="majorBidi" w:cstheme="majorBidi"/>
          <w:i/>
          <w:iCs/>
          <w:sz w:val="24"/>
          <w:szCs w:val="24"/>
        </w:rPr>
        <w:t xml:space="preserve">end-uses </w:t>
      </w:r>
      <w:r w:rsidRPr="004349E4">
        <w:rPr>
          <w:rFonts w:asciiTheme="majorBidi" w:hAnsiTheme="majorBidi" w:cstheme="majorBidi"/>
          <w:sz w:val="24"/>
          <w:szCs w:val="24"/>
        </w:rPr>
        <w:t>dari rokok, melainkan lebih kepada perilaku konsumen/</w:t>
      </w:r>
      <w:r w:rsidRPr="004349E4">
        <w:rPr>
          <w:rFonts w:asciiTheme="majorBidi" w:hAnsiTheme="majorBidi" w:cstheme="majorBidi"/>
          <w:i/>
          <w:iCs/>
          <w:sz w:val="24"/>
          <w:szCs w:val="24"/>
        </w:rPr>
        <w:t>consumer behaviour</w:t>
      </w:r>
      <w:r w:rsidRPr="004349E4">
        <w:rPr>
          <w:rFonts w:asciiTheme="majorBidi" w:hAnsiTheme="majorBidi" w:cstheme="majorBidi"/>
          <w:sz w:val="24"/>
          <w:szCs w:val="24"/>
        </w:rPr>
        <w:t xml:space="preserve">. Karena seperti apa yang disampaikan oleh </w:t>
      </w:r>
      <w:r w:rsidRPr="009F6C29">
        <w:rPr>
          <w:rFonts w:asciiTheme="majorBidi" w:hAnsiTheme="majorBidi" w:cstheme="majorBidi"/>
          <w:i/>
          <w:iCs/>
          <w:sz w:val="24"/>
          <w:szCs w:val="24"/>
        </w:rPr>
        <w:t>Appellate Body</w:t>
      </w:r>
      <w:r w:rsidRPr="004349E4">
        <w:rPr>
          <w:rFonts w:asciiTheme="majorBidi" w:hAnsiTheme="majorBidi" w:cstheme="majorBidi"/>
          <w:sz w:val="24"/>
          <w:szCs w:val="24"/>
        </w:rPr>
        <w:t xml:space="preserve"> pada kasus </w:t>
      </w:r>
      <w:r w:rsidRPr="008D0144">
        <w:rPr>
          <w:rFonts w:asciiTheme="majorBidi" w:hAnsiTheme="majorBidi" w:cstheme="majorBidi"/>
          <w:i/>
          <w:iCs/>
          <w:sz w:val="24"/>
          <w:szCs w:val="24"/>
        </w:rPr>
        <w:t>EC</w:t>
      </w:r>
      <w:r w:rsidRPr="008D0144">
        <w:rPr>
          <w:rFonts w:asciiTheme="majorBidi" w:hAnsiTheme="majorBidi" w:cstheme="majorBidi"/>
          <w:i/>
          <w:iCs/>
          <w:sz w:val="24"/>
          <w:szCs w:val="24"/>
          <w:lang w:val="en-US"/>
        </w:rPr>
        <w:t>-</w:t>
      </w:r>
      <w:r w:rsidRPr="008D0144">
        <w:rPr>
          <w:rFonts w:asciiTheme="majorBidi" w:hAnsiTheme="majorBidi" w:cstheme="majorBidi"/>
          <w:i/>
          <w:iCs/>
          <w:sz w:val="24"/>
          <w:szCs w:val="24"/>
        </w:rPr>
        <w:t>Asbestos</w:t>
      </w:r>
      <w:r w:rsidRPr="004349E4">
        <w:rPr>
          <w:rFonts w:asciiTheme="majorBidi" w:hAnsiTheme="majorBidi" w:cstheme="majorBidi"/>
          <w:sz w:val="24"/>
          <w:szCs w:val="24"/>
        </w:rPr>
        <w:t xml:space="preserve">, </w:t>
      </w:r>
      <w:r w:rsidRPr="004349E4">
        <w:rPr>
          <w:rFonts w:asciiTheme="majorBidi" w:hAnsiTheme="majorBidi" w:cstheme="majorBidi"/>
          <w:i/>
          <w:iCs/>
          <w:sz w:val="24"/>
          <w:szCs w:val="24"/>
        </w:rPr>
        <w:t xml:space="preserve">end-uses </w:t>
      </w:r>
      <w:r w:rsidRPr="004349E4">
        <w:rPr>
          <w:rFonts w:asciiTheme="majorBidi" w:hAnsiTheme="majorBidi" w:cstheme="majorBidi"/>
          <w:sz w:val="24"/>
          <w:szCs w:val="24"/>
        </w:rPr>
        <w:t xml:space="preserve">ini mempunyai makna kemampuan atau fungsi produk tersebut yang artinya mencari apa yang dapat dilakukan konsumen terhadap produk tersebut. Sedangkan argumentasi Amerika Serikat mengenai end uses rokok untuk memberikan kesenangan akibat addiction terhadap nicotine dan rasa/aroma rokok, bukanlah fungsi/end-uses, melainkan itu adalah akibat dari penggunaan produk ini. </w:t>
      </w:r>
    </w:p>
    <w:p w14:paraId="297211F1"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Jadi dalam hal ini, penulis setuju dengan argumentasi Indonesia, bahwa fungsi/end-use</w:t>
      </w:r>
      <w:r w:rsidR="008D0144">
        <w:rPr>
          <w:rFonts w:asciiTheme="majorBidi" w:hAnsiTheme="majorBidi" w:cstheme="majorBidi"/>
          <w:sz w:val="24"/>
          <w:szCs w:val="24"/>
        </w:rPr>
        <w:t>s dari produk rokok</w:t>
      </w:r>
      <w:r w:rsidRPr="004349E4">
        <w:rPr>
          <w:rFonts w:asciiTheme="majorBidi" w:hAnsiTheme="majorBidi" w:cstheme="majorBidi"/>
          <w:sz w:val="24"/>
          <w:szCs w:val="24"/>
        </w:rPr>
        <w:t xml:space="preserve">, baik rokok kretek, mentol, ataupun rokok tembakau lainnya adalah digunakan untuk menghisap/merokok aroma tembakau yang dibakar </w:t>
      </w:r>
      <w:r w:rsidRPr="008D0144">
        <w:rPr>
          <w:rFonts w:asciiTheme="majorBidi" w:hAnsiTheme="majorBidi" w:cstheme="majorBidi"/>
          <w:i/>
          <w:iCs/>
          <w:sz w:val="24"/>
          <w:szCs w:val="24"/>
        </w:rPr>
        <w:t>(smoke tobacco).</w:t>
      </w:r>
      <w:r w:rsidRPr="004349E4">
        <w:rPr>
          <w:rFonts w:asciiTheme="majorBidi" w:hAnsiTheme="majorBidi" w:cstheme="majorBidi"/>
          <w:sz w:val="24"/>
          <w:szCs w:val="24"/>
        </w:rPr>
        <w:t xml:space="preserve"> Oleh karena itu, penulis berpendapat bahwa baik rokok kretek maupun rokok mentol, memiliki fungsi/</w:t>
      </w:r>
      <w:r w:rsidRPr="004349E4">
        <w:rPr>
          <w:rFonts w:asciiTheme="majorBidi" w:hAnsiTheme="majorBidi" w:cstheme="majorBidi"/>
          <w:i/>
          <w:iCs/>
          <w:sz w:val="24"/>
          <w:szCs w:val="24"/>
        </w:rPr>
        <w:t xml:space="preserve">end-uses </w:t>
      </w:r>
      <w:r w:rsidRPr="004349E4">
        <w:rPr>
          <w:rFonts w:asciiTheme="majorBidi" w:hAnsiTheme="majorBidi" w:cstheme="majorBidi"/>
          <w:sz w:val="24"/>
          <w:szCs w:val="24"/>
        </w:rPr>
        <w:t>yang sama (to be smoked).</w:t>
      </w:r>
    </w:p>
    <w:p w14:paraId="18271050" w14:textId="77777777" w:rsidR="001A34AF" w:rsidRPr="00284E16" w:rsidRDefault="001A34AF" w:rsidP="00295134">
      <w:pPr>
        <w:pStyle w:val="ListParagraph"/>
        <w:numPr>
          <w:ilvl w:val="0"/>
          <w:numId w:val="38"/>
        </w:numPr>
        <w:autoSpaceDE w:val="0"/>
        <w:autoSpaceDN w:val="0"/>
        <w:adjustRightInd w:val="0"/>
        <w:spacing w:after="0" w:line="480" w:lineRule="auto"/>
        <w:jc w:val="both"/>
        <w:rPr>
          <w:rFonts w:asciiTheme="majorBidi" w:hAnsiTheme="majorBidi" w:cstheme="majorBidi"/>
          <w:i/>
          <w:iCs/>
          <w:sz w:val="24"/>
          <w:szCs w:val="24"/>
        </w:rPr>
      </w:pPr>
      <w:r w:rsidRPr="00284E16">
        <w:rPr>
          <w:rFonts w:asciiTheme="majorBidi" w:hAnsiTheme="majorBidi" w:cstheme="majorBidi"/>
          <w:i/>
          <w:iCs/>
          <w:sz w:val="24"/>
          <w:szCs w:val="24"/>
        </w:rPr>
        <w:t xml:space="preserve">Consumers’ tastes and habits in respect of the products. </w:t>
      </w:r>
    </w:p>
    <w:p w14:paraId="2DA984A9"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Kriteria yang ketiga untuk menentukan apakah rokok kretek dan rokok mentol ini merupakan like products adalah dengan memeriksa Consumer’s tastes and habits terhadap kedua produk ini.</w:t>
      </w:r>
      <w:r w:rsidR="009B4DE3" w:rsidRPr="009F6C29">
        <w:rPr>
          <w:rFonts w:asciiTheme="majorBidi" w:hAnsiTheme="majorBidi" w:cstheme="majorBidi"/>
          <w:i/>
          <w:iCs/>
          <w:sz w:val="24"/>
          <w:szCs w:val="24"/>
        </w:rPr>
        <w:t>Appellate Body</w:t>
      </w:r>
      <w:r w:rsidR="009B4DE3">
        <w:rPr>
          <w:rFonts w:asciiTheme="majorBidi" w:hAnsiTheme="majorBidi" w:cstheme="majorBidi"/>
          <w:sz w:val="24"/>
          <w:szCs w:val="24"/>
        </w:rPr>
        <w:t xml:space="preserve"> pada kasus </w:t>
      </w:r>
      <w:r w:rsidR="009B4DE3" w:rsidRPr="009F6C29">
        <w:rPr>
          <w:rFonts w:asciiTheme="majorBidi" w:hAnsiTheme="majorBidi" w:cstheme="majorBidi"/>
          <w:i/>
          <w:iCs/>
          <w:sz w:val="24"/>
          <w:szCs w:val="24"/>
        </w:rPr>
        <w:t>EC</w:t>
      </w:r>
      <w:r w:rsidR="009B4DE3" w:rsidRPr="009F6C29">
        <w:rPr>
          <w:rFonts w:asciiTheme="majorBidi" w:hAnsiTheme="majorBidi" w:cstheme="majorBidi"/>
          <w:i/>
          <w:iCs/>
          <w:sz w:val="24"/>
          <w:szCs w:val="24"/>
          <w:lang w:val="en-US"/>
        </w:rPr>
        <w:t>-</w:t>
      </w:r>
      <w:r w:rsidRPr="009F6C29">
        <w:rPr>
          <w:rFonts w:asciiTheme="majorBidi" w:hAnsiTheme="majorBidi" w:cstheme="majorBidi"/>
          <w:i/>
          <w:iCs/>
          <w:sz w:val="24"/>
          <w:szCs w:val="24"/>
        </w:rPr>
        <w:t>Asbestos</w:t>
      </w:r>
      <w:r w:rsidRPr="004349E4">
        <w:rPr>
          <w:rFonts w:asciiTheme="majorBidi" w:hAnsiTheme="majorBidi" w:cstheme="majorBidi"/>
          <w:sz w:val="24"/>
          <w:szCs w:val="24"/>
        </w:rPr>
        <w:t xml:space="preserve"> mendefinisikan </w:t>
      </w:r>
      <w:r w:rsidRPr="004349E4">
        <w:rPr>
          <w:rFonts w:asciiTheme="majorBidi" w:hAnsiTheme="majorBidi" w:cstheme="majorBidi"/>
          <w:i/>
          <w:iCs/>
          <w:sz w:val="24"/>
          <w:szCs w:val="24"/>
        </w:rPr>
        <w:t xml:space="preserve">Consumers’ taste and habits ini </w:t>
      </w:r>
      <w:r w:rsidRPr="004349E4">
        <w:rPr>
          <w:rFonts w:asciiTheme="majorBidi" w:hAnsiTheme="majorBidi" w:cstheme="majorBidi"/>
          <w:sz w:val="24"/>
          <w:szCs w:val="24"/>
        </w:rPr>
        <w:t>sebagai ‘</w:t>
      </w:r>
      <w:r w:rsidRPr="004349E4">
        <w:rPr>
          <w:rFonts w:asciiTheme="majorBidi" w:hAnsiTheme="majorBidi" w:cstheme="majorBidi"/>
          <w:i/>
          <w:iCs/>
          <w:sz w:val="24"/>
          <w:szCs w:val="24"/>
        </w:rPr>
        <w:t xml:space="preserve">consumer preferences’ </w:t>
      </w:r>
      <w:r w:rsidRPr="004349E4">
        <w:rPr>
          <w:rFonts w:asciiTheme="majorBidi" w:hAnsiTheme="majorBidi" w:cstheme="majorBidi"/>
          <w:sz w:val="24"/>
          <w:szCs w:val="24"/>
        </w:rPr>
        <w:t xml:space="preserve">atau </w:t>
      </w:r>
      <w:r w:rsidRPr="004349E4">
        <w:rPr>
          <w:rFonts w:asciiTheme="majorBidi" w:hAnsiTheme="majorBidi" w:cstheme="majorBidi"/>
          <w:sz w:val="24"/>
          <w:szCs w:val="24"/>
        </w:rPr>
        <w:lastRenderedPageBreak/>
        <w:t>‘</w:t>
      </w:r>
      <w:r w:rsidRPr="004349E4">
        <w:rPr>
          <w:rFonts w:asciiTheme="majorBidi" w:hAnsiTheme="majorBidi" w:cstheme="majorBidi"/>
          <w:i/>
          <w:iCs/>
          <w:sz w:val="24"/>
          <w:szCs w:val="24"/>
        </w:rPr>
        <w:t>extent to which consumers are or would be willing to choose one product instead of another to perform those end-uses</w:t>
      </w:r>
      <w:r w:rsidRPr="004349E4">
        <w:rPr>
          <w:rFonts w:asciiTheme="majorBidi" w:hAnsiTheme="majorBidi" w:cstheme="majorBidi"/>
          <w:sz w:val="24"/>
          <w:szCs w:val="24"/>
        </w:rPr>
        <w:t>’</w:t>
      </w:r>
      <w:r w:rsidRPr="004349E4">
        <w:rPr>
          <w:rStyle w:val="FootnoteReference"/>
          <w:rFonts w:asciiTheme="majorBidi" w:hAnsiTheme="majorBidi" w:cstheme="majorBidi"/>
          <w:sz w:val="24"/>
          <w:szCs w:val="24"/>
        </w:rPr>
        <w:footnoteReference w:id="110"/>
      </w:r>
      <w:r w:rsidRPr="004349E4">
        <w:rPr>
          <w:rFonts w:asciiTheme="majorBidi" w:hAnsiTheme="majorBidi" w:cstheme="majorBidi"/>
          <w:sz w:val="24"/>
          <w:szCs w:val="24"/>
        </w:rPr>
        <w:t xml:space="preserve">. </w:t>
      </w:r>
    </w:p>
    <w:p w14:paraId="5B5318B1"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Dari pengertian diatas, maka penulis mengartikan bahwa criteria Consumers’ taste and habits ini meninjau sifat substitusi dan competitive dari kedua produk ini. Sejauh mana produk yang satu dapat menggantikan produk yang lainnya. Untuk mencari tahu apakah kedua produk ini dapat menjadi substitusi antara satu dan lainnya, maka dapat dilihat apakah produk produk ini memiliki pasar atau kelompok konsumen yang sama. Pendapat ini juga diperkuat oleh </w:t>
      </w:r>
      <w:r w:rsidR="00284E16" w:rsidRPr="009F6C29">
        <w:rPr>
          <w:rFonts w:asciiTheme="majorBidi" w:hAnsiTheme="majorBidi" w:cstheme="majorBidi"/>
          <w:i/>
          <w:iCs/>
          <w:sz w:val="24"/>
          <w:szCs w:val="24"/>
        </w:rPr>
        <w:t>Appellate Body</w:t>
      </w:r>
      <w:r w:rsidR="00284E16">
        <w:rPr>
          <w:rFonts w:asciiTheme="majorBidi" w:hAnsiTheme="majorBidi" w:cstheme="majorBidi"/>
          <w:sz w:val="24"/>
          <w:szCs w:val="24"/>
        </w:rPr>
        <w:t xml:space="preserve"> dalam kasus </w:t>
      </w:r>
      <w:r w:rsidR="00284E16" w:rsidRPr="00284E16">
        <w:rPr>
          <w:rFonts w:asciiTheme="majorBidi" w:hAnsiTheme="majorBidi" w:cstheme="majorBidi"/>
          <w:i/>
          <w:iCs/>
          <w:sz w:val="24"/>
          <w:szCs w:val="24"/>
        </w:rPr>
        <w:t>EC</w:t>
      </w:r>
      <w:r w:rsidR="00284E16" w:rsidRPr="00284E16">
        <w:rPr>
          <w:rFonts w:asciiTheme="majorBidi" w:hAnsiTheme="majorBidi" w:cstheme="majorBidi"/>
          <w:i/>
          <w:iCs/>
          <w:sz w:val="24"/>
          <w:szCs w:val="24"/>
          <w:lang w:val="en-US"/>
        </w:rPr>
        <w:t>-</w:t>
      </w:r>
      <w:r w:rsidRPr="00284E16">
        <w:rPr>
          <w:rFonts w:asciiTheme="majorBidi" w:hAnsiTheme="majorBidi" w:cstheme="majorBidi"/>
          <w:i/>
          <w:iCs/>
          <w:sz w:val="24"/>
          <w:szCs w:val="24"/>
        </w:rPr>
        <w:t xml:space="preserve">Asbestos </w:t>
      </w:r>
      <w:r w:rsidRPr="004349E4">
        <w:rPr>
          <w:rFonts w:asciiTheme="majorBidi" w:hAnsiTheme="majorBidi" w:cstheme="majorBidi"/>
          <w:sz w:val="24"/>
          <w:szCs w:val="24"/>
        </w:rPr>
        <w:t>yang menyebutkan,</w:t>
      </w:r>
    </w:p>
    <w:p w14:paraId="1DE71B37" w14:textId="77777777" w:rsidR="001A34AF" w:rsidRPr="004349E4" w:rsidRDefault="001A34AF" w:rsidP="00295134">
      <w:pPr>
        <w:pStyle w:val="ListParagraph"/>
        <w:autoSpaceDE w:val="0"/>
        <w:autoSpaceDN w:val="0"/>
        <w:adjustRightInd w:val="0"/>
        <w:spacing w:after="0" w:line="240" w:lineRule="auto"/>
        <w:ind w:left="1701"/>
        <w:jc w:val="both"/>
        <w:rPr>
          <w:rFonts w:asciiTheme="majorBidi" w:hAnsiTheme="majorBidi" w:cstheme="majorBidi"/>
          <w:i/>
          <w:iCs/>
          <w:sz w:val="24"/>
          <w:szCs w:val="24"/>
        </w:rPr>
      </w:pPr>
      <w:r w:rsidRPr="004349E4">
        <w:rPr>
          <w:rFonts w:asciiTheme="majorBidi" w:hAnsiTheme="majorBidi" w:cstheme="majorBidi"/>
          <w:i/>
          <w:iCs/>
          <w:sz w:val="24"/>
          <w:szCs w:val="24"/>
        </w:rPr>
        <w:t>"</w:t>
      </w:r>
      <w:r w:rsidR="00B640EE">
        <w:rPr>
          <w:rFonts w:asciiTheme="majorBidi" w:hAnsiTheme="majorBidi" w:cstheme="majorBidi"/>
          <w:i/>
          <w:iCs/>
          <w:sz w:val="24"/>
          <w:szCs w:val="24"/>
        </w:rPr>
        <w:t>extent to which consumers are-or would be-</w:t>
      </w:r>
      <w:r w:rsidRPr="004349E4">
        <w:rPr>
          <w:rFonts w:asciiTheme="majorBidi" w:hAnsiTheme="majorBidi" w:cstheme="majorBidi"/>
          <w:i/>
          <w:iCs/>
          <w:sz w:val="24"/>
          <w:szCs w:val="24"/>
        </w:rPr>
        <w:t>willing to choose one product instead of another to perform those end-uses, is highly relevant evidence in assessing 'likeness' of [] products".An analysis of consumer preferences would thus involve determining the substitutability of one good with another one. The concept of substitutability and substitutable (as contained in Article III:2, 2</w:t>
      </w:r>
      <w:r w:rsidRPr="004349E4">
        <w:rPr>
          <w:rFonts w:asciiTheme="majorBidi" w:hAnsiTheme="majorBidi" w:cstheme="majorBidi"/>
          <w:i/>
          <w:iCs/>
          <w:sz w:val="16"/>
          <w:szCs w:val="16"/>
        </w:rPr>
        <w:t xml:space="preserve">nd </w:t>
      </w:r>
      <w:r w:rsidRPr="004349E4">
        <w:rPr>
          <w:rFonts w:asciiTheme="majorBidi" w:hAnsiTheme="majorBidi" w:cstheme="majorBidi"/>
          <w:i/>
          <w:iCs/>
          <w:sz w:val="24"/>
          <w:szCs w:val="24"/>
        </w:rPr>
        <w:t>sentence of the GATT 1994) is based on the potential of a consumer substituting something with another. Thus actual or current substitution is not required; on the contrary, the concept rather seems to reflect "the extent to which consumers are willing to use the products to perform these functions"</w:t>
      </w:r>
    </w:p>
    <w:p w14:paraId="460BC973" w14:textId="77777777" w:rsidR="001A34AF" w:rsidRPr="004349E4" w:rsidRDefault="001A34AF" w:rsidP="00295134">
      <w:pPr>
        <w:pStyle w:val="ListParagraph"/>
        <w:autoSpaceDE w:val="0"/>
        <w:autoSpaceDN w:val="0"/>
        <w:adjustRightInd w:val="0"/>
        <w:spacing w:after="0" w:line="240" w:lineRule="auto"/>
        <w:ind w:left="1701"/>
        <w:jc w:val="both"/>
        <w:rPr>
          <w:rFonts w:asciiTheme="majorBidi" w:hAnsiTheme="majorBidi" w:cstheme="majorBidi"/>
          <w:i/>
          <w:iCs/>
          <w:sz w:val="16"/>
          <w:szCs w:val="16"/>
        </w:rPr>
      </w:pPr>
    </w:p>
    <w:p w14:paraId="4D3C0AA8"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Oleh karena itu harus ditentukan terlebih dahulu kelompok konsumen mana yang akan diperiksa. Jika melihat tujuan larangan peredaran rokok beraroma khas dalam Sec. 907 (a)(1)(A) ini dilakukan untuk mengurangi angka perokok usia muda.</w:t>
      </w:r>
    </w:p>
    <w:p w14:paraId="1371AC9F" w14:textId="64453DEE"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Maka dalam hal ini penulis berpendapat kelompok konsumen yang akan diperiksa terkait criteria ini adalah perokok usia muda. Berdasarkan FDA Guidance menjelaskan bahwa tujuan pelarangan </w:t>
      </w:r>
      <w:r w:rsidRPr="004349E4">
        <w:rPr>
          <w:rFonts w:asciiTheme="majorBidi" w:hAnsiTheme="majorBidi" w:cstheme="majorBidi"/>
          <w:sz w:val="24"/>
          <w:szCs w:val="24"/>
        </w:rPr>
        <w:lastRenderedPageBreak/>
        <w:t>rokok dengan rasa/aroma khas (</w:t>
      </w:r>
      <w:r w:rsidRPr="004349E4">
        <w:rPr>
          <w:rFonts w:asciiTheme="majorBidi" w:hAnsiTheme="majorBidi" w:cstheme="majorBidi"/>
          <w:i/>
          <w:iCs/>
          <w:sz w:val="24"/>
          <w:szCs w:val="24"/>
        </w:rPr>
        <w:t>characterized flavour</w:t>
      </w:r>
      <w:r w:rsidRPr="004349E4">
        <w:rPr>
          <w:rFonts w:asciiTheme="majorBidi" w:hAnsiTheme="majorBidi" w:cstheme="majorBidi"/>
          <w:sz w:val="24"/>
          <w:szCs w:val="24"/>
        </w:rPr>
        <w:t>) dalam Sec 907(a)(1)(A) ini adalah karena dipercaya bahwa rokok dengan characterizing flavours ini menarik bagi anak anak muda. Karena rokok yang memiliki rasa/aroma khas ini menyamarkan rasa tidak enak pada r</w:t>
      </w:r>
      <w:r w:rsidR="008D0144">
        <w:rPr>
          <w:rFonts w:asciiTheme="majorBidi" w:hAnsiTheme="majorBidi" w:cstheme="majorBidi"/>
          <w:sz w:val="24"/>
          <w:szCs w:val="24"/>
        </w:rPr>
        <w:t>okok tembakau, sehingga rokok</w:t>
      </w:r>
      <w:r w:rsidR="008D0144" w:rsidRPr="008D0144">
        <w:rPr>
          <w:rFonts w:asciiTheme="majorBidi" w:hAnsiTheme="majorBidi" w:cstheme="majorBidi"/>
          <w:sz w:val="24"/>
          <w:szCs w:val="24"/>
        </w:rPr>
        <w:t>-</w:t>
      </w:r>
      <w:r w:rsidRPr="004349E4">
        <w:rPr>
          <w:rFonts w:asciiTheme="majorBidi" w:hAnsiTheme="majorBidi" w:cstheme="majorBidi"/>
          <w:sz w:val="24"/>
          <w:szCs w:val="24"/>
        </w:rPr>
        <w:t>rokok ini dapat menjadi rokok pemula bagi anak anak dan remaja. Beberapa penelitian juga memunjukkan bahwa rokok beraroma khas ini membuat anak anak dan remaja mengganggap bahwa rokok beraroma lebih tidak berbahaya dibandingkan rokok tembakau biasa</w:t>
      </w:r>
      <w:r w:rsidRPr="004349E4">
        <w:rPr>
          <w:rStyle w:val="FootnoteReference"/>
          <w:rFonts w:asciiTheme="majorBidi" w:hAnsiTheme="majorBidi" w:cstheme="majorBidi"/>
          <w:sz w:val="24"/>
          <w:szCs w:val="24"/>
        </w:rPr>
        <w:footnoteReference w:id="111"/>
      </w:r>
      <w:r w:rsidRPr="004349E4">
        <w:rPr>
          <w:rFonts w:asciiTheme="majorBidi" w:hAnsiTheme="majorBidi" w:cstheme="majorBidi"/>
          <w:sz w:val="24"/>
          <w:szCs w:val="24"/>
        </w:rPr>
        <w:t>.</w:t>
      </w:r>
      <w:r w:rsidR="00E923C7" w:rsidRPr="00E923C7">
        <w:rPr>
          <w:rFonts w:asciiTheme="majorBidi" w:hAnsiTheme="majorBidi" w:cstheme="majorBidi"/>
          <w:sz w:val="24"/>
          <w:szCs w:val="24"/>
        </w:rPr>
        <w:t xml:space="preserve"> </w:t>
      </w:r>
      <w:r w:rsidRPr="004349E4">
        <w:rPr>
          <w:rFonts w:asciiTheme="majorBidi" w:hAnsiTheme="majorBidi" w:cstheme="majorBidi"/>
          <w:sz w:val="24"/>
          <w:szCs w:val="24"/>
        </w:rPr>
        <w:t>Selain itu dari beberapa data yang didapat oleh Panel dalam kasus ini juga menunjukkan sebagai berikut</w:t>
      </w:r>
      <w:r w:rsidRPr="004349E4">
        <w:rPr>
          <w:rStyle w:val="FootnoteReference"/>
          <w:rFonts w:asciiTheme="majorBidi" w:hAnsiTheme="majorBidi" w:cstheme="majorBidi"/>
          <w:sz w:val="24"/>
          <w:szCs w:val="24"/>
        </w:rPr>
        <w:footnoteReference w:id="112"/>
      </w:r>
      <w:r w:rsidRPr="004349E4">
        <w:rPr>
          <w:rFonts w:asciiTheme="majorBidi" w:hAnsiTheme="majorBidi" w:cstheme="majorBidi"/>
          <w:sz w:val="24"/>
          <w:szCs w:val="24"/>
        </w:rPr>
        <w:t xml:space="preserve">: </w:t>
      </w:r>
    </w:p>
    <w:p w14:paraId="0AF7FE39" w14:textId="77777777" w:rsidR="001A34AF" w:rsidRPr="004349E4" w:rsidRDefault="001A34AF" w:rsidP="00295134">
      <w:pPr>
        <w:pStyle w:val="ListParagraph"/>
        <w:numPr>
          <w:ilvl w:val="0"/>
          <w:numId w:val="39"/>
        </w:numPr>
        <w:autoSpaceDE w:val="0"/>
        <w:autoSpaceDN w:val="0"/>
        <w:adjustRightInd w:val="0"/>
        <w:spacing w:after="0" w:line="480" w:lineRule="auto"/>
        <w:jc w:val="both"/>
        <w:rPr>
          <w:rFonts w:asciiTheme="majorBidi" w:hAnsiTheme="majorBidi" w:cstheme="majorBidi"/>
          <w:sz w:val="24"/>
          <w:szCs w:val="24"/>
        </w:rPr>
      </w:pPr>
      <w:r w:rsidRPr="004349E4">
        <w:rPr>
          <w:rFonts w:asciiTheme="majorBidi" w:hAnsiTheme="majorBidi" w:cstheme="majorBidi"/>
          <w:sz w:val="24"/>
          <w:szCs w:val="24"/>
        </w:rPr>
        <w:t>WHO Study yang berjudul "</w:t>
      </w:r>
      <w:r w:rsidRPr="004349E4">
        <w:rPr>
          <w:rFonts w:asciiTheme="majorBidi" w:hAnsiTheme="majorBidi" w:cstheme="majorBidi"/>
          <w:i/>
          <w:iCs/>
          <w:sz w:val="24"/>
          <w:szCs w:val="24"/>
        </w:rPr>
        <w:t>The Scientific Basis of Tobacco Product Regulation</w:t>
      </w:r>
      <w:r w:rsidRPr="004349E4">
        <w:rPr>
          <w:rFonts w:asciiTheme="majorBidi" w:hAnsiTheme="majorBidi" w:cstheme="majorBidi"/>
          <w:sz w:val="24"/>
          <w:szCs w:val="24"/>
        </w:rPr>
        <w:t xml:space="preserve">", juga menyebutkan </w:t>
      </w:r>
      <w:r w:rsidRPr="004349E4">
        <w:rPr>
          <w:rFonts w:asciiTheme="majorBidi" w:hAnsiTheme="majorBidi" w:cstheme="majorBidi"/>
          <w:i/>
          <w:iCs/>
          <w:sz w:val="24"/>
          <w:szCs w:val="24"/>
        </w:rPr>
        <w:t>"studies based on the tobacco industry's internal documents suggest that flavouring agents may also play an important role in the industry's targeting of young and inexperience smokers</w:t>
      </w:r>
      <w:r w:rsidRPr="004349E4">
        <w:rPr>
          <w:rFonts w:asciiTheme="majorBidi" w:hAnsiTheme="majorBidi" w:cstheme="majorBidi"/>
          <w:sz w:val="24"/>
          <w:szCs w:val="24"/>
        </w:rPr>
        <w:t xml:space="preserve">". </w:t>
      </w:r>
      <w:r w:rsidRPr="004349E4">
        <w:rPr>
          <w:rFonts w:asciiTheme="majorBidi" w:hAnsiTheme="majorBidi" w:cstheme="majorBidi"/>
          <w:sz w:val="16"/>
          <w:szCs w:val="16"/>
        </w:rPr>
        <w:t xml:space="preserve">242 </w:t>
      </w:r>
      <w:r w:rsidRPr="004349E4">
        <w:rPr>
          <w:rFonts w:asciiTheme="majorBidi" w:hAnsiTheme="majorBidi" w:cstheme="majorBidi"/>
          <w:sz w:val="24"/>
          <w:szCs w:val="24"/>
        </w:rPr>
        <w:t>dari penelitia ini juga disebutkan "menthol has been used to target new smokers across different ethnic groups</w:t>
      </w:r>
      <w:r w:rsidRPr="004349E4">
        <w:rPr>
          <w:rStyle w:val="FootnoteReference"/>
          <w:rFonts w:asciiTheme="majorBidi" w:hAnsiTheme="majorBidi" w:cstheme="majorBidi"/>
          <w:sz w:val="24"/>
          <w:szCs w:val="24"/>
        </w:rPr>
        <w:footnoteReference w:id="113"/>
      </w:r>
      <w:r w:rsidRPr="004349E4">
        <w:rPr>
          <w:rFonts w:asciiTheme="majorBidi" w:hAnsiTheme="majorBidi" w:cstheme="majorBidi"/>
          <w:sz w:val="24"/>
          <w:szCs w:val="24"/>
        </w:rPr>
        <w:t>".</w:t>
      </w:r>
    </w:p>
    <w:p w14:paraId="66E0757F" w14:textId="02678ABF" w:rsidR="001A34AF" w:rsidRPr="004349E4" w:rsidRDefault="001A34AF" w:rsidP="00295134">
      <w:pPr>
        <w:pStyle w:val="ListParagraph"/>
        <w:numPr>
          <w:ilvl w:val="0"/>
          <w:numId w:val="39"/>
        </w:numPr>
        <w:autoSpaceDE w:val="0"/>
        <w:autoSpaceDN w:val="0"/>
        <w:adjustRightInd w:val="0"/>
        <w:spacing w:after="0" w:line="480" w:lineRule="auto"/>
        <w:jc w:val="both"/>
        <w:rPr>
          <w:rFonts w:asciiTheme="majorBidi" w:hAnsiTheme="majorBidi" w:cstheme="majorBidi"/>
          <w:sz w:val="24"/>
          <w:szCs w:val="24"/>
        </w:rPr>
      </w:pPr>
      <w:r w:rsidRPr="004349E4">
        <w:rPr>
          <w:rFonts w:asciiTheme="majorBidi" w:hAnsiTheme="majorBidi" w:cstheme="majorBidi"/>
          <w:sz w:val="24"/>
          <w:szCs w:val="24"/>
        </w:rPr>
        <w:lastRenderedPageBreak/>
        <w:t xml:space="preserve">WHO Study yang berjudul </w:t>
      </w:r>
      <w:r w:rsidRPr="00EA4EF0">
        <w:rPr>
          <w:rFonts w:asciiTheme="majorBidi" w:hAnsiTheme="majorBidi" w:cstheme="majorBidi"/>
          <w:i/>
          <w:iCs/>
          <w:sz w:val="24"/>
          <w:szCs w:val="24"/>
        </w:rPr>
        <w:t>"Tobacco Policy Trend Alert on the Marketing of Candy-Flavored Cigaret</w:t>
      </w:r>
      <w:r w:rsidR="00EA4EF0" w:rsidRPr="00EA4EF0">
        <w:rPr>
          <w:rFonts w:asciiTheme="majorBidi" w:hAnsiTheme="majorBidi" w:cstheme="majorBidi"/>
          <w:i/>
          <w:iCs/>
          <w:sz w:val="24"/>
          <w:szCs w:val="24"/>
        </w:rPr>
        <w:t>tes",</w:t>
      </w:r>
      <w:r w:rsidR="00EA4EF0">
        <w:rPr>
          <w:rFonts w:asciiTheme="majorBidi" w:hAnsiTheme="majorBidi" w:cstheme="majorBidi"/>
          <w:sz w:val="24"/>
          <w:szCs w:val="24"/>
        </w:rPr>
        <w:t xml:space="preserve"> juga menyebutkan bahwa </w:t>
      </w:r>
      <w:r w:rsidR="00EA4EF0" w:rsidRPr="00EA4EF0">
        <w:rPr>
          <w:rFonts w:asciiTheme="majorBidi" w:hAnsiTheme="majorBidi" w:cstheme="majorBidi"/>
          <w:i/>
          <w:iCs/>
          <w:sz w:val="24"/>
          <w:szCs w:val="24"/>
        </w:rPr>
        <w:t>"</w:t>
      </w:r>
      <w:r w:rsidRPr="00EA4EF0">
        <w:rPr>
          <w:rFonts w:asciiTheme="majorBidi" w:hAnsiTheme="majorBidi" w:cstheme="majorBidi"/>
          <w:i/>
          <w:iCs/>
          <w:sz w:val="24"/>
          <w:szCs w:val="24"/>
        </w:rPr>
        <w:t>numbers and industry documents clearly indicate that flavored cigarettes appeal to younger smokers and, combined with tobacco-company advertising for these products, target minors</w:t>
      </w:r>
      <w:r w:rsidRPr="00EA4EF0">
        <w:rPr>
          <w:rStyle w:val="FootnoteReference"/>
          <w:rFonts w:asciiTheme="majorBidi" w:hAnsiTheme="majorBidi" w:cstheme="majorBidi"/>
          <w:i/>
          <w:iCs/>
          <w:sz w:val="24"/>
          <w:szCs w:val="24"/>
        </w:rPr>
        <w:footnoteReference w:id="114"/>
      </w:r>
      <w:r w:rsidRPr="00EA4EF0">
        <w:rPr>
          <w:rFonts w:asciiTheme="majorBidi" w:hAnsiTheme="majorBidi" w:cstheme="majorBidi"/>
          <w:i/>
          <w:iCs/>
          <w:sz w:val="24"/>
          <w:szCs w:val="24"/>
        </w:rPr>
        <w:t>".</w:t>
      </w:r>
      <w:r w:rsidR="00E923C7">
        <w:rPr>
          <w:rFonts w:asciiTheme="majorBidi" w:hAnsiTheme="majorBidi" w:cstheme="majorBidi"/>
          <w:i/>
          <w:iCs/>
          <w:sz w:val="24"/>
          <w:szCs w:val="24"/>
          <w:lang w:val="en-US"/>
        </w:rPr>
        <w:t xml:space="preserve"> </w:t>
      </w:r>
      <w:r w:rsidRPr="004349E4">
        <w:rPr>
          <w:rFonts w:asciiTheme="majorBidi" w:hAnsiTheme="majorBidi" w:cstheme="majorBidi"/>
          <w:sz w:val="24"/>
          <w:szCs w:val="24"/>
        </w:rPr>
        <w:t xml:space="preserve">Kemudian juga disimpulkan dalam study ini bahwa, </w:t>
      </w:r>
      <w:r w:rsidRPr="00EA4EF0">
        <w:rPr>
          <w:rFonts w:asciiTheme="majorBidi" w:hAnsiTheme="majorBidi" w:cstheme="majorBidi"/>
          <w:i/>
          <w:iCs/>
          <w:sz w:val="24"/>
          <w:szCs w:val="24"/>
        </w:rPr>
        <w:t>"because of its cooling effect on the mouth and throat, menthol helped mask the harshness of cigarette smoke".</w:t>
      </w:r>
    </w:p>
    <w:p w14:paraId="4C086A18" w14:textId="77777777" w:rsidR="001A34AF" w:rsidRPr="004349E4" w:rsidRDefault="001A34AF" w:rsidP="00295134">
      <w:pPr>
        <w:pStyle w:val="ListParagraph"/>
        <w:numPr>
          <w:ilvl w:val="0"/>
          <w:numId w:val="39"/>
        </w:numPr>
        <w:autoSpaceDE w:val="0"/>
        <w:autoSpaceDN w:val="0"/>
        <w:adjustRightInd w:val="0"/>
        <w:spacing w:after="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WHO Study yang berjudul </w:t>
      </w:r>
      <w:r w:rsidRPr="00EA4EF0">
        <w:rPr>
          <w:rFonts w:asciiTheme="majorBidi" w:hAnsiTheme="majorBidi" w:cstheme="majorBidi"/>
          <w:i/>
          <w:iCs/>
          <w:sz w:val="24"/>
          <w:szCs w:val="24"/>
        </w:rPr>
        <w:t>"The Scientific Basis of Tobacco Product Regulation"</w:t>
      </w:r>
      <w:r w:rsidRPr="004349E4">
        <w:rPr>
          <w:rFonts w:asciiTheme="majorBidi" w:hAnsiTheme="majorBidi" w:cstheme="majorBidi"/>
          <w:sz w:val="24"/>
          <w:szCs w:val="24"/>
        </w:rPr>
        <w:t xml:space="preserve">juga menjelaskan bagaimana mentol yang terdapat dalam rokok mentol dan eugonol yang terdapat dalam rokok kretek </w:t>
      </w:r>
      <w:r w:rsidRPr="00EA4EF0">
        <w:rPr>
          <w:rFonts w:asciiTheme="majorBidi" w:hAnsiTheme="majorBidi" w:cstheme="majorBidi"/>
          <w:i/>
          <w:iCs/>
          <w:sz w:val="24"/>
          <w:szCs w:val="24"/>
        </w:rPr>
        <w:t>"specifically to reduce the smoke harshness and enable the smoker to take in more dependence-causing and toxic substances.”</w:t>
      </w:r>
      <w:r w:rsidRPr="004349E4">
        <w:rPr>
          <w:rFonts w:asciiTheme="majorBidi" w:hAnsiTheme="majorBidi" w:cstheme="majorBidi"/>
          <w:sz w:val="24"/>
          <w:szCs w:val="24"/>
        </w:rPr>
        <w:t xml:space="preserve"> Bahkan berdasarkan U.S. National Survey on Drug Use and Health Report yang berjudul </w:t>
      </w:r>
      <w:r w:rsidRPr="00EA4EF0">
        <w:rPr>
          <w:rFonts w:asciiTheme="majorBidi" w:hAnsiTheme="majorBidi" w:cstheme="majorBidi"/>
          <w:i/>
          <w:iCs/>
          <w:sz w:val="24"/>
          <w:szCs w:val="24"/>
        </w:rPr>
        <w:t>"Use of Menthol Cigarettes",</w:t>
      </w:r>
      <w:r w:rsidRPr="004349E4">
        <w:rPr>
          <w:rFonts w:asciiTheme="majorBidi" w:hAnsiTheme="majorBidi" w:cstheme="majorBidi"/>
          <w:sz w:val="24"/>
          <w:szCs w:val="24"/>
        </w:rPr>
        <w:t xml:space="preserve"> juga menunjukkan bahwa </w:t>
      </w:r>
      <w:r w:rsidRPr="00EA4EF0">
        <w:rPr>
          <w:rFonts w:asciiTheme="majorBidi" w:hAnsiTheme="majorBidi" w:cstheme="majorBidi"/>
          <w:i/>
          <w:iCs/>
          <w:sz w:val="24"/>
          <w:szCs w:val="24"/>
        </w:rPr>
        <w:t xml:space="preserve">"menthol may mask the harshness of cigarette smoke </w:t>
      </w:r>
      <w:r w:rsidRPr="00EA4EF0">
        <w:rPr>
          <w:rFonts w:asciiTheme="majorBidi" w:hAnsiTheme="majorBidi" w:cstheme="majorBidi"/>
          <w:i/>
          <w:iCs/>
          <w:sz w:val="24"/>
          <w:szCs w:val="24"/>
        </w:rPr>
        <w:lastRenderedPageBreak/>
        <w:t>and thereby make it easier for adolescents to start smoking</w:t>
      </w:r>
      <w:r w:rsidRPr="00EA4EF0">
        <w:rPr>
          <w:rStyle w:val="FootnoteReference"/>
          <w:rFonts w:asciiTheme="majorBidi" w:hAnsiTheme="majorBidi" w:cstheme="majorBidi"/>
          <w:i/>
          <w:iCs/>
          <w:sz w:val="24"/>
          <w:szCs w:val="24"/>
        </w:rPr>
        <w:footnoteReference w:id="115"/>
      </w:r>
      <w:r w:rsidRPr="00EA4EF0">
        <w:rPr>
          <w:rFonts w:asciiTheme="majorBidi" w:hAnsiTheme="majorBidi" w:cstheme="majorBidi"/>
          <w:i/>
          <w:iCs/>
          <w:sz w:val="24"/>
          <w:szCs w:val="24"/>
        </w:rPr>
        <w:t>".</w:t>
      </w:r>
    </w:p>
    <w:p w14:paraId="79DAF634" w14:textId="44EA337A" w:rsidR="001A34AF" w:rsidRPr="004349E4" w:rsidRDefault="001A34AF" w:rsidP="004200A8">
      <w:pPr>
        <w:autoSpaceDE w:val="0"/>
        <w:autoSpaceDN w:val="0"/>
        <w:adjustRightInd w:val="0"/>
        <w:spacing w:after="0" w:line="480" w:lineRule="auto"/>
        <w:ind w:left="993" w:firstLine="850"/>
        <w:jc w:val="both"/>
        <w:rPr>
          <w:rFonts w:asciiTheme="majorBidi" w:hAnsiTheme="majorBidi" w:cstheme="majorBidi"/>
          <w:sz w:val="24"/>
          <w:szCs w:val="24"/>
        </w:rPr>
      </w:pPr>
      <w:r w:rsidRPr="004349E4">
        <w:rPr>
          <w:rFonts w:asciiTheme="majorBidi" w:hAnsiTheme="majorBidi" w:cstheme="majorBidi"/>
          <w:sz w:val="24"/>
          <w:szCs w:val="24"/>
        </w:rPr>
        <w:t>Dari data diatas ini akhirnya penulis menyimpulkan bahwa rokok kretek dan rokok mentol sama-sama menarik dan disukai oleh perokok usia muda karena kehadiran kandungan bahan tambahan (mentol dan cengkeh) yang terdapat dalam kedua rokok ini, sehingga menimbulkan aroma/rasa khas tertentu (characterized flavour). Rasa / aroma khas ini kemudian menyamarkan rasa tidak enak pada rokok dan menyebabkan addiction bagi para perokok usia muda tersebut. Atas persamaan ini maka kedua produk ini dapat menjadi produk substitusi bagi perokok usia muda</w:t>
      </w:r>
      <w:r w:rsidR="004200A8">
        <w:rPr>
          <w:rFonts w:asciiTheme="majorBidi" w:hAnsiTheme="majorBidi" w:cstheme="majorBidi"/>
          <w:sz w:val="24"/>
          <w:szCs w:val="24"/>
          <w:lang w:val="en-US"/>
        </w:rPr>
        <w:t>.</w:t>
      </w:r>
      <w:r w:rsidRPr="004349E4">
        <w:rPr>
          <w:rFonts w:asciiTheme="majorBidi" w:hAnsiTheme="majorBidi" w:cstheme="majorBidi"/>
          <w:sz w:val="24"/>
          <w:szCs w:val="24"/>
        </w:rPr>
        <w:t xml:space="preserve"> Oleh karena itu, akhirnya penulis berpendapat bahwa kedua produk ini memiliki persamaan terkait criteria ‘consumer preference’, yakni memiliki kemiripan,</w:t>
      </w:r>
      <w:r w:rsidR="007874BF">
        <w:rPr>
          <w:rFonts w:asciiTheme="majorBidi" w:hAnsiTheme="majorBidi" w:cstheme="majorBidi"/>
          <w:sz w:val="24"/>
          <w:szCs w:val="24"/>
          <w:lang w:val="en-US"/>
        </w:rPr>
        <w:t xml:space="preserve"> </w:t>
      </w:r>
      <w:r w:rsidRPr="004349E4">
        <w:rPr>
          <w:rFonts w:asciiTheme="majorBidi" w:hAnsiTheme="majorBidi" w:cstheme="majorBidi"/>
          <w:sz w:val="24"/>
          <w:szCs w:val="24"/>
        </w:rPr>
        <w:t>dan mengandung rasa/aroma menarik bagi perokok usia muda.</w:t>
      </w:r>
    </w:p>
    <w:p w14:paraId="602420C6" w14:textId="77777777" w:rsidR="001A34AF" w:rsidRPr="00284E16" w:rsidRDefault="001A34AF" w:rsidP="00295134">
      <w:pPr>
        <w:pStyle w:val="ListParagraph"/>
        <w:numPr>
          <w:ilvl w:val="0"/>
          <w:numId w:val="38"/>
        </w:numPr>
        <w:autoSpaceDE w:val="0"/>
        <w:autoSpaceDN w:val="0"/>
        <w:adjustRightInd w:val="0"/>
        <w:spacing w:after="0" w:line="480" w:lineRule="auto"/>
        <w:jc w:val="both"/>
        <w:rPr>
          <w:rFonts w:asciiTheme="majorBidi" w:hAnsiTheme="majorBidi" w:cstheme="majorBidi"/>
          <w:i/>
          <w:iCs/>
          <w:sz w:val="24"/>
          <w:szCs w:val="24"/>
        </w:rPr>
      </w:pPr>
      <w:r w:rsidRPr="00284E16">
        <w:rPr>
          <w:rFonts w:asciiTheme="majorBidi" w:hAnsiTheme="majorBidi" w:cstheme="majorBidi"/>
          <w:i/>
          <w:iCs/>
          <w:sz w:val="24"/>
          <w:szCs w:val="24"/>
        </w:rPr>
        <w:t xml:space="preserve">The Tariff Classification of the Products </w:t>
      </w:r>
    </w:p>
    <w:p w14:paraId="650A3DBE"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16"/>
          <w:szCs w:val="16"/>
        </w:rPr>
      </w:pPr>
      <w:r w:rsidRPr="004349E4">
        <w:rPr>
          <w:rFonts w:asciiTheme="majorBidi" w:hAnsiTheme="majorBidi" w:cstheme="majorBidi"/>
          <w:sz w:val="24"/>
          <w:szCs w:val="24"/>
        </w:rPr>
        <w:t xml:space="preserve">Kriteria terakhir yang dipakai untuk menentukan apakah kedua produk ini merupakan like products adalah melihat Klasifikasi Tariff </w:t>
      </w:r>
      <w:r w:rsidRPr="00F2590F">
        <w:rPr>
          <w:rFonts w:asciiTheme="majorBidi" w:hAnsiTheme="majorBidi" w:cstheme="majorBidi"/>
          <w:i/>
          <w:iCs/>
          <w:sz w:val="24"/>
          <w:szCs w:val="24"/>
        </w:rPr>
        <w:t>(Tariff Classification)</w:t>
      </w:r>
      <w:r w:rsidRPr="004349E4">
        <w:rPr>
          <w:rFonts w:asciiTheme="majorBidi" w:hAnsiTheme="majorBidi" w:cstheme="majorBidi"/>
          <w:sz w:val="24"/>
          <w:szCs w:val="24"/>
        </w:rPr>
        <w:t xml:space="preserve"> dari kedua produk ini. Kriteria keempat, Tariff Classification ini sbenarnya tidak disebutkan oleh </w:t>
      </w:r>
      <w:r w:rsidRPr="004349E4">
        <w:rPr>
          <w:rFonts w:asciiTheme="majorBidi" w:hAnsiTheme="majorBidi" w:cstheme="majorBidi"/>
          <w:i/>
          <w:iCs/>
          <w:sz w:val="24"/>
          <w:szCs w:val="24"/>
        </w:rPr>
        <w:t xml:space="preserve">Working Party on Border Tax Adjusment </w:t>
      </w:r>
      <w:r w:rsidRPr="004349E4">
        <w:rPr>
          <w:rFonts w:asciiTheme="majorBidi" w:hAnsiTheme="majorBidi" w:cstheme="majorBidi"/>
          <w:sz w:val="24"/>
          <w:szCs w:val="24"/>
        </w:rPr>
        <w:t xml:space="preserve">namun criteria ini digunakan oleh beberapa panel dan Appellate Body dalam kasus </w:t>
      </w:r>
      <w:r w:rsidR="009B4DE3">
        <w:rPr>
          <w:rFonts w:asciiTheme="majorBidi" w:hAnsiTheme="majorBidi" w:cstheme="majorBidi"/>
          <w:i/>
          <w:iCs/>
          <w:sz w:val="24"/>
          <w:szCs w:val="24"/>
        </w:rPr>
        <w:t>EC</w:t>
      </w:r>
      <w:r w:rsidR="009B4DE3">
        <w:rPr>
          <w:rFonts w:asciiTheme="majorBidi" w:hAnsiTheme="majorBidi" w:cstheme="majorBidi"/>
          <w:i/>
          <w:iCs/>
          <w:sz w:val="24"/>
          <w:szCs w:val="24"/>
          <w:lang w:val="en-US"/>
        </w:rPr>
        <w:t>-</w:t>
      </w:r>
      <w:r w:rsidRPr="004349E4">
        <w:rPr>
          <w:rFonts w:asciiTheme="majorBidi" w:hAnsiTheme="majorBidi" w:cstheme="majorBidi"/>
          <w:i/>
          <w:iCs/>
          <w:sz w:val="24"/>
          <w:szCs w:val="24"/>
        </w:rPr>
        <w:t>Animal Feed Proteins</w:t>
      </w:r>
      <w:r w:rsidRPr="004349E4">
        <w:rPr>
          <w:rFonts w:asciiTheme="majorBidi" w:hAnsiTheme="majorBidi" w:cstheme="majorBidi"/>
          <w:sz w:val="24"/>
          <w:szCs w:val="24"/>
        </w:rPr>
        <w:t xml:space="preserve">, </w:t>
      </w:r>
      <w:r w:rsidR="009B4DE3">
        <w:rPr>
          <w:rFonts w:asciiTheme="majorBidi" w:hAnsiTheme="majorBidi" w:cstheme="majorBidi"/>
          <w:i/>
          <w:iCs/>
          <w:sz w:val="24"/>
          <w:szCs w:val="24"/>
        </w:rPr>
        <w:t>Japan</w:t>
      </w:r>
      <w:r w:rsidR="009B4DE3">
        <w:rPr>
          <w:rFonts w:asciiTheme="majorBidi" w:hAnsiTheme="majorBidi" w:cstheme="majorBidi"/>
          <w:i/>
          <w:iCs/>
          <w:sz w:val="24"/>
          <w:szCs w:val="24"/>
          <w:lang w:val="en-US"/>
        </w:rPr>
        <w:t>-</w:t>
      </w:r>
      <w:r w:rsidRPr="004349E4">
        <w:rPr>
          <w:rFonts w:asciiTheme="majorBidi" w:hAnsiTheme="majorBidi" w:cstheme="majorBidi"/>
          <w:i/>
          <w:iCs/>
          <w:sz w:val="24"/>
          <w:szCs w:val="24"/>
        </w:rPr>
        <w:t>Alcoholic Beverages I</w:t>
      </w:r>
      <w:r w:rsidRPr="004349E4">
        <w:rPr>
          <w:rFonts w:asciiTheme="majorBidi" w:hAnsiTheme="majorBidi" w:cstheme="majorBidi"/>
          <w:sz w:val="24"/>
          <w:szCs w:val="24"/>
        </w:rPr>
        <w:t xml:space="preserve">, dan kasus </w:t>
      </w:r>
      <w:r w:rsidRPr="004349E4">
        <w:rPr>
          <w:rFonts w:asciiTheme="majorBidi" w:hAnsiTheme="majorBidi" w:cstheme="majorBidi"/>
          <w:i/>
          <w:iCs/>
          <w:sz w:val="24"/>
          <w:szCs w:val="24"/>
        </w:rPr>
        <w:t>EC-Asbestos</w:t>
      </w:r>
      <w:r w:rsidRPr="004349E4">
        <w:rPr>
          <w:rFonts w:asciiTheme="majorBidi" w:hAnsiTheme="majorBidi" w:cstheme="majorBidi"/>
          <w:sz w:val="24"/>
          <w:szCs w:val="24"/>
        </w:rPr>
        <w:t xml:space="preserve">, Klasifikasi tariff adalah tindakan menggolongkan barang import dan ekspor kedalam </w:t>
      </w:r>
      <w:r w:rsidRPr="004349E4">
        <w:rPr>
          <w:rFonts w:asciiTheme="majorBidi" w:hAnsiTheme="majorBidi" w:cstheme="majorBidi"/>
          <w:sz w:val="24"/>
          <w:szCs w:val="24"/>
        </w:rPr>
        <w:lastRenderedPageBreak/>
        <w:t>kategori kategori tertentu</w:t>
      </w:r>
      <w:r w:rsidR="004200A8">
        <w:rPr>
          <w:rFonts w:asciiTheme="majorBidi" w:hAnsiTheme="majorBidi" w:cstheme="majorBidi"/>
          <w:sz w:val="24"/>
          <w:szCs w:val="24"/>
          <w:lang w:val="en-US"/>
        </w:rPr>
        <w:t>.</w:t>
      </w:r>
      <w:r w:rsidRPr="004349E4">
        <w:rPr>
          <w:rStyle w:val="FootnoteReference"/>
          <w:rFonts w:asciiTheme="majorBidi" w:hAnsiTheme="majorBidi" w:cstheme="majorBidi"/>
          <w:sz w:val="24"/>
          <w:szCs w:val="24"/>
        </w:rPr>
        <w:footnoteReference w:id="116"/>
      </w:r>
      <w:r w:rsidR="004200A8">
        <w:rPr>
          <w:rFonts w:asciiTheme="majorBidi" w:hAnsiTheme="majorBidi" w:cstheme="majorBidi"/>
          <w:sz w:val="24"/>
          <w:szCs w:val="24"/>
          <w:lang w:val="en-US"/>
        </w:rPr>
        <w:t xml:space="preserve"> </w:t>
      </w:r>
      <w:r w:rsidRPr="004349E4">
        <w:rPr>
          <w:rFonts w:asciiTheme="majorBidi" w:hAnsiTheme="majorBidi" w:cstheme="majorBidi"/>
          <w:sz w:val="24"/>
          <w:szCs w:val="24"/>
        </w:rPr>
        <w:t>Kategori kategori ini nantinya akan berguna untuk penetapan tariff terkait kewajiban pajak dan bea cukai (</w:t>
      </w:r>
      <w:r w:rsidRPr="004349E4">
        <w:rPr>
          <w:rFonts w:asciiTheme="majorBidi" w:hAnsiTheme="majorBidi" w:cstheme="majorBidi"/>
          <w:i/>
          <w:iCs/>
          <w:sz w:val="24"/>
          <w:szCs w:val="24"/>
        </w:rPr>
        <w:t>custom duties and taxes</w:t>
      </w:r>
      <w:r w:rsidRPr="004349E4">
        <w:rPr>
          <w:rFonts w:asciiTheme="majorBidi" w:hAnsiTheme="majorBidi" w:cstheme="majorBidi"/>
          <w:sz w:val="24"/>
          <w:szCs w:val="24"/>
        </w:rPr>
        <w:t>) barang barang tersebut</w:t>
      </w:r>
      <w:r w:rsidRPr="004349E4">
        <w:rPr>
          <w:rStyle w:val="FootnoteReference"/>
          <w:rFonts w:asciiTheme="majorBidi" w:hAnsiTheme="majorBidi" w:cstheme="majorBidi"/>
          <w:sz w:val="24"/>
          <w:szCs w:val="24"/>
        </w:rPr>
        <w:footnoteReference w:id="117"/>
      </w:r>
      <w:r w:rsidRPr="004349E4">
        <w:rPr>
          <w:rFonts w:asciiTheme="majorBidi" w:hAnsiTheme="majorBidi" w:cstheme="majorBidi"/>
          <w:sz w:val="24"/>
          <w:szCs w:val="24"/>
        </w:rPr>
        <w:t>.</w:t>
      </w:r>
    </w:p>
    <w:p w14:paraId="54EF9EDA"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Pada 1 januari 1988 telah diberlakukan </w:t>
      </w:r>
      <w:r w:rsidRPr="002F22DD">
        <w:rPr>
          <w:rFonts w:asciiTheme="majorBidi" w:hAnsiTheme="majorBidi" w:cstheme="majorBidi"/>
          <w:i/>
          <w:iCs/>
          <w:sz w:val="24"/>
          <w:szCs w:val="24"/>
        </w:rPr>
        <w:t>Harmonised system Tariff Classification,</w:t>
      </w:r>
      <w:r w:rsidRPr="004349E4">
        <w:rPr>
          <w:rFonts w:asciiTheme="majorBidi" w:hAnsiTheme="majorBidi" w:cstheme="majorBidi"/>
          <w:sz w:val="24"/>
          <w:szCs w:val="24"/>
        </w:rPr>
        <w:t xml:space="preserve"> sebagai internasional </w:t>
      </w:r>
      <w:r w:rsidRPr="002F22DD">
        <w:rPr>
          <w:rFonts w:asciiTheme="majorBidi" w:hAnsiTheme="majorBidi" w:cstheme="majorBidi"/>
          <w:i/>
          <w:iCs/>
          <w:sz w:val="24"/>
          <w:szCs w:val="24"/>
        </w:rPr>
        <w:t>tariff classification</w:t>
      </w:r>
      <w:r w:rsidRPr="004349E4">
        <w:rPr>
          <w:rFonts w:asciiTheme="majorBidi" w:hAnsiTheme="majorBidi" w:cstheme="majorBidi"/>
          <w:sz w:val="24"/>
          <w:szCs w:val="24"/>
        </w:rPr>
        <w:t xml:space="preserve"> untuk menyamakan seluruh tariff classification yang digunakan dalam perdagangan internasional dengan menggunakan </w:t>
      </w:r>
      <w:r w:rsidRPr="004349E4">
        <w:rPr>
          <w:rFonts w:asciiTheme="majorBidi" w:hAnsiTheme="majorBidi" w:cstheme="majorBidi"/>
          <w:i/>
          <w:iCs/>
          <w:sz w:val="24"/>
          <w:szCs w:val="24"/>
        </w:rPr>
        <w:t>tariff nomenclatures based</w:t>
      </w:r>
      <w:r w:rsidRPr="004349E4">
        <w:rPr>
          <w:rStyle w:val="FootnoteReference"/>
          <w:rFonts w:asciiTheme="majorBidi" w:hAnsiTheme="majorBidi" w:cstheme="majorBidi"/>
          <w:i/>
          <w:iCs/>
          <w:sz w:val="24"/>
          <w:szCs w:val="24"/>
        </w:rPr>
        <w:footnoteReference w:id="118"/>
      </w:r>
      <w:r w:rsidRPr="004349E4">
        <w:rPr>
          <w:rFonts w:asciiTheme="majorBidi" w:hAnsiTheme="majorBidi" w:cstheme="majorBidi"/>
          <w:sz w:val="24"/>
          <w:szCs w:val="24"/>
        </w:rPr>
        <w:t>.</w:t>
      </w:r>
      <w:r w:rsidR="004200A8">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Amerika Serikat dan Indonesia termasuk kepada negara Negara yang menggunakan </w:t>
      </w:r>
      <w:r w:rsidRPr="009F6C29">
        <w:rPr>
          <w:rFonts w:asciiTheme="majorBidi" w:hAnsiTheme="majorBidi" w:cstheme="majorBidi"/>
          <w:i/>
          <w:iCs/>
          <w:sz w:val="24"/>
          <w:szCs w:val="24"/>
        </w:rPr>
        <w:t>Harmonised System Tariff Classification</w:t>
      </w:r>
      <w:r w:rsidRPr="004349E4">
        <w:rPr>
          <w:rFonts w:asciiTheme="majorBidi" w:hAnsiTheme="majorBidi" w:cstheme="majorBidi"/>
          <w:sz w:val="24"/>
          <w:szCs w:val="24"/>
        </w:rPr>
        <w:t xml:space="preserve"> ini. Menurut </w:t>
      </w:r>
      <w:r w:rsidRPr="00A3551D">
        <w:rPr>
          <w:rFonts w:asciiTheme="majorBidi" w:hAnsiTheme="majorBidi" w:cstheme="majorBidi"/>
          <w:i/>
          <w:iCs/>
          <w:sz w:val="24"/>
          <w:szCs w:val="24"/>
        </w:rPr>
        <w:t>App</w:t>
      </w:r>
      <w:r w:rsidR="009B4DE3" w:rsidRPr="00A3551D">
        <w:rPr>
          <w:rFonts w:asciiTheme="majorBidi" w:hAnsiTheme="majorBidi" w:cstheme="majorBidi"/>
          <w:i/>
          <w:iCs/>
          <w:sz w:val="24"/>
          <w:szCs w:val="24"/>
        </w:rPr>
        <w:t>ellate Body</w:t>
      </w:r>
      <w:r w:rsidR="009B4DE3">
        <w:rPr>
          <w:rFonts w:asciiTheme="majorBidi" w:hAnsiTheme="majorBidi" w:cstheme="majorBidi"/>
          <w:sz w:val="24"/>
          <w:szCs w:val="24"/>
        </w:rPr>
        <w:t xml:space="preserve"> dalam kasus </w:t>
      </w:r>
      <w:r w:rsidR="009B4DE3" w:rsidRPr="009F6C29">
        <w:rPr>
          <w:rFonts w:asciiTheme="majorBidi" w:hAnsiTheme="majorBidi" w:cstheme="majorBidi"/>
          <w:i/>
          <w:iCs/>
          <w:sz w:val="24"/>
          <w:szCs w:val="24"/>
        </w:rPr>
        <w:t>Japan</w:t>
      </w:r>
      <w:r w:rsidR="009B4DE3" w:rsidRPr="009F6C29">
        <w:rPr>
          <w:rFonts w:asciiTheme="majorBidi" w:hAnsiTheme="majorBidi" w:cstheme="majorBidi"/>
          <w:i/>
          <w:iCs/>
          <w:sz w:val="24"/>
          <w:szCs w:val="24"/>
          <w:lang w:val="en-US"/>
        </w:rPr>
        <w:t>-</w:t>
      </w:r>
      <w:r w:rsidRPr="009F6C29">
        <w:rPr>
          <w:rFonts w:asciiTheme="majorBidi" w:hAnsiTheme="majorBidi" w:cstheme="majorBidi"/>
          <w:i/>
          <w:iCs/>
          <w:sz w:val="24"/>
          <w:szCs w:val="24"/>
        </w:rPr>
        <w:t>Alcoholic Beverages</w:t>
      </w:r>
      <w:r w:rsidRPr="004349E4">
        <w:rPr>
          <w:rFonts w:asciiTheme="majorBidi" w:hAnsiTheme="majorBidi" w:cstheme="majorBidi"/>
          <w:sz w:val="24"/>
          <w:szCs w:val="24"/>
        </w:rPr>
        <w:t xml:space="preserve"> II, para 22, </w:t>
      </w:r>
      <w:r w:rsidRPr="004349E4">
        <w:rPr>
          <w:rFonts w:asciiTheme="majorBidi" w:hAnsiTheme="majorBidi" w:cstheme="majorBidi"/>
          <w:i/>
          <w:iCs/>
          <w:sz w:val="24"/>
          <w:szCs w:val="24"/>
        </w:rPr>
        <w:t>Harmonised System Tariff Classification</w:t>
      </w:r>
      <w:r w:rsidRPr="004349E4">
        <w:rPr>
          <w:rFonts w:asciiTheme="majorBidi" w:hAnsiTheme="majorBidi" w:cstheme="majorBidi"/>
          <w:sz w:val="24"/>
          <w:szCs w:val="24"/>
        </w:rPr>
        <w:t xml:space="preserve"> inilah yang dapat dijadikan rujukan dalam mencari </w:t>
      </w:r>
      <w:r w:rsidRPr="009F6C29">
        <w:rPr>
          <w:rFonts w:asciiTheme="majorBidi" w:hAnsiTheme="majorBidi" w:cstheme="majorBidi"/>
          <w:i/>
          <w:iCs/>
          <w:sz w:val="24"/>
          <w:szCs w:val="24"/>
        </w:rPr>
        <w:t>Tariff Classification</w:t>
      </w:r>
      <w:r w:rsidR="009F6C29">
        <w:rPr>
          <w:rFonts w:asciiTheme="majorBidi" w:hAnsiTheme="majorBidi" w:cstheme="majorBidi"/>
          <w:sz w:val="24"/>
          <w:szCs w:val="24"/>
        </w:rPr>
        <w:t xml:space="preserve"> untuk memenuhi </w:t>
      </w:r>
      <w:r w:rsidR="009F6C29">
        <w:rPr>
          <w:rFonts w:asciiTheme="majorBidi" w:hAnsiTheme="majorBidi" w:cstheme="majorBidi"/>
          <w:sz w:val="24"/>
          <w:szCs w:val="24"/>
          <w:lang w:val="en-US"/>
        </w:rPr>
        <w:t>k</w:t>
      </w:r>
      <w:r w:rsidRPr="004349E4">
        <w:rPr>
          <w:rFonts w:asciiTheme="majorBidi" w:hAnsiTheme="majorBidi" w:cstheme="majorBidi"/>
          <w:sz w:val="24"/>
          <w:szCs w:val="24"/>
        </w:rPr>
        <w:t>riteria yang keempat ini.</w:t>
      </w:r>
    </w:p>
    <w:p w14:paraId="07AE0291" w14:textId="60350AAE"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Didalam </w:t>
      </w:r>
      <w:r w:rsidRPr="004349E4">
        <w:rPr>
          <w:rFonts w:asciiTheme="majorBidi" w:hAnsiTheme="majorBidi" w:cstheme="majorBidi"/>
          <w:i/>
          <w:sz w:val="24"/>
          <w:szCs w:val="24"/>
        </w:rPr>
        <w:t>Chapter 24 Harmonised System Tariff Classification</w:t>
      </w:r>
      <w:r w:rsidRPr="004349E4">
        <w:rPr>
          <w:rFonts w:asciiTheme="majorBidi" w:hAnsiTheme="majorBidi" w:cstheme="majorBidi"/>
          <w:sz w:val="24"/>
          <w:szCs w:val="24"/>
        </w:rPr>
        <w:t xml:space="preserve"> , yang berjudul </w:t>
      </w:r>
      <w:r w:rsidRPr="004349E4">
        <w:rPr>
          <w:rFonts w:asciiTheme="majorBidi" w:hAnsiTheme="majorBidi" w:cstheme="majorBidi"/>
          <w:i/>
          <w:sz w:val="24"/>
          <w:szCs w:val="24"/>
        </w:rPr>
        <w:t>“Tobacco and Manufactured Tobacco Substitutes”</w:t>
      </w:r>
      <w:r w:rsidRPr="004349E4">
        <w:rPr>
          <w:rFonts w:asciiTheme="majorBidi" w:hAnsiTheme="majorBidi" w:cstheme="majorBidi"/>
          <w:sz w:val="24"/>
          <w:szCs w:val="24"/>
        </w:rPr>
        <w:t xml:space="preserve"> , baik rokok mentol, rokok kretek, dan rokok tembakau regular berada dalam klasifikasi tariff yang sama (6 digit), dengan nama 240220 ciggarates </w:t>
      </w:r>
      <w:r w:rsidRPr="004349E4">
        <w:rPr>
          <w:rFonts w:asciiTheme="majorBidi" w:hAnsiTheme="majorBidi" w:cstheme="majorBidi"/>
          <w:i/>
          <w:sz w:val="24"/>
          <w:szCs w:val="24"/>
        </w:rPr>
        <w:t>(containing tobacco)</w:t>
      </w:r>
      <w:r w:rsidRPr="004349E4">
        <w:rPr>
          <w:rStyle w:val="FootnoteReference"/>
          <w:rFonts w:asciiTheme="majorBidi" w:hAnsiTheme="majorBidi" w:cstheme="majorBidi"/>
          <w:i/>
          <w:sz w:val="24"/>
          <w:szCs w:val="24"/>
        </w:rPr>
        <w:footnoteReference w:id="119"/>
      </w:r>
      <w:r w:rsidRPr="004349E4">
        <w:rPr>
          <w:rFonts w:asciiTheme="majorBidi" w:hAnsiTheme="majorBidi" w:cstheme="majorBidi"/>
          <w:sz w:val="24"/>
          <w:szCs w:val="24"/>
        </w:rPr>
        <w:t>.</w:t>
      </w:r>
      <w:r w:rsidR="007874BF">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Dalam hal ini, maka jelaslah baik </w:t>
      </w:r>
      <w:r w:rsidRPr="004349E4">
        <w:rPr>
          <w:rFonts w:asciiTheme="majorBidi" w:hAnsiTheme="majorBidi" w:cstheme="majorBidi"/>
          <w:sz w:val="24"/>
          <w:szCs w:val="24"/>
        </w:rPr>
        <w:lastRenderedPageBreak/>
        <w:t xml:space="preserve">rokok kretek maupun rokok mentol berada dalam klasifikasi tariff yang sama dengan nomor 240220. </w:t>
      </w:r>
    </w:p>
    <w:p w14:paraId="39A52155" w14:textId="77777777" w:rsidR="001A34AF"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Dari pembahasan, diatas maka jelaslah dalam hal ini penulis berpendapat sama dengan rekomendasi panel, bahwa rokok kretek dan</w:t>
      </w:r>
      <w:r w:rsidR="008D0144">
        <w:rPr>
          <w:rFonts w:asciiTheme="majorBidi" w:hAnsiTheme="majorBidi" w:cstheme="majorBidi"/>
          <w:sz w:val="24"/>
          <w:szCs w:val="24"/>
        </w:rPr>
        <w:t xml:space="preserve"> rokok mentol memenuhi keempat </w:t>
      </w:r>
      <w:r w:rsidR="008D0144">
        <w:rPr>
          <w:rFonts w:asciiTheme="majorBidi" w:hAnsiTheme="majorBidi" w:cstheme="majorBidi"/>
          <w:sz w:val="24"/>
          <w:szCs w:val="24"/>
          <w:lang w:val="en-US"/>
        </w:rPr>
        <w:t>k</w:t>
      </w:r>
      <w:r w:rsidRPr="004349E4">
        <w:rPr>
          <w:rFonts w:asciiTheme="majorBidi" w:hAnsiTheme="majorBidi" w:cstheme="majorBidi"/>
          <w:sz w:val="24"/>
          <w:szCs w:val="24"/>
        </w:rPr>
        <w:t xml:space="preserve">riteria </w:t>
      </w:r>
      <w:r w:rsidRPr="008D0144">
        <w:rPr>
          <w:rFonts w:asciiTheme="majorBidi" w:hAnsiTheme="majorBidi" w:cstheme="majorBidi"/>
          <w:i/>
          <w:iCs/>
          <w:sz w:val="24"/>
          <w:szCs w:val="24"/>
        </w:rPr>
        <w:t>‘likeness’</w:t>
      </w:r>
      <w:r w:rsidRPr="004349E4">
        <w:rPr>
          <w:rFonts w:asciiTheme="majorBidi" w:hAnsiTheme="majorBidi" w:cstheme="majorBidi"/>
          <w:sz w:val="24"/>
          <w:szCs w:val="24"/>
        </w:rPr>
        <w:t xml:space="preserve">. Sehingga kedua produk ini merupakan ‘like products’, sesuai dengan bunyi pasal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2.1 Perjanjian TBT. Dengan demikian tindakan Amerika Serikat yang melarang peredaran rokok kretek, sementara itu mengecualikan rokok mentol dari larangan perederan ini, merupakan tindakan </w:t>
      </w:r>
      <w:r w:rsidRPr="004349E4">
        <w:rPr>
          <w:rFonts w:asciiTheme="majorBidi" w:hAnsiTheme="majorBidi" w:cstheme="majorBidi"/>
          <w:i/>
          <w:sz w:val="24"/>
          <w:szCs w:val="24"/>
        </w:rPr>
        <w:t>‘less favourable treatment’</w:t>
      </w:r>
      <w:r w:rsidRPr="004349E4">
        <w:rPr>
          <w:rFonts w:asciiTheme="majorBidi" w:hAnsiTheme="majorBidi" w:cstheme="majorBidi"/>
          <w:sz w:val="24"/>
          <w:szCs w:val="24"/>
        </w:rPr>
        <w:t xml:space="preserve">. Dan untuk itu penulis berpendapat bahwa Sec. 907 (a)(1)(A) yang melarang perederan rokok beraroma khususnya rokok kretek, tapi mengecualikan rokok mentol ini, bertentangan dan telah melanggar kewajiban National Treatment Negara anggota WTO yang terdapat dalam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2.1 Perjanjian TBT.</w:t>
      </w:r>
    </w:p>
    <w:p w14:paraId="0EFC9D9D" w14:textId="77777777" w:rsidR="00AA771C" w:rsidRPr="00AA771C" w:rsidRDefault="00AA771C" w:rsidP="00295134">
      <w:pPr>
        <w:autoSpaceDE w:val="0"/>
        <w:autoSpaceDN w:val="0"/>
        <w:adjustRightInd w:val="0"/>
        <w:spacing w:after="0" w:line="480" w:lineRule="auto"/>
        <w:ind w:firstLine="720"/>
        <w:jc w:val="both"/>
        <w:rPr>
          <w:rFonts w:asciiTheme="majorBidi" w:hAnsiTheme="majorBidi" w:cstheme="majorBidi"/>
          <w:b/>
          <w:sz w:val="24"/>
          <w:szCs w:val="24"/>
        </w:rPr>
      </w:pPr>
      <w:r>
        <w:rPr>
          <w:rFonts w:asciiTheme="majorBidi" w:hAnsiTheme="majorBidi" w:cstheme="majorBidi"/>
          <w:b/>
          <w:sz w:val="24"/>
          <w:szCs w:val="24"/>
        </w:rPr>
        <w:t xml:space="preserve">4.2.2 Analisis </w:t>
      </w:r>
      <w:r>
        <w:rPr>
          <w:rFonts w:asciiTheme="majorBidi" w:hAnsiTheme="majorBidi" w:cstheme="majorBidi"/>
          <w:b/>
          <w:i/>
          <w:sz w:val="24"/>
          <w:szCs w:val="24"/>
        </w:rPr>
        <w:t>Article</w:t>
      </w:r>
      <w:r>
        <w:rPr>
          <w:rFonts w:asciiTheme="majorBidi" w:hAnsiTheme="majorBidi" w:cstheme="majorBidi"/>
          <w:b/>
          <w:sz w:val="24"/>
          <w:szCs w:val="24"/>
        </w:rPr>
        <w:t xml:space="preserve"> 2.2</w:t>
      </w:r>
    </w:p>
    <w:p w14:paraId="0C373A73" w14:textId="77777777" w:rsidR="001A34AF" w:rsidRPr="004349E4" w:rsidRDefault="00284E16" w:rsidP="00295134">
      <w:pPr>
        <w:autoSpaceDE w:val="0"/>
        <w:autoSpaceDN w:val="0"/>
        <w:adjustRightInd w:val="0"/>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Indonesia menilai bahwa Section 907 (a)(1)(A) bertentangan </w:t>
      </w:r>
      <w:r w:rsidR="001A34AF" w:rsidRPr="004349E4">
        <w:rPr>
          <w:rFonts w:asciiTheme="majorBidi" w:hAnsiTheme="majorBidi" w:cstheme="majorBidi"/>
          <w:sz w:val="24"/>
          <w:szCs w:val="24"/>
          <w:lang w:val="en-US"/>
        </w:rPr>
        <w:t xml:space="preserve">dengan </w:t>
      </w:r>
      <w:r w:rsidR="001A34AF" w:rsidRPr="004349E4">
        <w:rPr>
          <w:rFonts w:asciiTheme="majorBidi" w:hAnsiTheme="majorBidi" w:cstheme="majorBidi"/>
          <w:i/>
          <w:iCs/>
          <w:sz w:val="24"/>
          <w:szCs w:val="24"/>
          <w:lang w:val="en-US"/>
        </w:rPr>
        <w:t>Article</w:t>
      </w:r>
      <w:r w:rsidR="001A34AF" w:rsidRPr="004349E4">
        <w:rPr>
          <w:rFonts w:asciiTheme="majorBidi" w:hAnsiTheme="majorBidi" w:cstheme="majorBidi"/>
          <w:sz w:val="24"/>
          <w:szCs w:val="24"/>
          <w:lang w:val="en-US"/>
        </w:rPr>
        <w:t xml:space="preserve"> 2.2 Perjanjian TBT karena Indonesia menganggap tindankan larangan perederan rokok kretek yang terdapat dalam Section 907 (a)(1)(A) ini merupakan ketentuan yang lebih ketat dari yang dibutuhkan </w:t>
      </w:r>
      <w:r w:rsidR="001A34AF" w:rsidRPr="004349E4">
        <w:rPr>
          <w:rFonts w:asciiTheme="majorBidi" w:hAnsiTheme="majorBidi" w:cstheme="majorBidi"/>
          <w:i/>
          <w:iCs/>
          <w:sz w:val="24"/>
          <w:szCs w:val="24"/>
          <w:lang w:val="en-US"/>
        </w:rPr>
        <w:t>(more trade restrictive than necessary)</w:t>
      </w:r>
      <w:r w:rsidR="008D0144">
        <w:rPr>
          <w:rFonts w:asciiTheme="majorBidi" w:hAnsiTheme="majorBidi" w:cstheme="majorBidi"/>
          <w:sz w:val="24"/>
          <w:szCs w:val="24"/>
          <w:lang w:val="en-US"/>
        </w:rPr>
        <w:t xml:space="preserve">. </w:t>
      </w:r>
      <w:r w:rsidR="001A34AF" w:rsidRPr="004349E4">
        <w:rPr>
          <w:rFonts w:asciiTheme="majorBidi" w:hAnsiTheme="majorBidi" w:cstheme="majorBidi"/>
          <w:sz w:val="24"/>
          <w:szCs w:val="24"/>
          <w:lang w:val="en-US"/>
        </w:rPr>
        <w:t>Hal ini lebih biasa dikenal dengan, hambata</w:t>
      </w:r>
      <w:r w:rsidR="001D1F5C">
        <w:rPr>
          <w:rFonts w:asciiTheme="majorBidi" w:hAnsiTheme="majorBidi" w:cstheme="majorBidi"/>
          <w:sz w:val="24"/>
          <w:szCs w:val="24"/>
          <w:lang w:val="en-US"/>
        </w:rPr>
        <w:t xml:space="preserve">n perdagangan yang tidak perlu </w:t>
      </w:r>
      <w:r w:rsidR="001D1F5C">
        <w:rPr>
          <w:rFonts w:asciiTheme="majorBidi" w:hAnsiTheme="majorBidi" w:cstheme="majorBidi"/>
          <w:i/>
          <w:iCs/>
          <w:sz w:val="24"/>
          <w:szCs w:val="24"/>
          <w:lang w:val="en-US"/>
        </w:rPr>
        <w:t xml:space="preserve">(unnecessary obstacle to </w:t>
      </w:r>
      <w:r w:rsidR="001A34AF" w:rsidRPr="004349E4">
        <w:rPr>
          <w:rFonts w:asciiTheme="majorBidi" w:hAnsiTheme="majorBidi" w:cstheme="majorBidi"/>
          <w:i/>
          <w:iCs/>
          <w:sz w:val="24"/>
          <w:szCs w:val="24"/>
          <w:lang w:val="en-US"/>
        </w:rPr>
        <w:t>trade)</w:t>
      </w:r>
      <w:r w:rsidR="001A34AF" w:rsidRPr="004349E4">
        <w:rPr>
          <w:rFonts w:asciiTheme="majorBidi" w:hAnsiTheme="majorBidi" w:cstheme="majorBidi"/>
          <w:sz w:val="24"/>
          <w:szCs w:val="24"/>
          <w:lang w:val="en-US"/>
        </w:rPr>
        <w:t>. sebagai berikut</w:t>
      </w:r>
      <w:r w:rsidR="001A34AF" w:rsidRPr="004349E4">
        <w:rPr>
          <w:rStyle w:val="FootnoteReference"/>
          <w:rFonts w:asciiTheme="majorBidi" w:hAnsiTheme="majorBidi" w:cstheme="majorBidi"/>
          <w:sz w:val="24"/>
          <w:szCs w:val="24"/>
          <w:lang w:val="en-US"/>
        </w:rPr>
        <w:footnoteReference w:id="120"/>
      </w:r>
      <w:r w:rsidR="001A34AF" w:rsidRPr="004349E4">
        <w:rPr>
          <w:rFonts w:asciiTheme="majorBidi" w:hAnsiTheme="majorBidi" w:cstheme="majorBidi"/>
          <w:sz w:val="24"/>
          <w:szCs w:val="24"/>
          <w:lang w:val="en-US"/>
        </w:rPr>
        <w:t>,</w:t>
      </w:r>
      <w:r w:rsidR="001A34AF" w:rsidRPr="004349E4">
        <w:rPr>
          <w:rFonts w:asciiTheme="majorBidi" w:hAnsiTheme="majorBidi" w:cstheme="majorBidi"/>
          <w:i/>
          <w:iCs/>
          <w:sz w:val="24"/>
          <w:szCs w:val="24"/>
          <w:lang w:val="en-US"/>
        </w:rPr>
        <w:t>Article</w:t>
      </w:r>
      <w:r w:rsidR="001D1F5C">
        <w:rPr>
          <w:rFonts w:asciiTheme="majorBidi" w:hAnsiTheme="majorBidi" w:cstheme="majorBidi"/>
          <w:sz w:val="24"/>
          <w:szCs w:val="24"/>
          <w:lang w:val="en-US"/>
        </w:rPr>
        <w:t xml:space="preserve"> 2.2 Perjanjian TBT </w:t>
      </w:r>
      <w:r w:rsidR="001A34AF" w:rsidRPr="004349E4">
        <w:rPr>
          <w:rFonts w:asciiTheme="majorBidi" w:hAnsiTheme="majorBidi" w:cstheme="majorBidi"/>
          <w:sz w:val="24"/>
          <w:szCs w:val="24"/>
          <w:lang w:val="en-US"/>
        </w:rPr>
        <w:t>berbunyi;</w:t>
      </w:r>
    </w:p>
    <w:p w14:paraId="3DC9F9E9" w14:textId="77777777" w:rsidR="001A34AF" w:rsidRPr="004349E4" w:rsidRDefault="001A34AF" w:rsidP="00295134">
      <w:pPr>
        <w:autoSpaceDE w:val="0"/>
        <w:autoSpaceDN w:val="0"/>
        <w:adjustRightInd w:val="0"/>
        <w:spacing w:after="0" w:line="240" w:lineRule="auto"/>
        <w:ind w:left="1440"/>
        <w:jc w:val="both"/>
        <w:rPr>
          <w:rFonts w:asciiTheme="majorBidi" w:hAnsiTheme="majorBidi" w:cstheme="majorBidi"/>
          <w:i/>
          <w:iCs/>
          <w:sz w:val="16"/>
          <w:szCs w:val="16"/>
          <w:lang w:val="en-US"/>
        </w:rPr>
      </w:pPr>
      <w:r w:rsidRPr="004349E4">
        <w:rPr>
          <w:rFonts w:asciiTheme="majorBidi" w:hAnsiTheme="majorBidi" w:cstheme="majorBidi"/>
          <w:sz w:val="24"/>
          <w:szCs w:val="24"/>
          <w:lang w:val="en-US"/>
        </w:rPr>
        <w:t>"</w:t>
      </w:r>
      <w:r w:rsidR="001D1F5C">
        <w:rPr>
          <w:rFonts w:asciiTheme="majorBidi" w:hAnsiTheme="majorBidi" w:cstheme="majorBidi"/>
          <w:i/>
          <w:iCs/>
          <w:sz w:val="24"/>
          <w:szCs w:val="24"/>
          <w:lang w:val="en-US"/>
        </w:rPr>
        <w:t xml:space="preserve">Members shall ensure that technical regulations are not </w:t>
      </w:r>
      <w:r w:rsidR="004200A8">
        <w:rPr>
          <w:rFonts w:asciiTheme="majorBidi" w:hAnsiTheme="majorBidi" w:cstheme="majorBidi"/>
          <w:i/>
          <w:iCs/>
          <w:sz w:val="24"/>
          <w:szCs w:val="24"/>
          <w:lang w:val="en-US"/>
        </w:rPr>
        <w:t xml:space="preserve">prepared </w:t>
      </w:r>
      <w:r w:rsidR="001D1F5C">
        <w:rPr>
          <w:rFonts w:asciiTheme="majorBidi" w:hAnsiTheme="majorBidi" w:cstheme="majorBidi"/>
          <w:i/>
          <w:iCs/>
          <w:sz w:val="24"/>
          <w:szCs w:val="24"/>
          <w:lang w:val="en-US"/>
        </w:rPr>
        <w:t xml:space="preserve">adopted or applied with a view to or with the effect of </w:t>
      </w:r>
      <w:r w:rsidRPr="004349E4">
        <w:rPr>
          <w:rFonts w:asciiTheme="majorBidi" w:hAnsiTheme="majorBidi" w:cstheme="majorBidi"/>
          <w:i/>
          <w:iCs/>
          <w:sz w:val="24"/>
          <w:szCs w:val="24"/>
          <w:lang w:val="en-US"/>
        </w:rPr>
        <w:t xml:space="preserve">creating unnecessary obstacles to international trade.  For this purpose, t echnical regulations shall not be more trade-restrictive than </w:t>
      </w:r>
      <w:r w:rsidRPr="004349E4">
        <w:rPr>
          <w:rFonts w:asciiTheme="majorBidi" w:hAnsiTheme="majorBidi" w:cstheme="majorBidi"/>
          <w:i/>
          <w:iCs/>
          <w:sz w:val="24"/>
          <w:szCs w:val="24"/>
          <w:lang w:val="en-US"/>
        </w:rPr>
        <w:lastRenderedPageBreak/>
        <w:t>ne</w:t>
      </w:r>
      <w:r w:rsidR="001D1F5C">
        <w:rPr>
          <w:rFonts w:asciiTheme="majorBidi" w:hAnsiTheme="majorBidi" w:cstheme="majorBidi"/>
          <w:i/>
          <w:iCs/>
          <w:sz w:val="24"/>
          <w:szCs w:val="24"/>
          <w:lang w:val="en-US"/>
        </w:rPr>
        <w:t xml:space="preserve">cessary to fulfil a legitimate objective, taking account of the risks non-fulfilment </w:t>
      </w:r>
      <w:r w:rsidRPr="004349E4">
        <w:rPr>
          <w:rFonts w:asciiTheme="majorBidi" w:hAnsiTheme="majorBidi" w:cstheme="majorBidi"/>
          <w:i/>
          <w:iCs/>
          <w:sz w:val="24"/>
          <w:szCs w:val="24"/>
          <w:lang w:val="en-US"/>
        </w:rPr>
        <w:t>would create.   Such legitimate objectives are, inter alia: national security requirements; the prevention of deceptive practices; protection of human health or safety, animal or plant life or health, or the environment.  In assessing such risks, relevant elements of consideration are, inter alia: available scientific and technical information, related processing technology or intended end-uses of products.</w:t>
      </w:r>
      <w:r w:rsidRPr="004349E4">
        <w:rPr>
          <w:rFonts w:asciiTheme="majorBidi" w:hAnsiTheme="majorBidi" w:cstheme="majorBidi"/>
          <w:i/>
          <w:iCs/>
          <w:sz w:val="16"/>
          <w:szCs w:val="16"/>
          <w:lang w:val="en-US"/>
        </w:rPr>
        <w:t>"</w:t>
      </w:r>
    </w:p>
    <w:p w14:paraId="088538F6" w14:textId="77777777" w:rsidR="001A34AF" w:rsidRPr="004349E4" w:rsidRDefault="001A34AF" w:rsidP="00295134">
      <w:pPr>
        <w:autoSpaceDE w:val="0"/>
        <w:autoSpaceDN w:val="0"/>
        <w:adjustRightInd w:val="0"/>
        <w:spacing w:after="0" w:line="240" w:lineRule="auto"/>
        <w:ind w:left="720" w:firstLine="720"/>
        <w:jc w:val="both"/>
        <w:rPr>
          <w:rFonts w:asciiTheme="majorBidi" w:hAnsiTheme="majorBidi" w:cstheme="majorBidi"/>
          <w:sz w:val="24"/>
          <w:szCs w:val="24"/>
          <w:lang w:val="en-US"/>
        </w:rPr>
      </w:pPr>
    </w:p>
    <w:p w14:paraId="79E6FC9F" w14:textId="77777777"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lang w:val="en-US"/>
        </w:rPr>
      </w:pPr>
      <w:r w:rsidRPr="00A3551D">
        <w:rPr>
          <w:rFonts w:asciiTheme="majorBidi" w:hAnsiTheme="majorBidi" w:cstheme="majorBidi"/>
          <w:i/>
          <w:iCs/>
          <w:sz w:val="24"/>
          <w:szCs w:val="24"/>
          <w:lang w:val="en-US"/>
        </w:rPr>
        <w:t>Article</w:t>
      </w:r>
      <w:r w:rsidRPr="004349E4">
        <w:rPr>
          <w:rFonts w:asciiTheme="majorBidi" w:hAnsiTheme="majorBidi" w:cstheme="majorBidi"/>
          <w:sz w:val="24"/>
          <w:szCs w:val="24"/>
          <w:lang w:val="en-US"/>
        </w:rPr>
        <w:t xml:space="preserve"> 2.2 Perjanjian TBT ini mensyaratkan agar regulasi teknis tidak boleh diterapkan untuk menciptakan hambatan perdagangan yang tidak perlu. Dengan kata lain ketentuan yang diatur dalam regulasi teknis tersebut tidak boleh sedemikian ketatnya melebihi dari yang diperlukan. </w:t>
      </w:r>
    </w:p>
    <w:p w14:paraId="2D765600" w14:textId="5AADB145"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lang w:val="en-US"/>
        </w:rPr>
        <w:t xml:space="preserve">Dari bunyi pasal diatas, maka ada beberapa </w:t>
      </w:r>
      <w:r w:rsidR="00AA771C">
        <w:rPr>
          <w:rFonts w:asciiTheme="majorBidi" w:hAnsiTheme="majorBidi" w:cstheme="majorBidi"/>
          <w:sz w:val="24"/>
          <w:szCs w:val="24"/>
          <w:lang w:val="en-US"/>
        </w:rPr>
        <w:t>unsure</w:t>
      </w:r>
      <w:r w:rsidR="00AA771C">
        <w:rPr>
          <w:rFonts w:asciiTheme="majorBidi" w:hAnsiTheme="majorBidi" w:cstheme="majorBidi"/>
          <w:sz w:val="24"/>
          <w:szCs w:val="24"/>
        </w:rPr>
        <w:t xml:space="preserve"> </w:t>
      </w:r>
      <w:r w:rsidRPr="004349E4">
        <w:rPr>
          <w:rFonts w:asciiTheme="majorBidi" w:hAnsiTheme="majorBidi" w:cstheme="majorBidi"/>
          <w:sz w:val="24"/>
          <w:szCs w:val="24"/>
          <w:lang w:val="en-US"/>
        </w:rPr>
        <w:t>pasal yang harus dibuktikan, i.) Apakah regulasi   teknis/ Sec. 907 (a)(1)(A) ini memiliki tujuan yang sah (</w:t>
      </w:r>
      <w:r w:rsidRPr="004349E4">
        <w:rPr>
          <w:rFonts w:asciiTheme="majorBidi" w:hAnsiTheme="majorBidi" w:cstheme="majorBidi"/>
          <w:i/>
          <w:iCs/>
          <w:sz w:val="24"/>
          <w:szCs w:val="24"/>
          <w:lang w:val="en-US"/>
        </w:rPr>
        <w:t>legitimate</w:t>
      </w:r>
      <w:r w:rsidR="007874BF">
        <w:rPr>
          <w:rFonts w:asciiTheme="majorBidi" w:hAnsiTheme="majorBidi" w:cstheme="majorBidi"/>
          <w:i/>
          <w:iCs/>
          <w:sz w:val="24"/>
          <w:szCs w:val="24"/>
          <w:lang w:val="en-US"/>
        </w:rPr>
        <w:t xml:space="preserve"> </w:t>
      </w:r>
      <w:r w:rsidRPr="004349E4">
        <w:rPr>
          <w:rFonts w:asciiTheme="majorBidi" w:hAnsiTheme="majorBidi" w:cstheme="majorBidi"/>
          <w:i/>
          <w:iCs/>
          <w:sz w:val="24"/>
          <w:szCs w:val="24"/>
          <w:lang w:val="en-US"/>
        </w:rPr>
        <w:t>objective</w:t>
      </w:r>
      <w:r w:rsidRPr="004349E4">
        <w:rPr>
          <w:rFonts w:asciiTheme="majorBidi" w:hAnsiTheme="majorBidi" w:cstheme="majorBidi"/>
          <w:sz w:val="24"/>
          <w:szCs w:val="24"/>
          <w:lang w:val="en-US"/>
        </w:rPr>
        <w:t xml:space="preserve">) seperti yang diatur dalam </w:t>
      </w:r>
      <w:r w:rsidRPr="004349E4">
        <w:rPr>
          <w:rFonts w:asciiTheme="majorBidi" w:hAnsiTheme="majorBidi" w:cstheme="majorBidi"/>
          <w:i/>
          <w:iCs/>
          <w:sz w:val="24"/>
          <w:szCs w:val="24"/>
          <w:lang w:val="en-US"/>
        </w:rPr>
        <w:t>Article</w:t>
      </w:r>
      <w:r w:rsidR="00284E16">
        <w:rPr>
          <w:rFonts w:asciiTheme="majorBidi" w:hAnsiTheme="majorBidi" w:cstheme="majorBidi"/>
          <w:sz w:val="24"/>
          <w:szCs w:val="24"/>
          <w:lang w:val="en-US"/>
        </w:rPr>
        <w:t xml:space="preserve"> 2.2 Perjanjian TBT (ii) </w:t>
      </w:r>
      <w:r w:rsidRPr="004349E4">
        <w:rPr>
          <w:rFonts w:asciiTheme="majorBidi" w:hAnsiTheme="majorBidi" w:cstheme="majorBidi"/>
          <w:sz w:val="24"/>
          <w:szCs w:val="24"/>
          <w:lang w:val="en-US"/>
        </w:rPr>
        <w:t>A</w:t>
      </w:r>
      <w:r w:rsidR="00284E16">
        <w:rPr>
          <w:rFonts w:asciiTheme="majorBidi" w:hAnsiTheme="majorBidi" w:cstheme="majorBidi"/>
          <w:sz w:val="24"/>
          <w:szCs w:val="24"/>
          <w:lang w:val="en-US"/>
        </w:rPr>
        <w:t xml:space="preserve">pakah ketentuan dalam regulasi teknis/Sec 907(a)(1)(A) </w:t>
      </w:r>
      <w:r w:rsidRPr="004349E4">
        <w:rPr>
          <w:rFonts w:asciiTheme="majorBidi" w:hAnsiTheme="majorBidi" w:cstheme="majorBidi"/>
          <w:sz w:val="24"/>
          <w:szCs w:val="24"/>
          <w:lang w:val="en-US"/>
        </w:rPr>
        <w:t>tersebut</w:t>
      </w:r>
      <w:r w:rsidRPr="004349E4">
        <w:rPr>
          <w:rFonts w:asciiTheme="majorBidi" w:hAnsiTheme="majorBidi" w:cstheme="majorBidi"/>
          <w:sz w:val="24"/>
          <w:szCs w:val="24"/>
        </w:rPr>
        <w:t xml:space="preserve"> merupakan ketentuan yang lebih ketat dari yang dibutuhkan </w:t>
      </w:r>
      <w:r w:rsidRPr="009B4DE3">
        <w:rPr>
          <w:rFonts w:asciiTheme="majorBidi" w:hAnsiTheme="majorBidi" w:cstheme="majorBidi"/>
          <w:i/>
          <w:iCs/>
          <w:sz w:val="24"/>
          <w:szCs w:val="24"/>
        </w:rPr>
        <w:t>(more trade- restrictive than necessary)</w:t>
      </w:r>
      <w:r w:rsidRPr="004349E4">
        <w:rPr>
          <w:rFonts w:asciiTheme="majorBidi" w:hAnsiTheme="majorBidi" w:cstheme="majorBidi"/>
          <w:sz w:val="24"/>
          <w:szCs w:val="24"/>
        </w:rPr>
        <w:t xml:space="preserve"> dalam rangka memenuhi tujuan yang sah.</w:t>
      </w:r>
    </w:p>
    <w:p w14:paraId="2FCE09C1" w14:textId="77777777" w:rsidR="001A34AF" w:rsidRPr="004349E4" w:rsidRDefault="001A34AF" w:rsidP="00295134">
      <w:pPr>
        <w:pStyle w:val="ListParagraph"/>
        <w:numPr>
          <w:ilvl w:val="0"/>
          <w:numId w:val="40"/>
        </w:numPr>
        <w:autoSpaceDE w:val="0"/>
        <w:autoSpaceDN w:val="0"/>
        <w:adjustRightInd w:val="0"/>
        <w:spacing w:after="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Peninjauan Apakah tindakan pelarangan perederan rokok kretek yang terdapat dalm Sec 907  (a)(1)(A) ini didasarkan atas tujuan yang sah/legitimate objectives seperti yang diatur dalam </w:t>
      </w:r>
      <w:r w:rsidRPr="009B4DE3">
        <w:rPr>
          <w:rFonts w:asciiTheme="majorBidi" w:hAnsiTheme="majorBidi" w:cstheme="majorBidi"/>
          <w:i/>
          <w:iCs/>
          <w:sz w:val="24"/>
          <w:szCs w:val="24"/>
        </w:rPr>
        <w:t>Article</w:t>
      </w:r>
      <w:r w:rsidRPr="004349E4">
        <w:rPr>
          <w:rFonts w:asciiTheme="majorBidi" w:hAnsiTheme="majorBidi" w:cstheme="majorBidi"/>
          <w:sz w:val="24"/>
          <w:szCs w:val="24"/>
        </w:rPr>
        <w:t xml:space="preserve"> 2.2 Perjanjian TBT </w:t>
      </w:r>
    </w:p>
    <w:p w14:paraId="0E58FD18"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Jadi hal pertama yang perlu dibuktikan apakah Sec. 907 (a)(1)(A) ini memiliki tujuan</w:t>
      </w:r>
      <w:r w:rsidR="009F6C29">
        <w:rPr>
          <w:rFonts w:asciiTheme="majorBidi" w:hAnsiTheme="majorBidi" w:cstheme="majorBidi"/>
          <w:sz w:val="24"/>
          <w:szCs w:val="24"/>
        </w:rPr>
        <w:t xml:space="preserve"> yang sah/legitimate objectives</w:t>
      </w:r>
      <w:r w:rsidRPr="004349E4">
        <w:rPr>
          <w:rFonts w:asciiTheme="majorBidi" w:hAnsiTheme="majorBidi" w:cstheme="majorBidi"/>
          <w:sz w:val="24"/>
          <w:szCs w:val="24"/>
        </w:rPr>
        <w:t xml:space="preserve">, seperti yang diatur dalam </w:t>
      </w:r>
      <w:r w:rsidRPr="009B4DE3">
        <w:rPr>
          <w:rFonts w:asciiTheme="majorBidi" w:hAnsiTheme="majorBidi" w:cstheme="majorBidi"/>
          <w:i/>
          <w:iCs/>
          <w:sz w:val="24"/>
          <w:szCs w:val="24"/>
        </w:rPr>
        <w:t>Article</w:t>
      </w:r>
      <w:r w:rsidRPr="004349E4">
        <w:rPr>
          <w:rFonts w:asciiTheme="majorBidi" w:hAnsiTheme="majorBidi" w:cstheme="majorBidi"/>
          <w:sz w:val="24"/>
          <w:szCs w:val="24"/>
        </w:rPr>
        <w:t xml:space="preserve"> 2.2 Perjanjian TBT.</w:t>
      </w:r>
    </w:p>
    <w:p w14:paraId="06F23C3E" w14:textId="77777777" w:rsidR="001A34AF" w:rsidRPr="004349E4" w:rsidRDefault="001A34AF" w:rsidP="00295134">
      <w:pPr>
        <w:pStyle w:val="ListParagraph"/>
        <w:autoSpaceDE w:val="0"/>
        <w:autoSpaceDN w:val="0"/>
        <w:adjustRightInd w:val="0"/>
        <w:spacing w:after="0" w:line="240" w:lineRule="auto"/>
        <w:ind w:left="1843"/>
        <w:jc w:val="both"/>
        <w:rPr>
          <w:rFonts w:asciiTheme="majorBidi" w:hAnsiTheme="majorBidi" w:cstheme="majorBidi"/>
          <w:i/>
          <w:sz w:val="24"/>
          <w:szCs w:val="24"/>
        </w:rPr>
      </w:pPr>
      <w:r w:rsidRPr="004349E4">
        <w:rPr>
          <w:rFonts w:asciiTheme="majorBidi" w:hAnsiTheme="majorBidi" w:cstheme="majorBidi"/>
          <w:i/>
          <w:sz w:val="24"/>
          <w:szCs w:val="24"/>
        </w:rPr>
        <w:t xml:space="preserve">“For this purpose, technical regulations shall not be more trade restrictive than necessary to fulfil a legitimate objective, taking account of the risks non-fulfilment would create. Such legitimate objectives are, inter alia: national security requirements; the prevention of deceptive practices; protection </w:t>
      </w:r>
      <w:r w:rsidRPr="004349E4">
        <w:rPr>
          <w:rFonts w:asciiTheme="majorBidi" w:hAnsiTheme="majorBidi" w:cstheme="majorBidi"/>
          <w:i/>
          <w:sz w:val="24"/>
          <w:szCs w:val="24"/>
        </w:rPr>
        <w:lastRenderedPageBreak/>
        <w:t>of human health or safety, animal or plant life or health, or the environment. In assessing such risks,</w:t>
      </w:r>
      <w:r w:rsidR="004200A8">
        <w:rPr>
          <w:rFonts w:asciiTheme="majorBidi" w:hAnsiTheme="majorBidi" w:cstheme="majorBidi"/>
          <w:i/>
          <w:sz w:val="24"/>
          <w:szCs w:val="24"/>
          <w:lang w:val="en-US"/>
        </w:rPr>
        <w:t xml:space="preserve"> </w:t>
      </w:r>
      <w:r w:rsidRPr="004349E4">
        <w:rPr>
          <w:rFonts w:asciiTheme="majorBidi" w:hAnsiTheme="majorBidi" w:cstheme="majorBidi"/>
          <w:i/>
          <w:sz w:val="24"/>
          <w:szCs w:val="24"/>
        </w:rPr>
        <w:t xml:space="preserve">relevant elements of consideration are, inter alia: available scientific and technical information, related processing technology or intended end-uses of products.” </w:t>
      </w:r>
    </w:p>
    <w:p w14:paraId="15FDC4AF" w14:textId="77777777" w:rsidR="001A34AF" w:rsidRPr="004349E4" w:rsidRDefault="001A34AF" w:rsidP="00295134">
      <w:pPr>
        <w:pStyle w:val="ListParagraph"/>
        <w:autoSpaceDE w:val="0"/>
        <w:autoSpaceDN w:val="0"/>
        <w:adjustRightInd w:val="0"/>
        <w:spacing w:after="0" w:line="240" w:lineRule="auto"/>
        <w:ind w:left="1843"/>
        <w:jc w:val="both"/>
        <w:rPr>
          <w:rFonts w:asciiTheme="majorBidi" w:hAnsiTheme="majorBidi" w:cstheme="majorBidi"/>
          <w:i/>
          <w:sz w:val="24"/>
          <w:szCs w:val="24"/>
        </w:rPr>
      </w:pPr>
    </w:p>
    <w:p w14:paraId="436F1CDB"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Tujuan yang sah/Legitimate objectives yang diperbolehkan dalam </w:t>
      </w:r>
      <w:r w:rsidRPr="00A3551D">
        <w:rPr>
          <w:rFonts w:asciiTheme="majorBidi" w:hAnsiTheme="majorBidi" w:cstheme="majorBidi"/>
          <w:i/>
          <w:iCs/>
          <w:sz w:val="24"/>
          <w:szCs w:val="24"/>
        </w:rPr>
        <w:t>Article</w:t>
      </w:r>
      <w:r w:rsidRPr="004349E4">
        <w:rPr>
          <w:rFonts w:asciiTheme="majorBidi" w:hAnsiTheme="majorBidi" w:cstheme="majorBidi"/>
          <w:sz w:val="24"/>
          <w:szCs w:val="24"/>
        </w:rPr>
        <w:t xml:space="preserve"> 2.2 Perjanjian TBT hanyalah tujuan terkait keamanan national/national security, pencegahan terhadap deceptive practes, perlindungan terhadap kesehatan masyarakat/public health, keselamatan hewan,tumbuhan, maupun lingkungan. </w:t>
      </w:r>
    </w:p>
    <w:p w14:paraId="18B2C8A4"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Jadi dalam hal ini, harus dicari tahu terlebih dahulu, apakah tujuan sebenarnya dari pemberlakuan Sec. 907  (a)(1)(A) ini. Didalam House Report AS disebutkan bahwa tujuan dari FSPTCA ini adalah, </w:t>
      </w:r>
    </w:p>
    <w:p w14:paraId="1DC7EF35" w14:textId="77777777" w:rsidR="001A34AF" w:rsidRPr="004349E4" w:rsidRDefault="001A34AF" w:rsidP="00295134">
      <w:pPr>
        <w:pStyle w:val="ListParagraph"/>
        <w:autoSpaceDE w:val="0"/>
        <w:autoSpaceDN w:val="0"/>
        <w:adjustRightInd w:val="0"/>
        <w:spacing w:after="0" w:line="240" w:lineRule="auto"/>
        <w:ind w:left="1843"/>
        <w:jc w:val="both"/>
        <w:rPr>
          <w:rFonts w:asciiTheme="majorBidi" w:hAnsiTheme="majorBidi" w:cstheme="majorBidi"/>
          <w:i/>
          <w:sz w:val="24"/>
          <w:szCs w:val="24"/>
        </w:rPr>
      </w:pPr>
      <w:r w:rsidRPr="004349E4">
        <w:rPr>
          <w:rFonts w:asciiTheme="majorBidi" w:hAnsiTheme="majorBidi" w:cstheme="majorBidi"/>
          <w:i/>
          <w:sz w:val="24"/>
          <w:szCs w:val="24"/>
        </w:rPr>
        <w:t>"The objectives of [the FSPTCA] are to provide the Secretary with the proper authority over tobacco products in order to protect the  public health and to reduce the number of individuals under 18  years of age who use tobacco products</w:t>
      </w:r>
      <w:r w:rsidRPr="004349E4">
        <w:rPr>
          <w:rStyle w:val="FootnoteReference"/>
          <w:rFonts w:asciiTheme="majorBidi" w:hAnsiTheme="majorBidi" w:cstheme="majorBidi"/>
          <w:i/>
          <w:sz w:val="24"/>
          <w:szCs w:val="24"/>
        </w:rPr>
        <w:footnoteReference w:id="121"/>
      </w:r>
      <w:r w:rsidRPr="004349E4">
        <w:rPr>
          <w:rFonts w:asciiTheme="majorBidi" w:hAnsiTheme="majorBidi" w:cstheme="majorBidi"/>
          <w:i/>
          <w:sz w:val="24"/>
          <w:szCs w:val="24"/>
        </w:rPr>
        <w:t>."</w:t>
      </w:r>
    </w:p>
    <w:p w14:paraId="1A307D80" w14:textId="77777777" w:rsidR="001A34AF" w:rsidRPr="004349E4" w:rsidRDefault="001A34AF" w:rsidP="00295134">
      <w:pPr>
        <w:pStyle w:val="ListParagraph"/>
        <w:autoSpaceDE w:val="0"/>
        <w:autoSpaceDN w:val="0"/>
        <w:adjustRightInd w:val="0"/>
        <w:spacing w:after="0" w:line="240" w:lineRule="auto"/>
        <w:ind w:left="1843"/>
        <w:jc w:val="both"/>
        <w:rPr>
          <w:rFonts w:asciiTheme="majorBidi" w:hAnsiTheme="majorBidi" w:cstheme="majorBidi"/>
          <w:i/>
          <w:sz w:val="24"/>
          <w:szCs w:val="24"/>
        </w:rPr>
      </w:pPr>
    </w:p>
    <w:p w14:paraId="514B68A6"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Kemudian khusus untuk tujuan Sec 907(a)(1)(A) ini </w:t>
      </w:r>
      <w:r w:rsidRPr="008A7266">
        <w:rPr>
          <w:rFonts w:asciiTheme="majorBidi" w:hAnsiTheme="majorBidi" w:cstheme="majorBidi"/>
          <w:i/>
          <w:iCs/>
          <w:sz w:val="24"/>
          <w:szCs w:val="24"/>
        </w:rPr>
        <w:t>House Report</w:t>
      </w:r>
      <w:r w:rsidRPr="004349E4">
        <w:rPr>
          <w:rFonts w:asciiTheme="majorBidi" w:hAnsiTheme="majorBidi" w:cstheme="majorBidi"/>
          <w:sz w:val="24"/>
          <w:szCs w:val="24"/>
        </w:rPr>
        <w:t xml:space="preserve"> juga menjelaskannya secara khusus: </w:t>
      </w:r>
    </w:p>
    <w:p w14:paraId="54FA7747" w14:textId="77777777" w:rsidR="001A34AF" w:rsidRPr="004349E4" w:rsidRDefault="001A34AF" w:rsidP="00295134">
      <w:pPr>
        <w:pStyle w:val="ListParagraph"/>
        <w:autoSpaceDE w:val="0"/>
        <w:autoSpaceDN w:val="0"/>
        <w:adjustRightInd w:val="0"/>
        <w:spacing w:after="0" w:line="240" w:lineRule="auto"/>
        <w:ind w:left="1843"/>
        <w:jc w:val="both"/>
        <w:rPr>
          <w:rFonts w:asciiTheme="majorBidi" w:hAnsiTheme="majorBidi" w:cstheme="majorBidi"/>
          <w:i/>
          <w:sz w:val="24"/>
          <w:szCs w:val="24"/>
        </w:rPr>
      </w:pPr>
      <w:r w:rsidRPr="004349E4">
        <w:rPr>
          <w:rFonts w:asciiTheme="majorBidi" w:hAnsiTheme="majorBidi" w:cstheme="majorBidi"/>
          <w:i/>
          <w:sz w:val="24"/>
          <w:szCs w:val="24"/>
        </w:rPr>
        <w:t xml:space="preserve">"Consistent with the overall intent of the bill to protect the public health, including by reducing the number of children and adolescents who smoke cigarettes,section 907(a)(1) is intended to prohibit the manufacture and  sale of cigarettes  with certain 'characterizing flavors' that appeal to youth." </w:t>
      </w:r>
    </w:p>
    <w:p w14:paraId="27BEC9DE" w14:textId="77777777" w:rsidR="001A34AF" w:rsidRPr="004349E4" w:rsidRDefault="001A34AF" w:rsidP="00295134">
      <w:pPr>
        <w:pStyle w:val="ListParagraph"/>
        <w:autoSpaceDE w:val="0"/>
        <w:autoSpaceDN w:val="0"/>
        <w:adjustRightInd w:val="0"/>
        <w:spacing w:after="0" w:line="240" w:lineRule="auto"/>
        <w:ind w:left="1843"/>
        <w:jc w:val="both"/>
        <w:rPr>
          <w:rFonts w:asciiTheme="majorBidi" w:hAnsiTheme="majorBidi" w:cstheme="majorBidi"/>
          <w:i/>
          <w:sz w:val="24"/>
          <w:szCs w:val="24"/>
        </w:rPr>
      </w:pPr>
    </w:p>
    <w:p w14:paraId="5D5312C7"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Sebagai tambahan, tujuan Sec 907 (a)(1)(A) juga dapat dilihat dalam FDA Guidance , </w:t>
      </w:r>
    </w:p>
    <w:p w14:paraId="570440EC" w14:textId="77777777" w:rsidR="001A34AF" w:rsidRPr="004349E4" w:rsidRDefault="001A34AF" w:rsidP="00295134">
      <w:pPr>
        <w:pStyle w:val="ListParagraph"/>
        <w:autoSpaceDE w:val="0"/>
        <w:autoSpaceDN w:val="0"/>
        <w:adjustRightInd w:val="0"/>
        <w:spacing w:after="0" w:line="240" w:lineRule="auto"/>
        <w:ind w:left="1843"/>
        <w:jc w:val="both"/>
        <w:rPr>
          <w:rFonts w:asciiTheme="majorBidi" w:hAnsiTheme="majorBidi" w:cstheme="majorBidi"/>
          <w:i/>
          <w:sz w:val="24"/>
          <w:szCs w:val="24"/>
        </w:rPr>
      </w:pPr>
      <w:r w:rsidRPr="004349E4">
        <w:rPr>
          <w:rFonts w:asciiTheme="majorBidi" w:hAnsiTheme="majorBidi" w:cstheme="majorBidi"/>
          <w:i/>
          <w:sz w:val="24"/>
          <w:szCs w:val="24"/>
        </w:rPr>
        <w:t xml:space="preserve">"Smoking is the leading cause of preventable death in the United States, claiming over 400,000  lives each year.  An important way to reduce the death and disease caused by smoking is to prevent children and adolescents from starting to </w:t>
      </w:r>
      <w:r w:rsidRPr="004349E4">
        <w:rPr>
          <w:rFonts w:asciiTheme="majorBidi" w:hAnsiTheme="majorBidi" w:cstheme="majorBidi"/>
          <w:i/>
          <w:sz w:val="24"/>
          <w:szCs w:val="24"/>
        </w:rPr>
        <w:lastRenderedPageBreak/>
        <w:t>smoke. Studies have shown that 17 year old smokers are three times as likely to use flavored cigarettes as are smokers over the age of 25. In addition to being more attractive to young people, flavored products make it easier for new smokersto start  smoking by masking the unpleasant flavor of tobacco. Studies have also demonstrated that young people believe that flavored tobacco products are safer than unflavored tobacco products. Flavored cigarettes are just as addictive and have the sametypes of harmful effects as regular cigarettes. Removing these flavored products from the  market is important because it removes an avenue that young people can use to begin regular tobacco use. Congress specifically enacted the ban on sale of cigarettes and their component parts, such as filtersand papers,which contain certain characterizing flavors. The removal from the market of cigarettes that contain  certain characterizing  flavors is an important step in the Nation's efforts to reduce the burden of illness and death caused by tobacco products as authorized by the FSPTCA,</w:t>
      </w:r>
      <w:r w:rsidR="004200A8">
        <w:rPr>
          <w:rFonts w:asciiTheme="majorBidi" w:hAnsiTheme="majorBidi" w:cstheme="majorBidi"/>
          <w:i/>
          <w:sz w:val="24"/>
          <w:szCs w:val="24"/>
          <w:lang w:val="en-US"/>
        </w:rPr>
        <w:t xml:space="preserve"> </w:t>
      </w:r>
      <w:r w:rsidRPr="004349E4">
        <w:rPr>
          <w:rFonts w:asciiTheme="majorBidi" w:hAnsiTheme="majorBidi" w:cstheme="majorBidi"/>
          <w:i/>
          <w:sz w:val="24"/>
          <w:szCs w:val="24"/>
        </w:rPr>
        <w:t>signed by President Obama on June 22, 2009</w:t>
      </w:r>
      <w:r w:rsidRPr="004349E4">
        <w:rPr>
          <w:rStyle w:val="FootnoteReference"/>
          <w:rFonts w:asciiTheme="majorBidi" w:hAnsiTheme="majorBidi" w:cstheme="majorBidi"/>
          <w:i/>
          <w:sz w:val="24"/>
          <w:szCs w:val="24"/>
        </w:rPr>
        <w:footnoteReference w:id="122"/>
      </w:r>
      <w:r w:rsidRPr="004349E4">
        <w:rPr>
          <w:rFonts w:asciiTheme="majorBidi" w:hAnsiTheme="majorBidi" w:cstheme="majorBidi"/>
          <w:i/>
          <w:sz w:val="24"/>
          <w:szCs w:val="24"/>
        </w:rPr>
        <w:t>.</w:t>
      </w:r>
    </w:p>
    <w:p w14:paraId="593B7566" w14:textId="77777777" w:rsidR="001A34AF" w:rsidRPr="004349E4" w:rsidRDefault="001A34AF" w:rsidP="00295134">
      <w:pPr>
        <w:pStyle w:val="ListParagraph"/>
        <w:autoSpaceDE w:val="0"/>
        <w:autoSpaceDN w:val="0"/>
        <w:adjustRightInd w:val="0"/>
        <w:spacing w:after="0" w:line="240" w:lineRule="auto"/>
        <w:ind w:left="1843"/>
        <w:jc w:val="both"/>
        <w:rPr>
          <w:rFonts w:asciiTheme="majorBidi" w:hAnsiTheme="majorBidi" w:cstheme="majorBidi"/>
          <w:i/>
          <w:sz w:val="24"/>
          <w:szCs w:val="24"/>
        </w:rPr>
      </w:pPr>
    </w:p>
    <w:p w14:paraId="5913B7D3"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"Menurut pendapat penulis, dari </w:t>
      </w:r>
      <w:r w:rsidRPr="008A7266">
        <w:rPr>
          <w:rFonts w:asciiTheme="majorBidi" w:hAnsiTheme="majorBidi" w:cstheme="majorBidi"/>
          <w:i/>
          <w:iCs/>
          <w:sz w:val="24"/>
          <w:szCs w:val="24"/>
        </w:rPr>
        <w:t xml:space="preserve">House Report </w:t>
      </w:r>
      <w:r w:rsidRPr="008A7266">
        <w:rPr>
          <w:rFonts w:asciiTheme="majorBidi" w:hAnsiTheme="majorBidi" w:cstheme="majorBidi"/>
          <w:sz w:val="24"/>
          <w:szCs w:val="24"/>
        </w:rPr>
        <w:t>dan</w:t>
      </w:r>
      <w:r w:rsidRPr="008A7266">
        <w:rPr>
          <w:rFonts w:asciiTheme="majorBidi" w:hAnsiTheme="majorBidi" w:cstheme="majorBidi"/>
          <w:i/>
          <w:iCs/>
          <w:sz w:val="24"/>
          <w:szCs w:val="24"/>
        </w:rPr>
        <w:t xml:space="preserve"> FDA Guidance,</w:t>
      </w:r>
      <w:r w:rsidRPr="004349E4">
        <w:rPr>
          <w:rFonts w:asciiTheme="majorBidi" w:hAnsiTheme="majorBidi" w:cstheme="majorBidi"/>
          <w:sz w:val="24"/>
          <w:szCs w:val="24"/>
        </w:rPr>
        <w:t xml:space="preserve"> jelas bahwa tujuan utama dari kebijakan pelarangan perederan rokok kretek yang terdapat dalam Sec 907 (a)(1)(A) bertujuan untuk mengur</w:t>
      </w:r>
      <w:r w:rsidR="00A3551D">
        <w:rPr>
          <w:rFonts w:asciiTheme="majorBidi" w:hAnsiTheme="majorBidi" w:cstheme="majorBidi"/>
          <w:sz w:val="24"/>
          <w:szCs w:val="24"/>
        </w:rPr>
        <w:t>angi angka perokok usia muda</w:t>
      </w:r>
      <w:r w:rsidR="00A3551D">
        <w:rPr>
          <w:rFonts w:asciiTheme="majorBidi" w:hAnsiTheme="majorBidi" w:cstheme="majorBidi"/>
          <w:sz w:val="24"/>
          <w:szCs w:val="24"/>
          <w:lang w:val="en-US"/>
        </w:rPr>
        <w:t>/</w:t>
      </w:r>
      <w:r w:rsidRPr="00A3551D">
        <w:rPr>
          <w:rFonts w:asciiTheme="majorBidi" w:hAnsiTheme="majorBidi" w:cstheme="majorBidi"/>
          <w:i/>
          <w:iCs/>
          <w:sz w:val="24"/>
          <w:szCs w:val="24"/>
        </w:rPr>
        <w:t>reduce youth smoking.</w:t>
      </w:r>
      <w:r w:rsidRPr="004349E4">
        <w:rPr>
          <w:rFonts w:asciiTheme="majorBidi" w:hAnsiTheme="majorBidi" w:cstheme="majorBidi"/>
          <w:sz w:val="24"/>
          <w:szCs w:val="24"/>
        </w:rPr>
        <w:t xml:space="preserve"> Mengenai adanya perbedaan pemahaman mengenai </w:t>
      </w:r>
      <w:r w:rsidRPr="00A3551D">
        <w:rPr>
          <w:rFonts w:asciiTheme="majorBidi" w:hAnsiTheme="majorBidi" w:cstheme="majorBidi"/>
          <w:i/>
          <w:iCs/>
          <w:sz w:val="24"/>
          <w:szCs w:val="24"/>
        </w:rPr>
        <w:t>“youth”</w:t>
      </w:r>
      <w:r w:rsidRPr="004349E4">
        <w:rPr>
          <w:rFonts w:asciiTheme="majorBidi" w:hAnsiTheme="majorBidi" w:cstheme="majorBidi"/>
          <w:sz w:val="24"/>
          <w:szCs w:val="24"/>
        </w:rPr>
        <w:t xml:space="preserve"> menurut Indonesia dan Amerika Serikat, yang menyatakan bahwa yang termasuk </w:t>
      </w:r>
      <w:r w:rsidRPr="00A3551D">
        <w:rPr>
          <w:rFonts w:asciiTheme="majorBidi" w:hAnsiTheme="majorBidi" w:cstheme="majorBidi"/>
          <w:i/>
          <w:iCs/>
          <w:sz w:val="24"/>
          <w:szCs w:val="24"/>
        </w:rPr>
        <w:t>“youth”</w:t>
      </w:r>
      <w:r w:rsidRPr="004349E4">
        <w:rPr>
          <w:rFonts w:asciiTheme="majorBidi" w:hAnsiTheme="majorBidi" w:cstheme="majorBidi"/>
          <w:sz w:val="24"/>
          <w:szCs w:val="24"/>
        </w:rPr>
        <w:t xml:space="preserve"> menurut Sec 907 (a)(1)(A) adalah semua orang yang memiliki </w:t>
      </w:r>
      <w:r w:rsidRPr="00A3551D">
        <w:rPr>
          <w:rFonts w:asciiTheme="majorBidi" w:hAnsiTheme="majorBidi" w:cstheme="majorBidi"/>
          <w:i/>
          <w:iCs/>
          <w:sz w:val="24"/>
          <w:szCs w:val="24"/>
        </w:rPr>
        <w:t>“window of initiantion”</w:t>
      </w:r>
      <w:r w:rsidR="008A7266">
        <w:rPr>
          <w:rFonts w:asciiTheme="majorBidi" w:hAnsiTheme="majorBidi" w:cstheme="majorBidi"/>
          <w:sz w:val="24"/>
          <w:szCs w:val="24"/>
        </w:rPr>
        <w:t xml:space="preserve"> atau potensi, yakni usia 12</w:t>
      </w:r>
      <w:r w:rsidR="008A7266">
        <w:rPr>
          <w:rFonts w:asciiTheme="majorBidi" w:hAnsiTheme="majorBidi" w:cstheme="majorBidi"/>
          <w:sz w:val="24"/>
          <w:szCs w:val="24"/>
          <w:lang w:val="en-US"/>
        </w:rPr>
        <w:t>-</w:t>
      </w:r>
      <w:r w:rsidRPr="004349E4">
        <w:rPr>
          <w:rFonts w:asciiTheme="majorBidi" w:hAnsiTheme="majorBidi" w:cstheme="majorBidi"/>
          <w:sz w:val="24"/>
          <w:szCs w:val="24"/>
        </w:rPr>
        <w:t>26 tahun</w:t>
      </w:r>
      <w:r w:rsidRPr="004349E4">
        <w:rPr>
          <w:rStyle w:val="FootnoteReference"/>
          <w:rFonts w:asciiTheme="majorBidi" w:hAnsiTheme="majorBidi" w:cstheme="majorBidi"/>
          <w:sz w:val="24"/>
          <w:szCs w:val="24"/>
        </w:rPr>
        <w:footnoteReference w:id="123"/>
      </w:r>
      <w:r w:rsidRPr="004349E4">
        <w:rPr>
          <w:rFonts w:asciiTheme="majorBidi" w:hAnsiTheme="majorBidi" w:cstheme="majorBidi"/>
          <w:sz w:val="24"/>
          <w:szCs w:val="24"/>
        </w:rPr>
        <w:t xml:space="preserve">, tidak dapat diterima. Dalam hal ini penulis mendukung  pemahaman mengenai </w:t>
      </w:r>
      <w:r w:rsidRPr="00A3551D">
        <w:rPr>
          <w:rFonts w:asciiTheme="majorBidi" w:hAnsiTheme="majorBidi" w:cstheme="majorBidi"/>
          <w:i/>
          <w:iCs/>
          <w:sz w:val="24"/>
          <w:szCs w:val="24"/>
        </w:rPr>
        <w:t>“youth”</w:t>
      </w:r>
      <w:r w:rsidRPr="004349E4">
        <w:rPr>
          <w:rFonts w:asciiTheme="majorBidi" w:hAnsiTheme="majorBidi" w:cstheme="majorBidi"/>
          <w:sz w:val="24"/>
          <w:szCs w:val="24"/>
        </w:rPr>
        <w:t xml:space="preserve"> menurut Indonesia yakni, orang - orang yang berusia 18 tahun kebawah. Hal ini disebabkan sesuai </w:t>
      </w:r>
      <w:r w:rsidRPr="004349E4">
        <w:rPr>
          <w:rFonts w:asciiTheme="majorBidi" w:hAnsiTheme="majorBidi" w:cstheme="majorBidi"/>
          <w:sz w:val="24"/>
          <w:szCs w:val="24"/>
        </w:rPr>
        <w:lastRenderedPageBreak/>
        <w:t xml:space="preserve">dengan bukti dari </w:t>
      </w:r>
      <w:r w:rsidRPr="008A7266">
        <w:rPr>
          <w:rFonts w:asciiTheme="majorBidi" w:hAnsiTheme="majorBidi" w:cstheme="majorBidi"/>
          <w:i/>
          <w:iCs/>
          <w:sz w:val="24"/>
          <w:szCs w:val="24"/>
        </w:rPr>
        <w:t xml:space="preserve">teks House report </w:t>
      </w:r>
      <w:r w:rsidRPr="004349E4">
        <w:rPr>
          <w:rFonts w:asciiTheme="majorBidi" w:hAnsiTheme="majorBidi" w:cstheme="majorBidi"/>
          <w:sz w:val="24"/>
          <w:szCs w:val="24"/>
        </w:rPr>
        <w:t>diatas yang juga secara jelas memuat mengenai tujuan FSPTCA  yakni untuk memberikan otoritas hukum kepada FDA atas produk produk tembakau guna guna mengurangi perokok berusian 18 tahun kebawah. Dengan demikian jelaslah bahwa tujuan dari kebijakan larangan peredaran rokok kretek ini adalah mengurangi  angka perokok usia muda/reduce youth smoking, dengan youth disini adalah orang orang yang berusia 18 tahun kebawah.</w:t>
      </w:r>
    </w:p>
    <w:p w14:paraId="647FF776"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Langkah berikutnya adalah pembuktian apakah tujuan Sec. 907 (a)(1)(A) yakni, mengurangi  angka perokok usia muda/reduce youth smoking ini, termasuk kepada tujuan sah/legitimate objectives yang diatur dalam </w:t>
      </w:r>
      <w:r w:rsidRPr="009B4DE3">
        <w:rPr>
          <w:rFonts w:asciiTheme="majorBidi" w:hAnsiTheme="majorBidi" w:cstheme="majorBidi"/>
          <w:i/>
          <w:iCs/>
          <w:sz w:val="24"/>
          <w:szCs w:val="24"/>
        </w:rPr>
        <w:t>Article</w:t>
      </w:r>
      <w:r w:rsidRPr="004349E4">
        <w:rPr>
          <w:rFonts w:asciiTheme="majorBidi" w:hAnsiTheme="majorBidi" w:cstheme="majorBidi"/>
          <w:sz w:val="24"/>
          <w:szCs w:val="24"/>
        </w:rPr>
        <w:t xml:space="preserve"> 2.2 Perjanjian TBT. Pasal 2.2 Perjanjian TBT menyebutkan secara eksplisit apa apa saja yang termasuk kepada legitimate objectives, yaitu  </w:t>
      </w:r>
      <w:r w:rsidRPr="004349E4">
        <w:rPr>
          <w:rFonts w:asciiTheme="majorBidi" w:hAnsiTheme="majorBidi" w:cstheme="majorBidi"/>
          <w:i/>
          <w:sz w:val="24"/>
          <w:szCs w:val="24"/>
        </w:rPr>
        <w:t>national  security requirements; the prevention of deceptive practices; protection of human health or safety, animal or plant life or health, or the environment.</w:t>
      </w:r>
    </w:p>
    <w:p w14:paraId="1C455398"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Maka, menurut pendapat penulis dalam hal ini sudah sangat jelas bahwa tujuan Sec. 907 (a)(1)(A) yakni reduce youth smoking, termasuk kepada kategori tujuan sah/legitimate objectives yang diatur dalam </w:t>
      </w:r>
      <w:r w:rsidRPr="009B4DE3">
        <w:rPr>
          <w:rFonts w:asciiTheme="majorBidi" w:hAnsiTheme="majorBidi" w:cstheme="majorBidi"/>
          <w:i/>
          <w:iCs/>
          <w:sz w:val="24"/>
          <w:szCs w:val="24"/>
        </w:rPr>
        <w:t>Article</w:t>
      </w:r>
      <w:r w:rsidRPr="004349E4">
        <w:rPr>
          <w:rFonts w:asciiTheme="majorBidi" w:hAnsiTheme="majorBidi" w:cstheme="majorBidi"/>
          <w:sz w:val="24"/>
          <w:szCs w:val="24"/>
        </w:rPr>
        <w:t xml:space="preserve"> 2.2 Perjanjian TBT, tepatnya termasuk kepada kategori tujusn  public health. </w:t>
      </w:r>
    </w:p>
    <w:p w14:paraId="2AA4AD03" w14:textId="563A017E"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Sementara itu Indonesia  menyebukan bahwa Pelarangan perederan rokok kretek yang diatur didalam Sec 907(a)(1)(A) ini tidak memiliki </w:t>
      </w:r>
      <w:r w:rsidRPr="00A3551D">
        <w:rPr>
          <w:rFonts w:asciiTheme="majorBidi" w:hAnsiTheme="majorBidi" w:cstheme="majorBidi"/>
          <w:i/>
          <w:iCs/>
          <w:sz w:val="24"/>
          <w:szCs w:val="24"/>
        </w:rPr>
        <w:t>“legitimate objectives”.</w:t>
      </w:r>
      <w:r w:rsidRPr="004349E4">
        <w:rPr>
          <w:rFonts w:asciiTheme="majorBidi" w:hAnsiTheme="majorBidi" w:cstheme="majorBidi"/>
          <w:sz w:val="24"/>
          <w:szCs w:val="24"/>
        </w:rPr>
        <w:t xml:space="preserve"> Indonesia menunduh bahwa patut </w:t>
      </w:r>
      <w:r w:rsidRPr="004349E4">
        <w:rPr>
          <w:rFonts w:asciiTheme="majorBidi" w:hAnsiTheme="majorBidi" w:cstheme="majorBidi"/>
          <w:sz w:val="24"/>
          <w:szCs w:val="24"/>
        </w:rPr>
        <w:lastRenderedPageBreak/>
        <w:t xml:space="preserve">diduga larangan peredaran rokok kretek ini sebagai maksud tersembunyi </w:t>
      </w:r>
      <w:r w:rsidRPr="00A3551D">
        <w:rPr>
          <w:rFonts w:asciiTheme="majorBidi" w:hAnsiTheme="majorBidi" w:cstheme="majorBidi"/>
          <w:i/>
          <w:iCs/>
          <w:sz w:val="24"/>
          <w:szCs w:val="24"/>
        </w:rPr>
        <w:t xml:space="preserve">(disguished restriction) </w:t>
      </w:r>
      <w:r w:rsidRPr="004349E4">
        <w:rPr>
          <w:rFonts w:asciiTheme="majorBidi" w:hAnsiTheme="majorBidi" w:cstheme="majorBidi"/>
          <w:sz w:val="24"/>
          <w:szCs w:val="24"/>
        </w:rPr>
        <w:t>Amerika Serikat, yang kemudian berkedok public health. Ini mengapa kemudian rokok mentol dikecualikan dari Sec 907 (a)(1)(A) ini, karena adanya perusahaan rokok terbesar Amerika Serikat yang menentang kebijakan ini. Sehingga Indonesia menyebutkan bahwa dikecualikannya  rokok mentol ini merupakan kompromi politik, Tujuannya yang sebenarnya adalah bagaimana FSPTCA ini mendapatkan persetujuan congress, namun tetap berupaya bagaimana lapangan kerja dalam negeri tetap ada, sehingga akhirnya rokok mentol dikecualikan dari pelarangan ini/ Jadi dalam hal ini Indonesia menuduh Amerika Serikat mempunyai itikad tidak baik dalam</w:t>
      </w:r>
      <w:r w:rsidR="007874BF" w:rsidRPr="007874BF">
        <w:rPr>
          <w:rFonts w:asciiTheme="majorBidi" w:hAnsiTheme="majorBidi" w:cstheme="majorBidi"/>
          <w:sz w:val="24"/>
          <w:szCs w:val="24"/>
        </w:rPr>
        <w:t xml:space="preserve"> </w:t>
      </w:r>
      <w:r w:rsidRPr="004349E4">
        <w:rPr>
          <w:rFonts w:asciiTheme="majorBidi" w:hAnsiTheme="majorBidi" w:cstheme="majorBidi"/>
          <w:sz w:val="24"/>
          <w:szCs w:val="24"/>
        </w:rPr>
        <w:t>menerapkan larangan peredaran rokok kretek ini</w:t>
      </w:r>
      <w:r w:rsidRPr="004349E4">
        <w:rPr>
          <w:rStyle w:val="FootnoteReference"/>
          <w:rFonts w:asciiTheme="majorBidi" w:hAnsiTheme="majorBidi" w:cstheme="majorBidi"/>
          <w:sz w:val="24"/>
          <w:szCs w:val="24"/>
        </w:rPr>
        <w:footnoteReference w:id="124"/>
      </w:r>
      <w:r w:rsidRPr="004349E4">
        <w:rPr>
          <w:rFonts w:asciiTheme="majorBidi" w:hAnsiTheme="majorBidi" w:cstheme="majorBidi"/>
          <w:sz w:val="24"/>
          <w:szCs w:val="24"/>
        </w:rPr>
        <w:t>.</w:t>
      </w:r>
    </w:p>
    <w:p w14:paraId="0A8E07D0" w14:textId="1F3C87FF"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i/>
          <w:sz w:val="24"/>
          <w:szCs w:val="24"/>
        </w:rPr>
      </w:pPr>
      <w:r w:rsidRPr="004349E4">
        <w:rPr>
          <w:rFonts w:asciiTheme="majorBidi" w:hAnsiTheme="majorBidi" w:cstheme="majorBidi"/>
          <w:sz w:val="24"/>
          <w:szCs w:val="24"/>
        </w:rPr>
        <w:t xml:space="preserve">Terkait  itikad  tidak baik, melihat kepada yurisprudensi yurisprudensi terdahulu, seperti kasus </w:t>
      </w:r>
      <w:r w:rsidRPr="00A3551D">
        <w:rPr>
          <w:rFonts w:asciiTheme="majorBidi" w:hAnsiTheme="majorBidi" w:cstheme="majorBidi"/>
          <w:i/>
          <w:iCs/>
          <w:sz w:val="24"/>
          <w:szCs w:val="24"/>
        </w:rPr>
        <w:t>US-</w:t>
      </w:r>
      <w:r w:rsidR="00A3551D">
        <w:rPr>
          <w:rFonts w:asciiTheme="majorBidi" w:hAnsiTheme="majorBidi" w:cstheme="majorBidi"/>
          <w:i/>
          <w:iCs/>
          <w:sz w:val="24"/>
          <w:szCs w:val="24"/>
        </w:rPr>
        <w:t>Offset Act (Byrd Amandment),</w:t>
      </w:r>
      <w:r w:rsidR="007874BF">
        <w:rPr>
          <w:rFonts w:asciiTheme="majorBidi" w:hAnsiTheme="majorBidi" w:cstheme="majorBidi"/>
          <w:i/>
          <w:iCs/>
          <w:sz w:val="24"/>
          <w:szCs w:val="24"/>
          <w:lang w:val="en-US"/>
        </w:rPr>
        <w:t xml:space="preserve"> </w:t>
      </w:r>
      <w:r w:rsidR="00A3551D" w:rsidRPr="00A3551D">
        <w:rPr>
          <w:rFonts w:asciiTheme="majorBidi" w:hAnsiTheme="majorBidi" w:cstheme="majorBidi"/>
          <w:i/>
          <w:iCs/>
          <w:sz w:val="24"/>
          <w:szCs w:val="24"/>
        </w:rPr>
        <w:t>US-</w:t>
      </w:r>
      <w:r w:rsidR="00A3551D">
        <w:rPr>
          <w:rFonts w:asciiTheme="majorBidi" w:hAnsiTheme="majorBidi" w:cstheme="majorBidi"/>
          <w:i/>
          <w:iCs/>
          <w:sz w:val="24"/>
          <w:szCs w:val="24"/>
        </w:rPr>
        <w:t>shrimp,</w:t>
      </w:r>
      <w:r w:rsidR="007874BF">
        <w:rPr>
          <w:rFonts w:asciiTheme="majorBidi" w:hAnsiTheme="majorBidi" w:cstheme="majorBidi"/>
          <w:i/>
          <w:iCs/>
          <w:sz w:val="24"/>
          <w:szCs w:val="24"/>
          <w:lang w:val="en-US"/>
        </w:rPr>
        <w:t xml:space="preserve"> </w:t>
      </w:r>
      <w:r w:rsidR="00A3551D">
        <w:rPr>
          <w:rFonts w:asciiTheme="majorBidi" w:hAnsiTheme="majorBidi" w:cstheme="majorBidi"/>
          <w:i/>
          <w:iCs/>
          <w:sz w:val="24"/>
          <w:szCs w:val="24"/>
        </w:rPr>
        <w:t>US</w:t>
      </w:r>
      <w:r w:rsidR="007874BF">
        <w:rPr>
          <w:rFonts w:asciiTheme="majorBidi" w:hAnsiTheme="majorBidi" w:cstheme="majorBidi"/>
          <w:i/>
          <w:iCs/>
          <w:sz w:val="24"/>
          <w:szCs w:val="24"/>
          <w:lang w:val="en-US"/>
        </w:rPr>
        <w:t xml:space="preserve"> </w:t>
      </w:r>
      <w:r w:rsidRPr="00A3551D">
        <w:rPr>
          <w:rFonts w:asciiTheme="majorBidi" w:hAnsiTheme="majorBidi" w:cstheme="majorBidi"/>
          <w:i/>
          <w:iCs/>
          <w:sz w:val="24"/>
          <w:szCs w:val="24"/>
        </w:rPr>
        <w:t>Hot-rolled Steel</w:t>
      </w:r>
      <w:r w:rsidRPr="004349E4">
        <w:rPr>
          <w:rFonts w:asciiTheme="majorBidi" w:hAnsiTheme="majorBidi" w:cstheme="majorBidi"/>
          <w:sz w:val="24"/>
          <w:szCs w:val="24"/>
        </w:rPr>
        <w:t xml:space="preserve">, maka DSU WTO memungkinkan terhadap suatu sengketa WTO untuk diperiksa mengenai adanya dugaan itikad tidak baik. Hal ini terlihat dari kasus </w:t>
      </w:r>
      <w:r w:rsidRPr="00A3551D">
        <w:rPr>
          <w:rFonts w:asciiTheme="majorBidi" w:hAnsiTheme="majorBidi" w:cstheme="majorBidi"/>
          <w:i/>
          <w:iCs/>
          <w:sz w:val="24"/>
          <w:szCs w:val="24"/>
        </w:rPr>
        <w:t>US-Offset Act (Byrd Amandment)</w:t>
      </w:r>
      <w:r w:rsidRPr="004349E4">
        <w:rPr>
          <w:rFonts w:asciiTheme="majorBidi" w:hAnsiTheme="majorBidi" w:cstheme="majorBidi"/>
          <w:sz w:val="24"/>
          <w:szCs w:val="24"/>
        </w:rPr>
        <w:t xml:space="preserve">, dimana </w:t>
      </w:r>
      <w:r w:rsidRPr="00A3551D">
        <w:rPr>
          <w:rFonts w:asciiTheme="majorBidi" w:hAnsiTheme="majorBidi" w:cstheme="majorBidi"/>
          <w:i/>
          <w:iCs/>
          <w:sz w:val="24"/>
          <w:szCs w:val="24"/>
        </w:rPr>
        <w:t>Appelate body</w:t>
      </w:r>
      <w:r w:rsidRPr="004349E4">
        <w:rPr>
          <w:rFonts w:asciiTheme="majorBidi" w:hAnsiTheme="majorBidi" w:cstheme="majorBidi"/>
          <w:sz w:val="24"/>
          <w:szCs w:val="24"/>
        </w:rPr>
        <w:t xml:space="preserve"> berpendapat bahwa </w:t>
      </w:r>
      <w:r w:rsidRPr="004349E4">
        <w:rPr>
          <w:rFonts w:asciiTheme="majorBidi" w:hAnsiTheme="majorBidi" w:cstheme="majorBidi"/>
          <w:i/>
          <w:sz w:val="24"/>
          <w:szCs w:val="24"/>
        </w:rPr>
        <w:t>"thereis a basis for a dispute settlement panel to determine, in an appropriate case, whether a Member has not acted in good faith"</w:t>
      </w:r>
      <w:r w:rsidRPr="004349E4">
        <w:rPr>
          <w:rStyle w:val="FootnoteReference"/>
          <w:rFonts w:asciiTheme="majorBidi" w:hAnsiTheme="majorBidi" w:cstheme="majorBidi"/>
          <w:i/>
          <w:sz w:val="24"/>
          <w:szCs w:val="24"/>
        </w:rPr>
        <w:footnoteReference w:id="125"/>
      </w:r>
      <w:r w:rsidRPr="004349E4">
        <w:rPr>
          <w:rFonts w:asciiTheme="majorBidi" w:hAnsiTheme="majorBidi" w:cstheme="majorBidi"/>
          <w:i/>
          <w:sz w:val="24"/>
          <w:szCs w:val="24"/>
        </w:rPr>
        <w:t>.</w:t>
      </w:r>
    </w:p>
    <w:p w14:paraId="05CE6120"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lastRenderedPageBreak/>
        <w:t xml:space="preserve">Namun menurut penulis , dalam hal ini tidak perlu memeriksa mengenai ada atau tidak adanya itikad tidak baik tersebut. Karena tuduhan Indonesia yang menyebutkan bahwa Sec 907  (a)(1)(A) yang mengecualikan rokok mentol merupakan sebuah tindakan kompromi politik, dimana Philip Moris berkeberatan dengan kebijakan ini, sama sekali tidak ada hubungannya dengan tujuan sah </w:t>
      </w:r>
      <w:r w:rsidRPr="00A3551D">
        <w:rPr>
          <w:rFonts w:asciiTheme="majorBidi" w:hAnsiTheme="majorBidi" w:cstheme="majorBidi"/>
          <w:i/>
          <w:iCs/>
          <w:sz w:val="24"/>
          <w:szCs w:val="24"/>
        </w:rPr>
        <w:t>(legitimate objectives)</w:t>
      </w:r>
      <w:r w:rsidRPr="004349E4">
        <w:rPr>
          <w:rFonts w:asciiTheme="majorBidi" w:hAnsiTheme="majorBidi" w:cstheme="majorBidi"/>
          <w:sz w:val="24"/>
          <w:szCs w:val="24"/>
        </w:rPr>
        <w:t xml:space="preserve"> dari Sec 907(a)(1)(A) yakni </w:t>
      </w:r>
      <w:r w:rsidRPr="00A3551D">
        <w:rPr>
          <w:rFonts w:asciiTheme="majorBidi" w:hAnsiTheme="majorBidi" w:cstheme="majorBidi"/>
          <w:i/>
          <w:iCs/>
          <w:sz w:val="24"/>
          <w:szCs w:val="24"/>
        </w:rPr>
        <w:t>reducing youth smoking (public health).</w:t>
      </w:r>
      <w:r w:rsidRPr="004349E4">
        <w:rPr>
          <w:rFonts w:asciiTheme="majorBidi" w:hAnsiTheme="majorBidi" w:cstheme="majorBidi"/>
          <w:sz w:val="24"/>
          <w:szCs w:val="24"/>
        </w:rPr>
        <w:t xml:space="preserve"> Sekalipun tuduhan bahwa adanya kompromi antara pemerintah Amerika Serikat dan Phillip Moris sebagai perusahaan rokok domestic, yang mengakibatkan rokok mentol dikecualikan dari ketentuan ini terbukti benar, maka tindakan tersebut tergolong kepada perlakuan diskriminasi antara produk import atau domestic atau yang dikenal dengan </w:t>
      </w:r>
      <w:r w:rsidRPr="00A3551D">
        <w:rPr>
          <w:rFonts w:asciiTheme="majorBidi" w:hAnsiTheme="majorBidi" w:cstheme="majorBidi"/>
          <w:i/>
          <w:iCs/>
          <w:sz w:val="24"/>
          <w:szCs w:val="24"/>
        </w:rPr>
        <w:t>National Treatment</w:t>
      </w:r>
      <w:r w:rsidRPr="004349E4">
        <w:rPr>
          <w:rFonts w:asciiTheme="majorBidi" w:hAnsiTheme="majorBidi" w:cstheme="majorBidi"/>
          <w:sz w:val="24"/>
          <w:szCs w:val="24"/>
        </w:rPr>
        <w:t xml:space="preserve"> yang diatur dalam </w:t>
      </w:r>
      <w:r w:rsidRPr="009B4DE3">
        <w:rPr>
          <w:rFonts w:asciiTheme="majorBidi" w:hAnsiTheme="majorBidi" w:cstheme="majorBidi"/>
          <w:i/>
          <w:iCs/>
          <w:sz w:val="24"/>
          <w:szCs w:val="24"/>
        </w:rPr>
        <w:t>Article</w:t>
      </w:r>
      <w:r w:rsidRPr="004349E4">
        <w:rPr>
          <w:rFonts w:asciiTheme="majorBidi" w:hAnsiTheme="majorBidi" w:cstheme="majorBidi"/>
          <w:sz w:val="24"/>
          <w:szCs w:val="24"/>
        </w:rPr>
        <w:t xml:space="preserve"> 2.1 perjanjian TBT. Oleh karena itu penulis berpendapat bahwa tuduhan Indonesia ini tidak dapat diterima, dan Sec. 907  (a)(1)(A) ini memiliki tujuan sah. </w:t>
      </w:r>
      <w:r w:rsidRPr="00A3551D">
        <w:rPr>
          <w:rFonts w:asciiTheme="majorBidi" w:hAnsiTheme="majorBidi" w:cstheme="majorBidi"/>
          <w:i/>
          <w:iCs/>
          <w:sz w:val="24"/>
          <w:szCs w:val="24"/>
        </w:rPr>
        <w:t>legitimate objectives,</w:t>
      </w:r>
      <w:r w:rsidRPr="004349E4">
        <w:rPr>
          <w:rFonts w:asciiTheme="majorBidi" w:hAnsiTheme="majorBidi" w:cstheme="majorBidi"/>
          <w:sz w:val="24"/>
          <w:szCs w:val="24"/>
        </w:rPr>
        <w:t xml:space="preserve"> yakni </w:t>
      </w:r>
      <w:r w:rsidRPr="00A3551D">
        <w:rPr>
          <w:rFonts w:asciiTheme="majorBidi" w:hAnsiTheme="majorBidi" w:cstheme="majorBidi"/>
          <w:i/>
          <w:iCs/>
          <w:sz w:val="24"/>
          <w:szCs w:val="24"/>
        </w:rPr>
        <w:t>public health</w:t>
      </w:r>
      <w:r w:rsidRPr="004349E4">
        <w:rPr>
          <w:rFonts w:asciiTheme="majorBidi" w:hAnsiTheme="majorBidi" w:cstheme="majorBidi"/>
          <w:sz w:val="24"/>
          <w:szCs w:val="24"/>
        </w:rPr>
        <w:t xml:space="preserve"> , sesuai dengan yang ditentukan dalam </w:t>
      </w:r>
      <w:r w:rsidRPr="00A3551D">
        <w:rPr>
          <w:rFonts w:asciiTheme="majorBidi" w:hAnsiTheme="majorBidi" w:cstheme="majorBidi"/>
          <w:i/>
          <w:iCs/>
          <w:sz w:val="24"/>
          <w:szCs w:val="24"/>
        </w:rPr>
        <w:t>Article</w:t>
      </w:r>
      <w:r w:rsidRPr="004349E4">
        <w:rPr>
          <w:rFonts w:asciiTheme="majorBidi" w:hAnsiTheme="majorBidi" w:cstheme="majorBidi"/>
          <w:sz w:val="24"/>
          <w:szCs w:val="24"/>
        </w:rPr>
        <w:t xml:space="preserve"> 2.2 Perjanjian TBT </w:t>
      </w:r>
    </w:p>
    <w:p w14:paraId="5970C2B1" w14:textId="77777777" w:rsidR="001A34AF" w:rsidRPr="004349E4" w:rsidRDefault="001A34AF" w:rsidP="00295134">
      <w:pPr>
        <w:pStyle w:val="ListParagraph"/>
        <w:numPr>
          <w:ilvl w:val="0"/>
          <w:numId w:val="40"/>
        </w:numPr>
        <w:autoSpaceDE w:val="0"/>
        <w:autoSpaceDN w:val="0"/>
        <w:adjustRightInd w:val="0"/>
        <w:spacing w:after="0" w:line="480" w:lineRule="auto"/>
        <w:jc w:val="both"/>
        <w:rPr>
          <w:rFonts w:asciiTheme="majorBidi" w:hAnsiTheme="majorBidi" w:cstheme="majorBidi"/>
          <w:sz w:val="24"/>
          <w:szCs w:val="24"/>
        </w:rPr>
      </w:pPr>
      <w:r w:rsidRPr="004349E4">
        <w:rPr>
          <w:rFonts w:asciiTheme="majorBidi" w:hAnsiTheme="majorBidi" w:cstheme="majorBidi"/>
          <w:sz w:val="24"/>
          <w:szCs w:val="24"/>
        </w:rPr>
        <w:t>Peninjauan apakah larangan peredaran rokok kretek ini menciptakan hambatan perdagangan yang lebih ketat dari yang dibutuhkan/</w:t>
      </w:r>
      <w:r w:rsidRPr="00A3551D">
        <w:rPr>
          <w:rFonts w:asciiTheme="majorBidi" w:hAnsiTheme="majorBidi" w:cstheme="majorBidi"/>
          <w:i/>
          <w:iCs/>
          <w:sz w:val="24"/>
          <w:szCs w:val="24"/>
        </w:rPr>
        <w:t>more trade restrictive than necessary</w:t>
      </w:r>
      <w:r w:rsidRPr="004349E4">
        <w:rPr>
          <w:rFonts w:asciiTheme="majorBidi" w:hAnsiTheme="majorBidi" w:cstheme="majorBidi"/>
          <w:sz w:val="24"/>
          <w:szCs w:val="24"/>
        </w:rPr>
        <w:t xml:space="preserve"> dalam memenuhi tujuan sah/legitimate objective Sec 907 (a)(1)(A), yakni mengurangi jumlah perokok usia muda. </w:t>
      </w:r>
    </w:p>
    <w:p w14:paraId="55E9F7BC"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Inti dari </w:t>
      </w:r>
      <w:r w:rsidRPr="000F4C08">
        <w:rPr>
          <w:rFonts w:asciiTheme="majorBidi" w:hAnsiTheme="majorBidi" w:cstheme="majorBidi"/>
          <w:i/>
          <w:iCs/>
          <w:sz w:val="24"/>
          <w:szCs w:val="24"/>
        </w:rPr>
        <w:t>Article</w:t>
      </w:r>
      <w:r w:rsidRPr="004349E4">
        <w:rPr>
          <w:rFonts w:asciiTheme="majorBidi" w:hAnsiTheme="majorBidi" w:cstheme="majorBidi"/>
          <w:sz w:val="24"/>
          <w:szCs w:val="24"/>
        </w:rPr>
        <w:t xml:space="preserve"> 2.2 Perjanjian TBT ini mensyaratkan agar regulasi teknis tidak memciptakan hambatan perdagangan yang lebih </w:t>
      </w:r>
      <w:r w:rsidRPr="004349E4">
        <w:rPr>
          <w:rFonts w:asciiTheme="majorBidi" w:hAnsiTheme="majorBidi" w:cstheme="majorBidi"/>
          <w:sz w:val="24"/>
          <w:szCs w:val="24"/>
        </w:rPr>
        <w:lastRenderedPageBreak/>
        <w:t>ketat dari yang diperlukan/</w:t>
      </w:r>
      <w:r w:rsidRPr="000F4C08">
        <w:rPr>
          <w:rFonts w:asciiTheme="majorBidi" w:hAnsiTheme="majorBidi" w:cstheme="majorBidi"/>
          <w:i/>
          <w:iCs/>
          <w:sz w:val="24"/>
          <w:szCs w:val="24"/>
        </w:rPr>
        <w:t>more-trade restrictive than necessary</w:t>
      </w:r>
      <w:r w:rsidRPr="004349E4">
        <w:rPr>
          <w:rFonts w:asciiTheme="majorBidi" w:hAnsiTheme="majorBidi" w:cstheme="majorBidi"/>
          <w:sz w:val="24"/>
          <w:szCs w:val="24"/>
        </w:rPr>
        <w:t>, dalam  rangka mencapai tujuan sah dari regulasi teknis tersebut. Jadi dalam hal ini penulis akan memeriksa dalam  rangka mencapai tujuan sah Sec. 907 (a)(1)(A) yakni, mengurangi jumlah perokok usia muda, apakah kebijakan dalam Sec 907(a)(1)(A) ini telah menciptakan hambatan perdagangan yang lebih ketat  dari  yang diperlukan/</w:t>
      </w:r>
      <w:r w:rsidRPr="000F4C08">
        <w:rPr>
          <w:rFonts w:asciiTheme="majorBidi" w:hAnsiTheme="majorBidi" w:cstheme="majorBidi"/>
          <w:i/>
          <w:iCs/>
          <w:sz w:val="24"/>
          <w:szCs w:val="24"/>
        </w:rPr>
        <w:t>more trade restrictive than necessary.</w:t>
      </w:r>
    </w:p>
    <w:p w14:paraId="0BD1D5AB"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Karena sangat sedikitnya acuan dan interpretasi yang dapat digunakan dalam menganalisa ketentuan dibawah </w:t>
      </w:r>
      <w:r w:rsidRPr="000F4C08">
        <w:rPr>
          <w:rFonts w:asciiTheme="majorBidi" w:hAnsiTheme="majorBidi" w:cstheme="majorBidi"/>
          <w:i/>
          <w:iCs/>
          <w:sz w:val="24"/>
          <w:szCs w:val="24"/>
        </w:rPr>
        <w:t>Article</w:t>
      </w:r>
      <w:r w:rsidRPr="004349E4">
        <w:rPr>
          <w:rFonts w:asciiTheme="majorBidi" w:hAnsiTheme="majorBidi" w:cstheme="majorBidi"/>
          <w:sz w:val="24"/>
          <w:szCs w:val="24"/>
        </w:rPr>
        <w:t xml:space="preserve">  2.2 Perjanjian TBT ini, panel mencoba mencari mungkinkah melakukan analisa dengan pendekatan menggunakan yurisprudensi dan penafsiran dari </w:t>
      </w:r>
      <w:r w:rsidRPr="000F4C08">
        <w:rPr>
          <w:rFonts w:asciiTheme="majorBidi" w:hAnsiTheme="majorBidi" w:cstheme="majorBidi"/>
          <w:i/>
          <w:iCs/>
          <w:sz w:val="24"/>
          <w:szCs w:val="24"/>
        </w:rPr>
        <w:t>Article</w:t>
      </w:r>
      <w:r w:rsidRPr="004349E4">
        <w:rPr>
          <w:rFonts w:asciiTheme="majorBidi" w:hAnsiTheme="majorBidi" w:cstheme="majorBidi"/>
          <w:sz w:val="24"/>
          <w:szCs w:val="24"/>
        </w:rPr>
        <w:t xml:space="preserve"> XX(b) GATT1994</w:t>
      </w:r>
      <w:r w:rsidRPr="004349E4">
        <w:rPr>
          <w:rStyle w:val="FootnoteReference"/>
          <w:rFonts w:asciiTheme="majorBidi" w:hAnsiTheme="majorBidi" w:cstheme="majorBidi"/>
          <w:sz w:val="24"/>
          <w:szCs w:val="24"/>
        </w:rPr>
        <w:footnoteReference w:id="126"/>
      </w:r>
      <w:r w:rsidRPr="004349E4">
        <w:rPr>
          <w:rFonts w:asciiTheme="majorBidi" w:hAnsiTheme="majorBidi" w:cstheme="majorBidi"/>
          <w:sz w:val="24"/>
          <w:szCs w:val="24"/>
        </w:rPr>
        <w:t xml:space="preserve">. Selain itu, Kedua negara memiliki perbedaan pendapat dalam hal ini, Indonesia yang menanggung beban pembuktian, menggunakan yurisprudensi dan interpretasi </w:t>
      </w:r>
      <w:r w:rsidRPr="000F4C08">
        <w:rPr>
          <w:rFonts w:asciiTheme="majorBidi" w:hAnsiTheme="majorBidi" w:cstheme="majorBidi"/>
          <w:i/>
          <w:iCs/>
          <w:sz w:val="24"/>
          <w:szCs w:val="24"/>
        </w:rPr>
        <w:t>Article</w:t>
      </w:r>
      <w:r w:rsidRPr="004349E4">
        <w:rPr>
          <w:rFonts w:asciiTheme="majorBidi" w:hAnsiTheme="majorBidi" w:cstheme="majorBidi"/>
          <w:sz w:val="24"/>
          <w:szCs w:val="24"/>
        </w:rPr>
        <w:t xml:space="preserve"> XX(b) GATT 1994 dalam membuktikan bahwa Amerika Serikat telah melanggar </w:t>
      </w:r>
      <w:r w:rsidRPr="000F4C08">
        <w:rPr>
          <w:rFonts w:asciiTheme="majorBidi" w:hAnsiTheme="majorBidi" w:cstheme="majorBidi"/>
          <w:i/>
          <w:iCs/>
          <w:sz w:val="24"/>
          <w:szCs w:val="24"/>
        </w:rPr>
        <w:t>Article</w:t>
      </w:r>
      <w:r w:rsidRPr="004349E4">
        <w:rPr>
          <w:rFonts w:asciiTheme="majorBidi" w:hAnsiTheme="majorBidi" w:cstheme="majorBidi"/>
          <w:sz w:val="24"/>
          <w:szCs w:val="24"/>
        </w:rPr>
        <w:t xml:space="preserve"> 2.2 Perjanjian TBT ini. Sementara itu Amerika Serikat sendiri mengatakan bahwa pendekatan seperti ini merupakan </w:t>
      </w:r>
      <w:r w:rsidRPr="000F4C08">
        <w:rPr>
          <w:rFonts w:asciiTheme="majorBidi" w:hAnsiTheme="majorBidi" w:cstheme="majorBidi"/>
          <w:i/>
          <w:iCs/>
          <w:sz w:val="24"/>
          <w:szCs w:val="24"/>
        </w:rPr>
        <w:t>“radical approach”</w:t>
      </w:r>
      <w:r w:rsidRPr="004349E4">
        <w:rPr>
          <w:rFonts w:asciiTheme="majorBidi" w:hAnsiTheme="majorBidi" w:cstheme="majorBidi"/>
          <w:sz w:val="24"/>
          <w:szCs w:val="24"/>
        </w:rPr>
        <w:t xml:space="preserve"> karena adanya perbedaan arti antara kedua pasal ini. </w:t>
      </w:r>
      <w:r w:rsidRPr="000F4C08">
        <w:rPr>
          <w:rFonts w:asciiTheme="majorBidi" w:hAnsiTheme="majorBidi" w:cstheme="majorBidi"/>
          <w:i/>
          <w:iCs/>
          <w:sz w:val="24"/>
          <w:szCs w:val="24"/>
        </w:rPr>
        <w:t>Article</w:t>
      </w:r>
      <w:r w:rsidRPr="004349E4">
        <w:rPr>
          <w:rFonts w:asciiTheme="majorBidi" w:hAnsiTheme="majorBidi" w:cstheme="majorBidi"/>
          <w:sz w:val="24"/>
          <w:szCs w:val="24"/>
        </w:rPr>
        <w:t xml:space="preserve"> XX(b) GATT1994, berbunyi sebagai berikut, </w:t>
      </w:r>
    </w:p>
    <w:p w14:paraId="0BFEC9F4" w14:textId="77777777" w:rsidR="001A34AF" w:rsidRPr="004349E4" w:rsidRDefault="001A34AF" w:rsidP="00295134">
      <w:pPr>
        <w:pStyle w:val="ListParagraph"/>
        <w:autoSpaceDE w:val="0"/>
        <w:autoSpaceDN w:val="0"/>
        <w:adjustRightInd w:val="0"/>
        <w:spacing w:after="0" w:line="240" w:lineRule="auto"/>
        <w:ind w:left="1843"/>
        <w:jc w:val="both"/>
        <w:rPr>
          <w:rFonts w:asciiTheme="majorBidi" w:hAnsiTheme="majorBidi" w:cstheme="majorBidi"/>
          <w:i/>
          <w:sz w:val="24"/>
          <w:szCs w:val="24"/>
        </w:rPr>
      </w:pPr>
      <w:r w:rsidRPr="004349E4">
        <w:rPr>
          <w:rFonts w:asciiTheme="majorBidi" w:hAnsiTheme="majorBidi" w:cstheme="majorBidi"/>
          <w:i/>
          <w:sz w:val="24"/>
          <w:szCs w:val="24"/>
        </w:rPr>
        <w:t xml:space="preserve">“Subject to the requirement that such measures arenot applied in a manner which would constitute a means of arbitrary or unjustifiable discrimination between countries wherethe same conditions prevail, or a disguised restriction on international trade, nothing in this Agreement shall be construed to prevent the adoption or enforcement by any contracting party of measures: (b) necessary to protect human, animal or plant life or health". </w:t>
      </w:r>
    </w:p>
    <w:p w14:paraId="48965E65" w14:textId="77777777" w:rsidR="001A34AF" w:rsidRPr="004349E4" w:rsidRDefault="001A34AF" w:rsidP="00295134">
      <w:pPr>
        <w:pStyle w:val="ListParagraph"/>
        <w:autoSpaceDE w:val="0"/>
        <w:autoSpaceDN w:val="0"/>
        <w:adjustRightInd w:val="0"/>
        <w:spacing w:after="0" w:line="240" w:lineRule="auto"/>
        <w:ind w:left="1843"/>
        <w:jc w:val="both"/>
        <w:rPr>
          <w:rFonts w:asciiTheme="majorBidi" w:hAnsiTheme="majorBidi" w:cstheme="majorBidi"/>
          <w:i/>
          <w:sz w:val="24"/>
          <w:szCs w:val="24"/>
        </w:rPr>
      </w:pPr>
    </w:p>
    <w:p w14:paraId="4BB030D7" w14:textId="1A056452"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Sesuai dengan </w:t>
      </w:r>
      <w:r w:rsidRPr="000F4C08">
        <w:rPr>
          <w:rFonts w:asciiTheme="majorBidi" w:hAnsiTheme="majorBidi" w:cstheme="majorBidi"/>
          <w:i/>
          <w:iCs/>
          <w:sz w:val="24"/>
          <w:szCs w:val="24"/>
        </w:rPr>
        <w:t>Article</w:t>
      </w:r>
      <w:r w:rsidRPr="004349E4">
        <w:rPr>
          <w:rFonts w:asciiTheme="majorBidi" w:hAnsiTheme="majorBidi" w:cstheme="majorBidi"/>
          <w:sz w:val="24"/>
          <w:szCs w:val="24"/>
        </w:rPr>
        <w:t xml:space="preserve"> 31(1) VCLT mengenai  </w:t>
      </w:r>
      <w:r w:rsidRPr="008A7266">
        <w:rPr>
          <w:rFonts w:asciiTheme="majorBidi" w:hAnsiTheme="majorBidi" w:cstheme="majorBidi"/>
          <w:i/>
          <w:iCs/>
          <w:sz w:val="24"/>
          <w:szCs w:val="24"/>
        </w:rPr>
        <w:t>general rules of interpretation</w:t>
      </w:r>
      <w:r w:rsidRPr="004349E4">
        <w:rPr>
          <w:rFonts w:asciiTheme="majorBidi" w:hAnsiTheme="majorBidi" w:cstheme="majorBidi"/>
          <w:sz w:val="24"/>
          <w:szCs w:val="24"/>
        </w:rPr>
        <w:t>, suatu perjanjian harus ditafsirkan secara jujur sesuai dengan biasa yang diberikan pada istilah-istilah didalam perjanjian dalam semua konteksnya dan dalam rangka tujuan dan maksud perjanjian tersebut. Jadi bagaimana menginterpretasikan suatu perjanjian harus dikembalikan kepada konteks,</w:t>
      </w:r>
      <w:r w:rsidR="007874BF">
        <w:rPr>
          <w:rFonts w:asciiTheme="majorBidi" w:hAnsiTheme="majorBidi" w:cstheme="majorBidi"/>
          <w:sz w:val="24"/>
          <w:szCs w:val="24"/>
          <w:lang w:val="en-US"/>
        </w:rPr>
        <w:t xml:space="preserve"> </w:t>
      </w:r>
      <w:r w:rsidRPr="004349E4">
        <w:rPr>
          <w:rFonts w:asciiTheme="majorBidi" w:hAnsiTheme="majorBidi" w:cstheme="majorBidi"/>
          <w:sz w:val="24"/>
          <w:szCs w:val="24"/>
        </w:rPr>
        <w:t>maksud dan tujuan para pihak, ketika menyusun perjanjian tersebut</w:t>
      </w:r>
      <w:r w:rsidRPr="004349E4">
        <w:rPr>
          <w:rStyle w:val="FootnoteReference"/>
          <w:rFonts w:asciiTheme="majorBidi" w:hAnsiTheme="majorBidi" w:cstheme="majorBidi"/>
          <w:sz w:val="24"/>
          <w:szCs w:val="24"/>
        </w:rPr>
        <w:footnoteReference w:id="127"/>
      </w:r>
      <w:r w:rsidRPr="004349E4">
        <w:rPr>
          <w:rFonts w:asciiTheme="majorBidi" w:hAnsiTheme="majorBidi" w:cstheme="majorBidi"/>
          <w:sz w:val="24"/>
          <w:szCs w:val="24"/>
        </w:rPr>
        <w:t xml:space="preserve">. Konteks, maksud, dan tujuan tersebut dapat dilihat melalui naskah perjanjian tersebut, termasuk juga mukadimah, lampiran lampiran, dan instrument terkait perjanjian tersebut. </w:t>
      </w:r>
    </w:p>
    <w:p w14:paraId="414E9461" w14:textId="0083DDC9"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Dalam hal ini, menurut panel pada kasus </w:t>
      </w:r>
      <w:r w:rsidRPr="008A7266">
        <w:rPr>
          <w:rFonts w:asciiTheme="majorBidi" w:hAnsiTheme="majorBidi" w:cstheme="majorBidi"/>
          <w:i/>
          <w:iCs/>
          <w:sz w:val="24"/>
          <w:szCs w:val="24"/>
        </w:rPr>
        <w:t>EC-Asbestos,</w:t>
      </w:r>
      <w:r w:rsidRPr="004349E4">
        <w:rPr>
          <w:rFonts w:asciiTheme="majorBidi" w:hAnsiTheme="majorBidi" w:cstheme="majorBidi"/>
          <w:sz w:val="24"/>
          <w:szCs w:val="24"/>
        </w:rPr>
        <w:t xml:space="preserve"> menemukan bahwa criteria dalam memberlakukan regulasi</w:t>
      </w:r>
      <w:r w:rsidR="007874BF">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teknis dalam </w:t>
      </w:r>
      <w:r w:rsidRPr="009F6353">
        <w:rPr>
          <w:rFonts w:asciiTheme="majorBidi" w:hAnsiTheme="majorBidi" w:cstheme="majorBidi"/>
          <w:i/>
          <w:iCs/>
          <w:sz w:val="24"/>
          <w:szCs w:val="24"/>
        </w:rPr>
        <w:t>Article</w:t>
      </w:r>
      <w:r w:rsidRPr="004349E4">
        <w:rPr>
          <w:rFonts w:asciiTheme="majorBidi" w:hAnsiTheme="majorBidi" w:cstheme="majorBidi"/>
          <w:sz w:val="24"/>
          <w:szCs w:val="24"/>
        </w:rPr>
        <w:t xml:space="preserve"> 2.2 Perjanjian TBT dan </w:t>
      </w:r>
      <w:r w:rsidRPr="009F6353">
        <w:rPr>
          <w:rFonts w:asciiTheme="majorBidi" w:hAnsiTheme="majorBidi" w:cstheme="majorBidi"/>
          <w:i/>
          <w:iCs/>
          <w:sz w:val="24"/>
          <w:szCs w:val="24"/>
        </w:rPr>
        <w:t>Article</w:t>
      </w:r>
      <w:r w:rsidRPr="004349E4">
        <w:rPr>
          <w:rFonts w:asciiTheme="majorBidi" w:hAnsiTheme="majorBidi" w:cstheme="majorBidi"/>
          <w:sz w:val="24"/>
          <w:szCs w:val="24"/>
        </w:rPr>
        <w:t xml:space="preserve"> XX(b) GATT1994, sangat mirip. Selain itu dalam mukadimah (</w:t>
      </w:r>
      <w:r w:rsidRPr="007874BF">
        <w:rPr>
          <w:rFonts w:asciiTheme="majorBidi" w:hAnsiTheme="majorBidi" w:cstheme="majorBidi"/>
          <w:i/>
          <w:iCs/>
          <w:sz w:val="24"/>
          <w:szCs w:val="24"/>
        </w:rPr>
        <w:t>preamble</w:t>
      </w:r>
      <w:r w:rsidRPr="004349E4">
        <w:rPr>
          <w:rFonts w:asciiTheme="majorBidi" w:hAnsiTheme="majorBidi" w:cstheme="majorBidi"/>
          <w:sz w:val="24"/>
          <w:szCs w:val="24"/>
        </w:rPr>
        <w:t xml:space="preserve">) perjanjian TBT mengulang beberapa kata dari </w:t>
      </w:r>
      <w:r w:rsidRPr="009F6353">
        <w:rPr>
          <w:rFonts w:asciiTheme="majorBidi" w:hAnsiTheme="majorBidi" w:cstheme="majorBidi"/>
          <w:i/>
          <w:iCs/>
          <w:sz w:val="24"/>
          <w:szCs w:val="24"/>
        </w:rPr>
        <w:t>Article</w:t>
      </w:r>
      <w:r w:rsidRPr="004349E4">
        <w:rPr>
          <w:rFonts w:asciiTheme="majorBidi" w:hAnsiTheme="majorBidi" w:cstheme="majorBidi"/>
          <w:sz w:val="24"/>
          <w:szCs w:val="24"/>
        </w:rPr>
        <w:t xml:space="preserve">  XX  GATT, sekaligus membuktikan bahwa Perjanjian TBT adalah perjanjian yang dikembangkan dari GATT</w:t>
      </w:r>
      <w:r w:rsidRPr="004349E4">
        <w:rPr>
          <w:rStyle w:val="FootnoteReference"/>
          <w:rFonts w:asciiTheme="majorBidi" w:hAnsiTheme="majorBidi" w:cstheme="majorBidi"/>
          <w:sz w:val="24"/>
          <w:szCs w:val="24"/>
        </w:rPr>
        <w:footnoteReference w:id="128"/>
      </w:r>
      <w:r w:rsidRPr="004349E4">
        <w:rPr>
          <w:rFonts w:asciiTheme="majorBidi" w:hAnsiTheme="majorBidi" w:cstheme="majorBidi"/>
          <w:sz w:val="24"/>
          <w:szCs w:val="24"/>
        </w:rPr>
        <w:t>.</w:t>
      </w:r>
    </w:p>
    <w:p w14:paraId="7E9F12C5" w14:textId="77777777" w:rsidR="001A34AF" w:rsidRPr="004349E4" w:rsidRDefault="001A34AF" w:rsidP="00295134">
      <w:pPr>
        <w:pStyle w:val="ListParagraph"/>
        <w:autoSpaceDE w:val="0"/>
        <w:autoSpaceDN w:val="0"/>
        <w:adjustRightInd w:val="0"/>
        <w:spacing w:after="0" w:line="240" w:lineRule="auto"/>
        <w:ind w:left="1843"/>
        <w:jc w:val="both"/>
        <w:rPr>
          <w:rFonts w:asciiTheme="majorBidi" w:hAnsiTheme="majorBidi" w:cstheme="majorBidi"/>
          <w:i/>
          <w:sz w:val="24"/>
          <w:szCs w:val="24"/>
        </w:rPr>
      </w:pPr>
      <w:r w:rsidRPr="004349E4">
        <w:rPr>
          <w:rFonts w:asciiTheme="majorBidi" w:hAnsiTheme="majorBidi" w:cstheme="majorBidi"/>
          <w:i/>
          <w:sz w:val="24"/>
          <w:szCs w:val="24"/>
        </w:rPr>
        <w:t>"The preparatory work onthe Agreement on Technical Barriers to Trade in the Tokyo Round show that the TBTAgreement that should have emerged from the Tokyo Round was already seen as being a development of the existing rules of the GATT, notably Article XX. See for  example the extract from document MTN/3E/W/26, October 1974, quoted in paragraph 7 of document TRE/W/21, 17 January 1994."</w:t>
      </w:r>
    </w:p>
    <w:p w14:paraId="379FFEFC" w14:textId="77777777" w:rsidR="001A34AF" w:rsidRPr="004349E4" w:rsidRDefault="001A34AF" w:rsidP="00295134">
      <w:pPr>
        <w:pStyle w:val="ListParagraph"/>
        <w:autoSpaceDE w:val="0"/>
        <w:autoSpaceDN w:val="0"/>
        <w:adjustRightInd w:val="0"/>
        <w:spacing w:after="0" w:line="240" w:lineRule="auto"/>
        <w:ind w:left="1843"/>
        <w:jc w:val="both"/>
        <w:rPr>
          <w:rFonts w:asciiTheme="majorBidi" w:hAnsiTheme="majorBidi" w:cstheme="majorBidi"/>
          <w:i/>
          <w:sz w:val="24"/>
          <w:szCs w:val="24"/>
        </w:rPr>
      </w:pPr>
    </w:p>
    <w:p w14:paraId="1005E749" w14:textId="7702D8DD"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lastRenderedPageBreak/>
        <w:t xml:space="preserve">Didalam paragraph 7 dokumen mengenai </w:t>
      </w:r>
      <w:r w:rsidRPr="000F4C08">
        <w:rPr>
          <w:rFonts w:asciiTheme="majorBidi" w:hAnsiTheme="majorBidi" w:cstheme="majorBidi"/>
          <w:i/>
          <w:iCs/>
          <w:sz w:val="24"/>
          <w:szCs w:val="24"/>
        </w:rPr>
        <w:t>review of the drafting history</w:t>
      </w:r>
      <w:r w:rsidR="007874BF">
        <w:rPr>
          <w:rFonts w:asciiTheme="majorBidi" w:hAnsiTheme="majorBidi" w:cstheme="majorBidi"/>
          <w:i/>
          <w:iCs/>
          <w:sz w:val="24"/>
          <w:szCs w:val="24"/>
          <w:lang w:val="en-US"/>
        </w:rPr>
        <w:t xml:space="preserve"> </w:t>
      </w:r>
      <w:r w:rsidRPr="009F6353">
        <w:rPr>
          <w:rFonts w:asciiTheme="majorBidi" w:hAnsiTheme="majorBidi" w:cstheme="majorBidi"/>
          <w:i/>
          <w:iCs/>
          <w:sz w:val="24"/>
          <w:szCs w:val="24"/>
        </w:rPr>
        <w:t>Article</w:t>
      </w:r>
      <w:r w:rsidRPr="004349E4">
        <w:rPr>
          <w:rFonts w:asciiTheme="majorBidi" w:hAnsiTheme="majorBidi" w:cstheme="majorBidi"/>
          <w:sz w:val="24"/>
          <w:szCs w:val="24"/>
        </w:rPr>
        <w:t xml:space="preserve"> 2.2 Perjanjian TBT ini, secara tegas mengulang beberapa kata dari </w:t>
      </w:r>
      <w:r w:rsidRPr="009F6353">
        <w:rPr>
          <w:rFonts w:asciiTheme="majorBidi" w:hAnsiTheme="majorBidi" w:cstheme="majorBidi"/>
          <w:i/>
          <w:iCs/>
          <w:sz w:val="24"/>
          <w:szCs w:val="24"/>
        </w:rPr>
        <w:t>Article</w:t>
      </w:r>
      <w:r w:rsidRPr="004349E4">
        <w:rPr>
          <w:rFonts w:asciiTheme="majorBidi" w:hAnsiTheme="majorBidi" w:cstheme="majorBidi"/>
          <w:sz w:val="24"/>
          <w:szCs w:val="24"/>
        </w:rPr>
        <w:t xml:space="preserve"> XXGATT</w:t>
      </w:r>
      <w:r w:rsidR="007874BF">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dan melakukan penafsiran dari </w:t>
      </w:r>
      <w:r w:rsidRPr="000F4C08">
        <w:rPr>
          <w:rFonts w:asciiTheme="majorBidi" w:hAnsiTheme="majorBidi" w:cstheme="majorBidi"/>
          <w:i/>
          <w:iCs/>
          <w:sz w:val="24"/>
          <w:szCs w:val="24"/>
        </w:rPr>
        <w:t>Article</w:t>
      </w:r>
      <w:r w:rsidRPr="004349E4">
        <w:rPr>
          <w:rFonts w:asciiTheme="majorBidi" w:hAnsiTheme="majorBidi" w:cstheme="majorBidi"/>
          <w:sz w:val="24"/>
          <w:szCs w:val="24"/>
        </w:rPr>
        <w:t xml:space="preserve"> XX(b) GATT. Hal ini membuktikan bahwa </w:t>
      </w:r>
      <w:r w:rsidRPr="009F6353">
        <w:rPr>
          <w:rFonts w:asciiTheme="majorBidi" w:hAnsiTheme="majorBidi" w:cstheme="majorBidi"/>
          <w:i/>
          <w:iCs/>
          <w:sz w:val="24"/>
          <w:szCs w:val="24"/>
        </w:rPr>
        <w:t>Article</w:t>
      </w:r>
      <w:r w:rsidRPr="004349E4">
        <w:rPr>
          <w:rFonts w:asciiTheme="majorBidi" w:hAnsiTheme="majorBidi" w:cstheme="majorBidi"/>
          <w:sz w:val="24"/>
          <w:szCs w:val="24"/>
        </w:rPr>
        <w:t xml:space="preserve"> 2.2 Perjanjian TBT, sedari awal merupakan pengembangan dari </w:t>
      </w:r>
      <w:r w:rsidRPr="008C1F57">
        <w:rPr>
          <w:rFonts w:asciiTheme="majorBidi" w:hAnsiTheme="majorBidi" w:cstheme="majorBidi"/>
          <w:i/>
          <w:iCs/>
          <w:sz w:val="24"/>
          <w:szCs w:val="24"/>
        </w:rPr>
        <w:t>Article</w:t>
      </w:r>
      <w:r w:rsidRPr="004349E4">
        <w:rPr>
          <w:rFonts w:asciiTheme="majorBidi" w:hAnsiTheme="majorBidi" w:cstheme="majorBidi"/>
          <w:sz w:val="24"/>
          <w:szCs w:val="24"/>
        </w:rPr>
        <w:t xml:space="preserve"> XX(b) GATT</w:t>
      </w:r>
      <w:r w:rsidRPr="004349E4">
        <w:rPr>
          <w:rStyle w:val="FootnoteReference"/>
          <w:rFonts w:asciiTheme="majorBidi" w:hAnsiTheme="majorBidi" w:cstheme="majorBidi"/>
          <w:sz w:val="24"/>
          <w:szCs w:val="24"/>
        </w:rPr>
        <w:footnoteReference w:id="129"/>
      </w:r>
      <w:r w:rsidRPr="004349E4">
        <w:rPr>
          <w:rFonts w:asciiTheme="majorBidi" w:hAnsiTheme="majorBidi" w:cstheme="majorBidi"/>
          <w:sz w:val="24"/>
          <w:szCs w:val="24"/>
        </w:rPr>
        <w:t>.</w:t>
      </w:r>
    </w:p>
    <w:p w14:paraId="4D8697E9" w14:textId="3DE2126A"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Oleh karena itu, maka dalam hal ini penulis berpendapat sejalan dengan panel, bahwa untuk mempermudah analisa</w:t>
      </w:r>
      <w:r w:rsidR="007874BF">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terhadap </w:t>
      </w:r>
      <w:r w:rsidRPr="009F6353">
        <w:rPr>
          <w:rFonts w:asciiTheme="majorBidi" w:hAnsiTheme="majorBidi" w:cstheme="majorBidi"/>
          <w:i/>
          <w:iCs/>
          <w:sz w:val="24"/>
          <w:szCs w:val="24"/>
        </w:rPr>
        <w:t>Article</w:t>
      </w:r>
      <w:r w:rsidRPr="004349E4">
        <w:rPr>
          <w:rFonts w:asciiTheme="majorBidi" w:hAnsiTheme="majorBidi" w:cstheme="majorBidi"/>
          <w:sz w:val="24"/>
          <w:szCs w:val="24"/>
        </w:rPr>
        <w:t xml:space="preserve"> 2.2 Perjanjian TBT ini, dapat menggunakan pendekatan melalui yurisprudensi dan interpretasidari </w:t>
      </w:r>
      <w:r w:rsidRPr="009F6353">
        <w:rPr>
          <w:rFonts w:asciiTheme="majorBidi" w:hAnsiTheme="majorBidi" w:cstheme="majorBidi"/>
          <w:i/>
          <w:iCs/>
          <w:sz w:val="24"/>
          <w:szCs w:val="24"/>
        </w:rPr>
        <w:t>Article</w:t>
      </w:r>
      <w:r w:rsidRPr="004349E4">
        <w:rPr>
          <w:rFonts w:asciiTheme="majorBidi" w:hAnsiTheme="majorBidi" w:cstheme="majorBidi"/>
          <w:sz w:val="24"/>
          <w:szCs w:val="24"/>
        </w:rPr>
        <w:t xml:space="preserve"> XX(b) GATT1994.</w:t>
      </w:r>
    </w:p>
    <w:p w14:paraId="3F7EAEEB" w14:textId="77777777" w:rsidR="001A34AF" w:rsidRPr="004349E4" w:rsidRDefault="00C936AA"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Pr>
          <w:rFonts w:asciiTheme="majorBidi" w:hAnsiTheme="majorBidi" w:cstheme="majorBidi"/>
          <w:sz w:val="24"/>
          <w:szCs w:val="24"/>
        </w:rPr>
        <w:t>Terkait dengan hal</w:t>
      </w:r>
      <w:r>
        <w:rPr>
          <w:rFonts w:asciiTheme="majorBidi" w:hAnsiTheme="majorBidi" w:cstheme="majorBidi"/>
          <w:sz w:val="24"/>
          <w:szCs w:val="24"/>
          <w:lang w:val="en-US"/>
        </w:rPr>
        <w:t>-</w:t>
      </w:r>
      <w:r w:rsidR="001A34AF" w:rsidRPr="004349E4">
        <w:rPr>
          <w:rFonts w:asciiTheme="majorBidi" w:hAnsiTheme="majorBidi" w:cstheme="majorBidi"/>
          <w:sz w:val="24"/>
          <w:szCs w:val="24"/>
        </w:rPr>
        <w:t xml:space="preserve">hal yang harus dibuktikan dalam menganalisa ketentuan ini, menurut pendapat panel, dari argumentasi dan pembuktian kedua belah pihak, maka ada beberapa kriteria yang harus dibuktikan, (i). Apakah tindakan pelarangan peredaran rokok kretek ini, melebihi dari tingkat perlindungan </w:t>
      </w:r>
      <w:r w:rsidR="001A34AF" w:rsidRPr="00C936AA">
        <w:rPr>
          <w:rFonts w:asciiTheme="majorBidi" w:hAnsiTheme="majorBidi" w:cstheme="majorBidi"/>
          <w:i/>
          <w:iCs/>
          <w:sz w:val="24"/>
          <w:szCs w:val="24"/>
        </w:rPr>
        <w:t>(exceeds the level of protection)</w:t>
      </w:r>
      <w:r w:rsidR="001A34AF" w:rsidRPr="004349E4">
        <w:rPr>
          <w:rFonts w:asciiTheme="majorBidi" w:hAnsiTheme="majorBidi" w:cstheme="majorBidi"/>
          <w:sz w:val="24"/>
          <w:szCs w:val="24"/>
        </w:rPr>
        <w:t xml:space="preserve"> yang sebenarnya dicari oleh Amerika Serikat. (ii). Apakah larangan peredaran rokok kretek ini memiliki kontribusi </w:t>
      </w:r>
      <w:r w:rsidR="001A34AF" w:rsidRPr="00C936AA">
        <w:rPr>
          <w:rFonts w:asciiTheme="majorBidi" w:hAnsiTheme="majorBidi" w:cstheme="majorBidi"/>
          <w:i/>
          <w:iCs/>
          <w:sz w:val="24"/>
          <w:szCs w:val="24"/>
        </w:rPr>
        <w:t>(material contribution)</w:t>
      </w:r>
      <w:r w:rsidR="001A34AF" w:rsidRPr="004349E4">
        <w:rPr>
          <w:rFonts w:asciiTheme="majorBidi" w:hAnsiTheme="majorBidi" w:cstheme="majorBidi"/>
          <w:sz w:val="24"/>
          <w:szCs w:val="24"/>
        </w:rPr>
        <w:t xml:space="preserve"> dalam mengurangi jumlah perokok usia muda. (iii). Apakah ada tindakan alternative lain yang lebih tidak menciptakan hambatan perdagangan </w:t>
      </w:r>
      <w:r w:rsidR="001A34AF" w:rsidRPr="009F6353">
        <w:rPr>
          <w:rFonts w:asciiTheme="majorBidi" w:hAnsiTheme="majorBidi" w:cstheme="majorBidi"/>
          <w:i/>
          <w:iCs/>
          <w:sz w:val="24"/>
          <w:szCs w:val="24"/>
        </w:rPr>
        <w:t>(less trade restrictive alternative measurs),</w:t>
      </w:r>
      <w:r w:rsidR="001A34AF" w:rsidRPr="004349E4">
        <w:rPr>
          <w:rFonts w:asciiTheme="majorBidi" w:hAnsiTheme="majorBidi" w:cstheme="majorBidi"/>
          <w:sz w:val="24"/>
          <w:szCs w:val="24"/>
        </w:rPr>
        <w:t xml:space="preserve"> namun dapat memberikan kontribusi yang sama (equivalent </w:t>
      </w:r>
      <w:r w:rsidR="001A34AF" w:rsidRPr="004349E4">
        <w:rPr>
          <w:rFonts w:asciiTheme="majorBidi" w:hAnsiTheme="majorBidi" w:cstheme="majorBidi"/>
          <w:sz w:val="24"/>
          <w:szCs w:val="24"/>
        </w:rPr>
        <w:lastRenderedPageBreak/>
        <w:t>contribution) dalam memberikan tingkat perlindungan yang diari oleh Amerika Serikat</w:t>
      </w:r>
      <w:r w:rsidR="001A34AF" w:rsidRPr="004349E4">
        <w:rPr>
          <w:rStyle w:val="FootnoteReference"/>
          <w:rFonts w:asciiTheme="majorBidi" w:hAnsiTheme="majorBidi" w:cstheme="majorBidi"/>
          <w:sz w:val="24"/>
          <w:szCs w:val="24"/>
        </w:rPr>
        <w:footnoteReference w:id="130"/>
      </w:r>
      <w:r w:rsidR="001A34AF" w:rsidRPr="004349E4">
        <w:rPr>
          <w:rFonts w:asciiTheme="majorBidi" w:hAnsiTheme="majorBidi" w:cstheme="majorBidi"/>
          <w:sz w:val="24"/>
          <w:szCs w:val="24"/>
        </w:rPr>
        <w:t>.</w:t>
      </w:r>
    </w:p>
    <w:p w14:paraId="7A094F13" w14:textId="77777777" w:rsidR="001A34AF" w:rsidRPr="004349E4" w:rsidRDefault="001A34AF" w:rsidP="00295134">
      <w:pPr>
        <w:pStyle w:val="ListParagraph"/>
        <w:numPr>
          <w:ilvl w:val="0"/>
          <w:numId w:val="41"/>
        </w:numPr>
        <w:autoSpaceDE w:val="0"/>
        <w:autoSpaceDN w:val="0"/>
        <w:adjustRightInd w:val="0"/>
        <w:spacing w:after="0" w:line="480" w:lineRule="auto"/>
        <w:jc w:val="both"/>
        <w:rPr>
          <w:rFonts w:asciiTheme="majorBidi" w:hAnsiTheme="majorBidi" w:cstheme="majorBidi"/>
          <w:i/>
          <w:sz w:val="24"/>
          <w:szCs w:val="24"/>
        </w:rPr>
      </w:pPr>
      <w:r w:rsidRPr="004349E4">
        <w:rPr>
          <w:rFonts w:asciiTheme="majorBidi" w:hAnsiTheme="majorBidi" w:cstheme="majorBidi"/>
          <w:sz w:val="24"/>
          <w:szCs w:val="24"/>
        </w:rPr>
        <w:t xml:space="preserve">Apakah tindakan pelarangan peredaran rokok kretek ini, melebihi tingkat perlindungan </w:t>
      </w:r>
      <w:r w:rsidRPr="00C936AA">
        <w:rPr>
          <w:rFonts w:asciiTheme="majorBidi" w:hAnsiTheme="majorBidi" w:cstheme="majorBidi"/>
          <w:i/>
          <w:iCs/>
          <w:sz w:val="24"/>
          <w:szCs w:val="24"/>
        </w:rPr>
        <w:t>(exceeds the level of protection)</w:t>
      </w:r>
      <w:r w:rsidRPr="004349E4">
        <w:rPr>
          <w:rFonts w:asciiTheme="majorBidi" w:hAnsiTheme="majorBidi" w:cstheme="majorBidi"/>
          <w:sz w:val="24"/>
          <w:szCs w:val="24"/>
        </w:rPr>
        <w:t xml:space="preserve"> yang sebenarnya dicari oleh Amerika Serikat. Terkait </w:t>
      </w:r>
      <w:r w:rsidRPr="00C936AA">
        <w:rPr>
          <w:rFonts w:asciiTheme="majorBidi" w:hAnsiTheme="majorBidi" w:cstheme="majorBidi"/>
          <w:i/>
          <w:iCs/>
          <w:sz w:val="24"/>
          <w:szCs w:val="24"/>
        </w:rPr>
        <w:t>criteria the level of protection ini</w:t>
      </w:r>
      <w:r w:rsidRPr="004349E4">
        <w:rPr>
          <w:rFonts w:asciiTheme="majorBidi" w:hAnsiTheme="majorBidi" w:cstheme="majorBidi"/>
          <w:sz w:val="24"/>
          <w:szCs w:val="24"/>
        </w:rPr>
        <w:t xml:space="preserve">, tidak disebutkan secara eksplisit dalam </w:t>
      </w:r>
      <w:r w:rsidRPr="009F6353">
        <w:rPr>
          <w:rFonts w:asciiTheme="majorBidi" w:hAnsiTheme="majorBidi" w:cstheme="majorBidi"/>
          <w:i/>
          <w:iCs/>
          <w:sz w:val="24"/>
          <w:szCs w:val="24"/>
        </w:rPr>
        <w:t>Article</w:t>
      </w:r>
      <w:r w:rsidRPr="004349E4">
        <w:rPr>
          <w:rFonts w:asciiTheme="majorBidi" w:hAnsiTheme="majorBidi" w:cstheme="majorBidi"/>
          <w:sz w:val="24"/>
          <w:szCs w:val="24"/>
        </w:rPr>
        <w:t xml:space="preserve"> 2.2 Perjanjian TBT,ataupun </w:t>
      </w:r>
      <w:r w:rsidRPr="009F6353">
        <w:rPr>
          <w:rFonts w:asciiTheme="majorBidi" w:hAnsiTheme="majorBidi" w:cstheme="majorBidi"/>
          <w:i/>
          <w:iCs/>
          <w:sz w:val="24"/>
          <w:szCs w:val="24"/>
        </w:rPr>
        <w:t>Article</w:t>
      </w:r>
      <w:r w:rsidRPr="004349E4">
        <w:rPr>
          <w:rFonts w:asciiTheme="majorBidi" w:hAnsiTheme="majorBidi" w:cstheme="majorBidi"/>
          <w:sz w:val="24"/>
          <w:szCs w:val="24"/>
        </w:rPr>
        <w:t xml:space="preserve"> XX(b) GATT 1994. Namun dalam  recital  keenam dari   preamble Perjanjian TBT, menyebutkan bahwa </w:t>
      </w:r>
      <w:r w:rsidRPr="004349E4">
        <w:rPr>
          <w:rFonts w:asciiTheme="majorBidi" w:hAnsiTheme="majorBidi" w:cstheme="majorBidi"/>
          <w:i/>
          <w:sz w:val="24"/>
          <w:szCs w:val="24"/>
        </w:rPr>
        <w:t>“no country should be prevented from taking measures, necessary fort he protection of human life health at the level its considersappropriate”</w:t>
      </w:r>
    </w:p>
    <w:p w14:paraId="522B86B6" w14:textId="77777777" w:rsidR="001A34AF" w:rsidRPr="004349E4" w:rsidRDefault="004528C0" w:rsidP="00295134">
      <w:pPr>
        <w:pStyle w:val="ListParagraph"/>
        <w:autoSpaceDE w:val="0"/>
        <w:autoSpaceDN w:val="0"/>
        <w:adjustRightInd w:val="0"/>
        <w:spacing w:after="0" w:line="480" w:lineRule="auto"/>
        <w:ind w:left="2203"/>
        <w:jc w:val="both"/>
        <w:rPr>
          <w:rFonts w:asciiTheme="majorBidi" w:hAnsiTheme="majorBidi" w:cstheme="majorBidi"/>
          <w:sz w:val="24"/>
          <w:szCs w:val="24"/>
        </w:rPr>
      </w:pPr>
      <w:r>
        <w:rPr>
          <w:rFonts w:asciiTheme="majorBidi" w:hAnsiTheme="majorBidi" w:cstheme="majorBidi"/>
          <w:sz w:val="24"/>
          <w:szCs w:val="24"/>
        </w:rPr>
        <w:t xml:space="preserve">Selain itu </w:t>
      </w:r>
      <w:r>
        <w:rPr>
          <w:rFonts w:asciiTheme="majorBidi" w:hAnsiTheme="majorBidi" w:cstheme="majorBidi"/>
          <w:sz w:val="24"/>
          <w:szCs w:val="24"/>
          <w:lang w:val="en-US"/>
        </w:rPr>
        <w:t>k</w:t>
      </w:r>
      <w:r w:rsidR="001A34AF" w:rsidRPr="004349E4">
        <w:rPr>
          <w:rFonts w:asciiTheme="majorBidi" w:hAnsiTheme="majorBidi" w:cstheme="majorBidi"/>
          <w:sz w:val="24"/>
          <w:szCs w:val="24"/>
        </w:rPr>
        <w:t xml:space="preserve">riteria ini juga dipakai oleh </w:t>
      </w:r>
      <w:r w:rsidR="001A34AF" w:rsidRPr="00C936AA">
        <w:rPr>
          <w:rFonts w:asciiTheme="majorBidi" w:hAnsiTheme="majorBidi" w:cstheme="majorBidi"/>
          <w:i/>
          <w:iCs/>
          <w:sz w:val="24"/>
          <w:szCs w:val="24"/>
        </w:rPr>
        <w:t>Appellate Body</w:t>
      </w:r>
      <w:r w:rsidR="001A34AF" w:rsidRPr="004349E4">
        <w:rPr>
          <w:rFonts w:asciiTheme="majorBidi" w:hAnsiTheme="majorBidi" w:cstheme="majorBidi"/>
          <w:sz w:val="24"/>
          <w:szCs w:val="24"/>
        </w:rPr>
        <w:t xml:space="preserve"> dalam kasus </w:t>
      </w:r>
      <w:r w:rsidR="00C936AA" w:rsidRPr="008C1F57">
        <w:rPr>
          <w:rFonts w:asciiTheme="majorBidi" w:hAnsiTheme="majorBidi" w:cstheme="majorBidi"/>
          <w:i/>
          <w:iCs/>
          <w:sz w:val="24"/>
          <w:szCs w:val="24"/>
        </w:rPr>
        <w:t>Brazil</w:t>
      </w:r>
      <w:r w:rsidR="00C936AA" w:rsidRPr="008C1F57">
        <w:rPr>
          <w:rFonts w:asciiTheme="majorBidi" w:hAnsiTheme="majorBidi" w:cstheme="majorBidi"/>
          <w:i/>
          <w:iCs/>
          <w:sz w:val="24"/>
          <w:szCs w:val="24"/>
          <w:lang w:val="en-US"/>
        </w:rPr>
        <w:t>-</w:t>
      </w:r>
      <w:r w:rsidR="001A34AF" w:rsidRPr="008C1F57">
        <w:rPr>
          <w:rFonts w:asciiTheme="majorBidi" w:hAnsiTheme="majorBidi" w:cstheme="majorBidi"/>
          <w:i/>
          <w:iCs/>
          <w:sz w:val="24"/>
          <w:szCs w:val="24"/>
        </w:rPr>
        <w:t>retreaded tyres</w:t>
      </w:r>
      <w:r w:rsidR="001A34AF" w:rsidRPr="004349E4">
        <w:rPr>
          <w:rFonts w:asciiTheme="majorBidi" w:hAnsiTheme="majorBidi" w:cstheme="majorBidi"/>
          <w:sz w:val="24"/>
          <w:szCs w:val="24"/>
        </w:rPr>
        <w:t xml:space="preserve"> dan </w:t>
      </w:r>
      <w:r w:rsidR="001A34AF" w:rsidRPr="00C936AA">
        <w:rPr>
          <w:rFonts w:asciiTheme="majorBidi" w:hAnsiTheme="majorBidi" w:cstheme="majorBidi"/>
          <w:i/>
          <w:iCs/>
          <w:sz w:val="24"/>
          <w:szCs w:val="24"/>
        </w:rPr>
        <w:t>Appellate Body</w:t>
      </w:r>
      <w:r w:rsidR="001A34AF" w:rsidRPr="004349E4">
        <w:rPr>
          <w:rFonts w:asciiTheme="majorBidi" w:hAnsiTheme="majorBidi" w:cstheme="majorBidi"/>
          <w:sz w:val="24"/>
          <w:szCs w:val="24"/>
        </w:rPr>
        <w:t xml:space="preserve"> dalam kasus US-Gambling. Dalam reportnya </w:t>
      </w:r>
      <w:r w:rsidR="001A34AF" w:rsidRPr="008C1F57">
        <w:rPr>
          <w:rFonts w:asciiTheme="majorBidi" w:hAnsiTheme="majorBidi" w:cstheme="majorBidi"/>
          <w:i/>
          <w:iCs/>
          <w:sz w:val="24"/>
          <w:szCs w:val="24"/>
        </w:rPr>
        <w:t>Appellate Body</w:t>
      </w:r>
      <w:r w:rsidR="001A34AF" w:rsidRPr="004349E4">
        <w:rPr>
          <w:rFonts w:asciiTheme="majorBidi" w:hAnsiTheme="majorBidi" w:cstheme="majorBidi"/>
          <w:sz w:val="24"/>
          <w:szCs w:val="24"/>
        </w:rPr>
        <w:t xml:space="preserve"> menyebutkan bahwa </w:t>
      </w:r>
      <w:r w:rsidR="001A34AF" w:rsidRPr="004349E4">
        <w:rPr>
          <w:rFonts w:asciiTheme="majorBidi" w:hAnsiTheme="majorBidi" w:cstheme="majorBidi"/>
          <w:i/>
          <w:sz w:val="24"/>
          <w:szCs w:val="24"/>
        </w:rPr>
        <w:t>“in order to qualify as an alternative, a measure proposed by the complaining Member mustbe not only lesstrade restrictive than te measure at issue, but should alsopreserve for the responding members its right to achieve its desired level of protection with respect to the objective pursued”</w:t>
      </w:r>
    </w:p>
    <w:p w14:paraId="6ADBC2DD" w14:textId="77777777" w:rsidR="001A34AF" w:rsidRPr="00C936AA" w:rsidRDefault="001A34AF" w:rsidP="00295134">
      <w:pPr>
        <w:pStyle w:val="ListParagraph"/>
        <w:autoSpaceDE w:val="0"/>
        <w:autoSpaceDN w:val="0"/>
        <w:adjustRightInd w:val="0"/>
        <w:spacing w:after="0" w:line="480" w:lineRule="auto"/>
        <w:ind w:left="2203"/>
        <w:jc w:val="both"/>
        <w:rPr>
          <w:rFonts w:asciiTheme="majorBidi" w:hAnsiTheme="majorBidi" w:cstheme="majorBidi"/>
          <w:i/>
          <w:iCs/>
          <w:sz w:val="24"/>
          <w:szCs w:val="24"/>
        </w:rPr>
      </w:pPr>
      <w:r w:rsidRPr="004349E4">
        <w:rPr>
          <w:rFonts w:asciiTheme="majorBidi" w:hAnsiTheme="majorBidi" w:cstheme="majorBidi"/>
          <w:sz w:val="24"/>
          <w:szCs w:val="24"/>
        </w:rPr>
        <w:t xml:space="preserve">Indonesia menyebutkan bahwa melarang perederan rokok kretek ini merupakan kebijakan yang  </w:t>
      </w:r>
      <w:r w:rsidRPr="007874BF">
        <w:rPr>
          <w:rFonts w:asciiTheme="majorBidi" w:hAnsiTheme="majorBidi" w:cstheme="majorBidi"/>
          <w:i/>
          <w:iCs/>
          <w:sz w:val="24"/>
          <w:szCs w:val="24"/>
        </w:rPr>
        <w:t xml:space="preserve">more trade </w:t>
      </w:r>
      <w:r w:rsidRPr="007874BF">
        <w:rPr>
          <w:rFonts w:asciiTheme="majorBidi" w:hAnsiTheme="majorBidi" w:cstheme="majorBidi"/>
          <w:i/>
          <w:iCs/>
          <w:sz w:val="24"/>
          <w:szCs w:val="24"/>
        </w:rPr>
        <w:lastRenderedPageBreak/>
        <w:t>restrictive</w:t>
      </w:r>
      <w:r w:rsidRPr="004349E4">
        <w:rPr>
          <w:rFonts w:asciiTheme="majorBidi" w:hAnsiTheme="majorBidi" w:cstheme="majorBidi"/>
          <w:sz w:val="24"/>
          <w:szCs w:val="24"/>
        </w:rPr>
        <w:t xml:space="preserve">  </w:t>
      </w:r>
      <w:r w:rsidRPr="007874BF">
        <w:rPr>
          <w:rFonts w:asciiTheme="majorBidi" w:hAnsiTheme="majorBidi" w:cstheme="majorBidi"/>
          <w:i/>
          <w:iCs/>
          <w:sz w:val="24"/>
          <w:szCs w:val="24"/>
        </w:rPr>
        <w:t>than necessary</w:t>
      </w:r>
      <w:r w:rsidRPr="004349E4">
        <w:rPr>
          <w:rFonts w:asciiTheme="majorBidi" w:hAnsiTheme="majorBidi" w:cstheme="majorBidi"/>
          <w:sz w:val="24"/>
          <w:szCs w:val="24"/>
        </w:rPr>
        <w:t xml:space="preserve">, karena  </w:t>
      </w:r>
      <w:r w:rsidRPr="00C936AA">
        <w:rPr>
          <w:rFonts w:asciiTheme="majorBidi" w:hAnsiTheme="majorBidi" w:cstheme="majorBidi"/>
          <w:i/>
          <w:iCs/>
          <w:sz w:val="24"/>
          <w:szCs w:val="24"/>
        </w:rPr>
        <w:t>greatly exceeds the level of protection</w:t>
      </w:r>
      <w:r w:rsidRPr="004349E4">
        <w:rPr>
          <w:rFonts w:asciiTheme="majorBidi" w:hAnsiTheme="majorBidi" w:cstheme="majorBidi"/>
          <w:sz w:val="24"/>
          <w:szCs w:val="24"/>
        </w:rPr>
        <w:t xml:space="preserve"> yang sebenarnya diinginkan oleh Amerika  Serikat. Indonesia menyebutkan bahwa tujuan yang ingin dicapai oleh Amerika Serikat adalah </w:t>
      </w:r>
      <w:r w:rsidRPr="00C936AA">
        <w:rPr>
          <w:rFonts w:asciiTheme="majorBidi" w:hAnsiTheme="majorBidi" w:cstheme="majorBidi"/>
          <w:i/>
          <w:iCs/>
          <w:sz w:val="24"/>
          <w:szCs w:val="24"/>
        </w:rPr>
        <w:t>not a dramatic reduction in the number of youth who smoke</w:t>
      </w:r>
      <w:r w:rsidRPr="004349E4">
        <w:rPr>
          <w:rFonts w:asciiTheme="majorBidi" w:hAnsiTheme="majorBidi" w:cstheme="majorBidi"/>
          <w:sz w:val="24"/>
          <w:szCs w:val="24"/>
        </w:rPr>
        <w:t xml:space="preserve">, tapi hanya sebatas membuat </w:t>
      </w:r>
      <w:r w:rsidRPr="00C936AA">
        <w:rPr>
          <w:rFonts w:asciiTheme="majorBidi" w:hAnsiTheme="majorBidi" w:cstheme="majorBidi"/>
          <w:i/>
          <w:iCs/>
          <w:sz w:val="24"/>
          <w:szCs w:val="24"/>
        </w:rPr>
        <w:t>sufficient regulation to deter</w:t>
      </w:r>
      <w:r w:rsidRPr="004349E4">
        <w:rPr>
          <w:rFonts w:asciiTheme="majorBidi" w:hAnsiTheme="majorBidi" w:cstheme="majorBidi"/>
          <w:sz w:val="24"/>
          <w:szCs w:val="24"/>
        </w:rPr>
        <w:t xml:space="preserve"> (mencegah), </w:t>
      </w:r>
      <w:r w:rsidRPr="00C936AA">
        <w:rPr>
          <w:rFonts w:asciiTheme="majorBidi" w:hAnsiTheme="majorBidi" w:cstheme="majorBidi"/>
          <w:i/>
          <w:iCs/>
          <w:sz w:val="24"/>
          <w:szCs w:val="24"/>
        </w:rPr>
        <w:t>but not prohibit</w:t>
      </w:r>
      <w:r w:rsidRPr="004349E4">
        <w:rPr>
          <w:rFonts w:asciiTheme="majorBidi" w:hAnsiTheme="majorBidi" w:cstheme="majorBidi"/>
          <w:sz w:val="24"/>
          <w:szCs w:val="24"/>
        </w:rPr>
        <w:t xml:space="preserve"> (tapi tidak melarang), </w:t>
      </w:r>
      <w:r w:rsidRPr="00C936AA">
        <w:rPr>
          <w:rFonts w:asciiTheme="majorBidi" w:hAnsiTheme="majorBidi" w:cstheme="majorBidi"/>
          <w:i/>
          <w:iCs/>
          <w:sz w:val="24"/>
          <w:szCs w:val="24"/>
        </w:rPr>
        <w:t>the use of tobacco product by adolescents.</w:t>
      </w:r>
    </w:p>
    <w:p w14:paraId="0BCF94D2" w14:textId="2D27D966" w:rsidR="001A34AF" w:rsidRPr="004349E4" w:rsidRDefault="001A34AF" w:rsidP="00295134">
      <w:pPr>
        <w:pStyle w:val="ListParagraph"/>
        <w:autoSpaceDE w:val="0"/>
        <w:autoSpaceDN w:val="0"/>
        <w:adjustRightInd w:val="0"/>
        <w:spacing w:after="0" w:line="480" w:lineRule="auto"/>
        <w:ind w:left="2203"/>
        <w:jc w:val="both"/>
        <w:rPr>
          <w:rFonts w:asciiTheme="majorBidi" w:hAnsiTheme="majorBidi" w:cstheme="majorBidi"/>
          <w:sz w:val="24"/>
          <w:szCs w:val="24"/>
        </w:rPr>
      </w:pPr>
      <w:r w:rsidRPr="004349E4">
        <w:rPr>
          <w:rFonts w:asciiTheme="majorBidi" w:hAnsiTheme="majorBidi" w:cstheme="majorBidi"/>
          <w:sz w:val="24"/>
          <w:szCs w:val="24"/>
        </w:rPr>
        <w:t>Dalam hal ini, penulis berpendapat bahwa</w:t>
      </w:r>
      <w:r w:rsidR="007874BF">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Indonesia telah salah mengartikan </w:t>
      </w:r>
      <w:r w:rsidRPr="008D0144">
        <w:rPr>
          <w:rFonts w:asciiTheme="majorBidi" w:hAnsiTheme="majorBidi" w:cstheme="majorBidi"/>
          <w:i/>
          <w:iCs/>
          <w:sz w:val="24"/>
          <w:szCs w:val="24"/>
        </w:rPr>
        <w:t>the level of protection</w:t>
      </w:r>
      <w:r w:rsidRPr="004349E4">
        <w:rPr>
          <w:rFonts w:asciiTheme="majorBidi" w:hAnsiTheme="majorBidi" w:cstheme="majorBidi"/>
          <w:sz w:val="24"/>
          <w:szCs w:val="24"/>
        </w:rPr>
        <w:t xml:space="preserve"> yang diinginkan oleh Amerika Serikat. Dari sejarah legislasi</w:t>
      </w:r>
      <w:r w:rsidR="007874BF" w:rsidRPr="007874BF">
        <w:rPr>
          <w:rFonts w:asciiTheme="majorBidi" w:hAnsiTheme="majorBidi" w:cstheme="majorBidi"/>
          <w:sz w:val="24"/>
          <w:szCs w:val="24"/>
        </w:rPr>
        <w:t xml:space="preserve"> </w:t>
      </w:r>
      <w:r w:rsidRPr="004349E4">
        <w:rPr>
          <w:rFonts w:asciiTheme="majorBidi" w:hAnsiTheme="majorBidi" w:cstheme="majorBidi"/>
          <w:sz w:val="24"/>
          <w:szCs w:val="24"/>
        </w:rPr>
        <w:t xml:space="preserve">yang telah dijabarkan dalam sub-bab IV.2, secara jelas dapat kita ketahui bahwa pemerintah Amerika Serikat sedari dahulu telah mengupayakan bagaimana rokok beraroma </w:t>
      </w:r>
      <w:r w:rsidRPr="00C936AA">
        <w:rPr>
          <w:rFonts w:asciiTheme="majorBidi" w:hAnsiTheme="majorBidi" w:cstheme="majorBidi"/>
          <w:i/>
          <w:iCs/>
          <w:sz w:val="24"/>
          <w:szCs w:val="24"/>
        </w:rPr>
        <w:t>(characterized flavours)</w:t>
      </w:r>
      <w:r w:rsidRPr="004349E4">
        <w:rPr>
          <w:rFonts w:asciiTheme="majorBidi" w:hAnsiTheme="majorBidi" w:cstheme="majorBidi"/>
          <w:sz w:val="24"/>
          <w:szCs w:val="24"/>
        </w:rPr>
        <w:t xml:space="preserve"> yang menargetkan anak anak dan remaja ini dieliminasi dari pasar. Melalui penandatanganan MSA dan 2006 </w:t>
      </w:r>
      <w:r w:rsidRPr="004528C0">
        <w:rPr>
          <w:rFonts w:asciiTheme="majorBidi" w:hAnsiTheme="majorBidi" w:cstheme="majorBidi"/>
          <w:i/>
          <w:iCs/>
          <w:sz w:val="24"/>
          <w:szCs w:val="24"/>
        </w:rPr>
        <w:t>The Consent Agreement</w:t>
      </w:r>
      <w:r w:rsidRPr="004349E4">
        <w:rPr>
          <w:rFonts w:asciiTheme="majorBidi" w:hAnsiTheme="majorBidi" w:cstheme="majorBidi"/>
          <w:sz w:val="24"/>
          <w:szCs w:val="24"/>
        </w:rPr>
        <w:t xml:space="preserve"> yang</w:t>
      </w:r>
      <w:r w:rsidR="00C936AA">
        <w:rPr>
          <w:rFonts w:asciiTheme="majorBidi" w:hAnsiTheme="majorBidi" w:cstheme="majorBidi"/>
          <w:sz w:val="24"/>
          <w:szCs w:val="24"/>
        </w:rPr>
        <w:t xml:space="preserve"> mengikat beberapa perusahaan</w:t>
      </w:r>
      <w:r w:rsidR="00C936AA">
        <w:rPr>
          <w:rFonts w:asciiTheme="majorBidi" w:hAnsiTheme="majorBidi" w:cstheme="majorBidi"/>
          <w:sz w:val="24"/>
          <w:szCs w:val="24"/>
          <w:lang w:val="en-US"/>
        </w:rPr>
        <w:t>-</w:t>
      </w:r>
      <w:r w:rsidRPr="004349E4">
        <w:rPr>
          <w:rFonts w:asciiTheme="majorBidi" w:hAnsiTheme="majorBidi" w:cstheme="majorBidi"/>
          <w:sz w:val="24"/>
          <w:szCs w:val="24"/>
        </w:rPr>
        <w:t>perusahaan rokok Amerika, untuk tidak memasarkan rokok beraroma ini. Namun tidak adanya sebuah regulasi yang mengikat secara umum mengakibatkan</w:t>
      </w:r>
      <w:r w:rsidR="004528C0">
        <w:rPr>
          <w:rFonts w:asciiTheme="majorBidi" w:hAnsiTheme="majorBidi" w:cstheme="majorBidi"/>
          <w:sz w:val="24"/>
          <w:szCs w:val="24"/>
        </w:rPr>
        <w:t xml:space="preserve"> masih memungkinkan perusahaan</w:t>
      </w:r>
      <w:r w:rsidR="004528C0" w:rsidRPr="004528C0">
        <w:rPr>
          <w:rFonts w:asciiTheme="majorBidi" w:hAnsiTheme="majorBidi" w:cstheme="majorBidi"/>
          <w:sz w:val="24"/>
          <w:szCs w:val="24"/>
        </w:rPr>
        <w:t>-</w:t>
      </w:r>
      <w:r w:rsidRPr="004349E4">
        <w:rPr>
          <w:rFonts w:asciiTheme="majorBidi" w:hAnsiTheme="majorBidi" w:cstheme="majorBidi"/>
          <w:sz w:val="24"/>
          <w:szCs w:val="24"/>
        </w:rPr>
        <w:t xml:space="preserve">perusahaan rokok lainnya (yang  tidak menandatangani MSA) untuk memasarkan produk ini, sehingga akhirnya </w:t>
      </w:r>
      <w:r w:rsidRPr="004349E4">
        <w:rPr>
          <w:rFonts w:asciiTheme="majorBidi" w:hAnsiTheme="majorBidi" w:cstheme="majorBidi"/>
          <w:sz w:val="24"/>
          <w:szCs w:val="24"/>
        </w:rPr>
        <w:lastRenderedPageBreak/>
        <w:t xml:space="preserve">atas dasar  itulah pemerintah Amerika Serikat mengeluarkan Sec. 907(a)(1)(A) yag bersifat mengikat. </w:t>
      </w:r>
    </w:p>
    <w:p w14:paraId="358CEB92" w14:textId="77777777" w:rsidR="001A34AF" w:rsidRPr="004349E4" w:rsidRDefault="001A34AF" w:rsidP="00295134">
      <w:pPr>
        <w:pStyle w:val="ListParagraph"/>
        <w:autoSpaceDE w:val="0"/>
        <w:autoSpaceDN w:val="0"/>
        <w:adjustRightInd w:val="0"/>
        <w:spacing w:after="0" w:line="480" w:lineRule="auto"/>
        <w:ind w:left="2203"/>
        <w:jc w:val="both"/>
        <w:rPr>
          <w:rFonts w:asciiTheme="majorBidi" w:hAnsiTheme="majorBidi" w:cstheme="majorBidi"/>
          <w:sz w:val="24"/>
          <w:szCs w:val="24"/>
        </w:rPr>
      </w:pPr>
      <w:r w:rsidRPr="004349E4">
        <w:rPr>
          <w:rFonts w:asciiTheme="majorBidi" w:hAnsiTheme="majorBidi" w:cstheme="majorBidi"/>
          <w:sz w:val="24"/>
          <w:szCs w:val="24"/>
        </w:rPr>
        <w:t xml:space="preserve">Artinya, dalam hal ini diketahui bahwa </w:t>
      </w:r>
      <w:r w:rsidRPr="00C936AA">
        <w:rPr>
          <w:rFonts w:asciiTheme="majorBidi" w:hAnsiTheme="majorBidi" w:cstheme="majorBidi"/>
          <w:i/>
          <w:iCs/>
          <w:sz w:val="24"/>
          <w:szCs w:val="24"/>
        </w:rPr>
        <w:t>the level of protection</w:t>
      </w:r>
      <w:r w:rsidRPr="004349E4">
        <w:rPr>
          <w:rFonts w:asciiTheme="majorBidi" w:hAnsiTheme="majorBidi" w:cstheme="majorBidi"/>
          <w:sz w:val="24"/>
          <w:szCs w:val="24"/>
        </w:rPr>
        <w:t xml:space="preserve"> yang dicari oleh Amerika Serikat adalah bagaimana rokok beraroma ini dieliminisi dari pasar/ tidak dapat beredar lagi. Sehingga menurut penulis, dalam hal ini, larangan peredaran rokok kretek ataupun rokok beraroma ini telah sesuai dengan </w:t>
      </w:r>
      <w:r w:rsidRPr="00C936AA">
        <w:rPr>
          <w:rFonts w:asciiTheme="majorBidi" w:hAnsiTheme="majorBidi" w:cstheme="majorBidi"/>
          <w:i/>
          <w:iCs/>
          <w:sz w:val="24"/>
          <w:szCs w:val="24"/>
        </w:rPr>
        <w:t>the level of protection</w:t>
      </w:r>
      <w:r w:rsidRPr="004349E4">
        <w:rPr>
          <w:rFonts w:asciiTheme="majorBidi" w:hAnsiTheme="majorBidi" w:cstheme="majorBidi"/>
          <w:sz w:val="24"/>
          <w:szCs w:val="24"/>
        </w:rPr>
        <w:t xml:space="preserve"> yang sedari awal diinginkan oleh Amerika Serikat, yakni menghilangkan peredaran rokok beraroma dari pasar.</w:t>
      </w:r>
    </w:p>
    <w:p w14:paraId="7A360B1D" w14:textId="77777777" w:rsidR="001A34AF" w:rsidRPr="004349E4" w:rsidRDefault="001A34AF" w:rsidP="00295134">
      <w:pPr>
        <w:pStyle w:val="ListParagraph"/>
        <w:numPr>
          <w:ilvl w:val="0"/>
          <w:numId w:val="41"/>
        </w:numPr>
        <w:autoSpaceDE w:val="0"/>
        <w:autoSpaceDN w:val="0"/>
        <w:adjustRightInd w:val="0"/>
        <w:spacing w:after="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Apakah larangan peredaran rokok kretek ini memiliki kontribusi </w:t>
      </w:r>
      <w:r w:rsidRPr="00C936AA">
        <w:rPr>
          <w:rFonts w:asciiTheme="majorBidi" w:hAnsiTheme="majorBidi" w:cstheme="majorBidi"/>
          <w:i/>
          <w:iCs/>
          <w:sz w:val="24"/>
          <w:szCs w:val="24"/>
        </w:rPr>
        <w:t>(material contribution)</w:t>
      </w:r>
      <w:r w:rsidRPr="004349E4">
        <w:rPr>
          <w:rFonts w:asciiTheme="majorBidi" w:hAnsiTheme="majorBidi" w:cstheme="majorBidi"/>
          <w:sz w:val="24"/>
          <w:szCs w:val="24"/>
        </w:rPr>
        <w:t xml:space="preserve"> dalam mengurangi jumlah perokok usia muda. </w:t>
      </w:r>
    </w:p>
    <w:p w14:paraId="065557E4" w14:textId="1EDD70F1" w:rsidR="001A34AF" w:rsidRPr="004349E4" w:rsidRDefault="001A34AF" w:rsidP="00295134">
      <w:pPr>
        <w:pStyle w:val="ListParagraph"/>
        <w:autoSpaceDE w:val="0"/>
        <w:autoSpaceDN w:val="0"/>
        <w:adjustRightInd w:val="0"/>
        <w:spacing w:after="0" w:line="480" w:lineRule="auto"/>
        <w:ind w:left="2203"/>
        <w:jc w:val="both"/>
        <w:rPr>
          <w:rFonts w:asciiTheme="majorBidi" w:hAnsiTheme="majorBidi" w:cstheme="majorBidi"/>
          <w:sz w:val="24"/>
          <w:szCs w:val="24"/>
        </w:rPr>
      </w:pPr>
      <w:r w:rsidRPr="004349E4">
        <w:rPr>
          <w:rFonts w:asciiTheme="majorBidi" w:hAnsiTheme="majorBidi" w:cstheme="majorBidi"/>
          <w:sz w:val="24"/>
          <w:szCs w:val="24"/>
        </w:rPr>
        <w:t xml:space="preserve">Terhadap criteria yang kedua ini, juga  tidak disebutkan secara eksplisit baik dalam </w:t>
      </w:r>
      <w:r w:rsidRPr="009F6353">
        <w:rPr>
          <w:rFonts w:asciiTheme="majorBidi" w:hAnsiTheme="majorBidi" w:cstheme="majorBidi"/>
          <w:i/>
          <w:iCs/>
          <w:sz w:val="24"/>
          <w:szCs w:val="24"/>
        </w:rPr>
        <w:t>Article</w:t>
      </w:r>
      <w:r w:rsidRPr="004349E4">
        <w:rPr>
          <w:rFonts w:asciiTheme="majorBidi" w:hAnsiTheme="majorBidi" w:cstheme="majorBidi"/>
          <w:sz w:val="24"/>
          <w:szCs w:val="24"/>
        </w:rPr>
        <w:t xml:space="preserve"> 2.2 Perjanjian TBT ataupun dalam </w:t>
      </w:r>
      <w:r w:rsidRPr="009F6353">
        <w:rPr>
          <w:rFonts w:asciiTheme="majorBidi" w:hAnsiTheme="majorBidi" w:cstheme="majorBidi"/>
          <w:i/>
          <w:iCs/>
          <w:sz w:val="24"/>
          <w:szCs w:val="24"/>
        </w:rPr>
        <w:t>Article</w:t>
      </w:r>
      <w:r w:rsidRPr="004349E4">
        <w:rPr>
          <w:rFonts w:asciiTheme="majorBidi" w:hAnsiTheme="majorBidi" w:cstheme="majorBidi"/>
          <w:sz w:val="24"/>
          <w:szCs w:val="24"/>
        </w:rPr>
        <w:t xml:space="preserve"> XX(b) GATT1994. Namun panel dalam kasus ini, berpendapat bahwa  criteria ini juga harus dipenuhi, dalam menganalisa apakah Sec. 907 (a)(1)(A) bertentangan dengan </w:t>
      </w:r>
      <w:r w:rsidRPr="009F6353">
        <w:rPr>
          <w:rFonts w:asciiTheme="majorBidi" w:hAnsiTheme="majorBidi" w:cstheme="majorBidi"/>
          <w:i/>
          <w:iCs/>
          <w:sz w:val="24"/>
          <w:szCs w:val="24"/>
        </w:rPr>
        <w:t>Article</w:t>
      </w:r>
      <w:r w:rsidRPr="004349E4">
        <w:rPr>
          <w:rFonts w:asciiTheme="majorBidi" w:hAnsiTheme="majorBidi" w:cstheme="majorBidi"/>
          <w:sz w:val="24"/>
          <w:szCs w:val="24"/>
        </w:rPr>
        <w:t xml:space="preserve"> 2.2 Perjanjian TBT.Panel mengutip pendapat </w:t>
      </w:r>
      <w:r w:rsidRPr="009F6353">
        <w:rPr>
          <w:rFonts w:asciiTheme="majorBidi" w:hAnsiTheme="majorBidi" w:cstheme="majorBidi"/>
          <w:i/>
          <w:iCs/>
          <w:sz w:val="24"/>
          <w:szCs w:val="24"/>
        </w:rPr>
        <w:t>Appellate</w:t>
      </w:r>
      <w:r w:rsidR="007874BF">
        <w:rPr>
          <w:rFonts w:asciiTheme="majorBidi" w:hAnsiTheme="majorBidi" w:cstheme="majorBidi"/>
          <w:i/>
          <w:iCs/>
          <w:sz w:val="24"/>
          <w:szCs w:val="24"/>
          <w:lang w:val="en-US"/>
        </w:rPr>
        <w:t xml:space="preserve"> </w:t>
      </w:r>
      <w:r w:rsidRPr="009F6353">
        <w:rPr>
          <w:rFonts w:asciiTheme="majorBidi" w:hAnsiTheme="majorBidi" w:cstheme="majorBidi"/>
          <w:i/>
          <w:iCs/>
          <w:sz w:val="24"/>
          <w:szCs w:val="24"/>
        </w:rPr>
        <w:t>Body</w:t>
      </w:r>
      <w:r w:rsidR="009F6353">
        <w:rPr>
          <w:rFonts w:asciiTheme="majorBidi" w:hAnsiTheme="majorBidi" w:cstheme="majorBidi"/>
          <w:sz w:val="24"/>
          <w:szCs w:val="24"/>
        </w:rPr>
        <w:t xml:space="preserve"> dalam kasus </w:t>
      </w:r>
      <w:r w:rsidR="009F6353" w:rsidRPr="007874BF">
        <w:rPr>
          <w:rFonts w:asciiTheme="majorBidi" w:hAnsiTheme="majorBidi" w:cstheme="majorBidi"/>
          <w:i/>
          <w:iCs/>
          <w:sz w:val="24"/>
          <w:szCs w:val="24"/>
        </w:rPr>
        <w:t>Brazil</w:t>
      </w:r>
      <w:r w:rsidR="009F6353" w:rsidRPr="007874BF">
        <w:rPr>
          <w:rFonts w:asciiTheme="majorBidi" w:hAnsiTheme="majorBidi" w:cstheme="majorBidi"/>
          <w:i/>
          <w:iCs/>
          <w:sz w:val="24"/>
          <w:szCs w:val="24"/>
          <w:lang w:val="en-US"/>
        </w:rPr>
        <w:t>-</w:t>
      </w:r>
      <w:r w:rsidRPr="007874BF">
        <w:rPr>
          <w:rFonts w:asciiTheme="majorBidi" w:hAnsiTheme="majorBidi" w:cstheme="majorBidi"/>
          <w:i/>
          <w:iCs/>
          <w:sz w:val="24"/>
          <w:szCs w:val="24"/>
        </w:rPr>
        <w:t>Retreaded Tyres</w:t>
      </w:r>
      <w:r w:rsidRPr="004349E4">
        <w:rPr>
          <w:rStyle w:val="FootnoteReference"/>
          <w:rFonts w:asciiTheme="majorBidi" w:hAnsiTheme="majorBidi" w:cstheme="majorBidi"/>
          <w:sz w:val="24"/>
          <w:szCs w:val="24"/>
        </w:rPr>
        <w:footnoteReference w:id="131"/>
      </w:r>
      <w:r w:rsidRPr="004349E4">
        <w:rPr>
          <w:rFonts w:asciiTheme="majorBidi" w:hAnsiTheme="majorBidi" w:cstheme="majorBidi"/>
          <w:sz w:val="24"/>
          <w:szCs w:val="24"/>
        </w:rPr>
        <w:t xml:space="preserve">, karena adanya kemiripan pada kasus ini. Brazil juga mengeluarkan sebuah UU yang melarang peredaran barang impor dengan tujuannya </w:t>
      </w:r>
      <w:r w:rsidRPr="009F6353">
        <w:rPr>
          <w:rFonts w:asciiTheme="majorBidi" w:hAnsiTheme="majorBidi" w:cstheme="majorBidi"/>
          <w:i/>
          <w:iCs/>
          <w:sz w:val="24"/>
          <w:szCs w:val="24"/>
        </w:rPr>
        <w:t xml:space="preserve">‘to protect </w:t>
      </w:r>
      <w:r w:rsidRPr="009F6353">
        <w:rPr>
          <w:rFonts w:asciiTheme="majorBidi" w:hAnsiTheme="majorBidi" w:cstheme="majorBidi"/>
          <w:i/>
          <w:iCs/>
          <w:sz w:val="24"/>
          <w:szCs w:val="24"/>
        </w:rPr>
        <w:lastRenderedPageBreak/>
        <w:t>human life and health’</w:t>
      </w:r>
      <w:r w:rsidRPr="004349E4">
        <w:rPr>
          <w:rFonts w:asciiTheme="majorBidi" w:hAnsiTheme="majorBidi" w:cstheme="majorBidi"/>
          <w:sz w:val="24"/>
          <w:szCs w:val="24"/>
        </w:rPr>
        <w:t xml:space="preserve">. Dan kemudian panel dan </w:t>
      </w:r>
      <w:r w:rsidRPr="009F6353">
        <w:rPr>
          <w:rFonts w:asciiTheme="majorBidi" w:hAnsiTheme="majorBidi" w:cstheme="majorBidi"/>
          <w:i/>
          <w:iCs/>
          <w:sz w:val="24"/>
          <w:szCs w:val="24"/>
        </w:rPr>
        <w:t>Appellate</w:t>
      </w:r>
      <w:r w:rsidR="007874BF">
        <w:rPr>
          <w:rFonts w:asciiTheme="majorBidi" w:hAnsiTheme="majorBidi" w:cstheme="majorBidi"/>
          <w:i/>
          <w:iCs/>
          <w:sz w:val="24"/>
          <w:szCs w:val="24"/>
          <w:lang w:val="en-US"/>
        </w:rPr>
        <w:t xml:space="preserve"> </w:t>
      </w:r>
      <w:r w:rsidRPr="009F6353">
        <w:rPr>
          <w:rFonts w:asciiTheme="majorBidi" w:hAnsiTheme="majorBidi" w:cstheme="majorBidi"/>
          <w:i/>
          <w:iCs/>
          <w:sz w:val="24"/>
          <w:szCs w:val="24"/>
        </w:rPr>
        <w:t>Body</w:t>
      </w:r>
      <w:r w:rsidRPr="004349E4">
        <w:rPr>
          <w:rFonts w:asciiTheme="majorBidi" w:hAnsiTheme="majorBidi" w:cstheme="majorBidi"/>
          <w:sz w:val="24"/>
          <w:szCs w:val="24"/>
        </w:rPr>
        <w:t xml:space="preserve"> dalam kasus ini, memeriksa kebijakan larangan peredaran barang impor ini berdasarkan </w:t>
      </w:r>
      <w:r w:rsidRPr="009F6353">
        <w:rPr>
          <w:rFonts w:asciiTheme="majorBidi" w:hAnsiTheme="majorBidi" w:cstheme="majorBidi"/>
          <w:i/>
          <w:iCs/>
          <w:sz w:val="24"/>
          <w:szCs w:val="24"/>
        </w:rPr>
        <w:t>Article</w:t>
      </w:r>
      <w:r w:rsidRPr="004349E4">
        <w:rPr>
          <w:rFonts w:asciiTheme="majorBidi" w:hAnsiTheme="majorBidi" w:cstheme="majorBidi"/>
          <w:sz w:val="24"/>
          <w:szCs w:val="24"/>
        </w:rPr>
        <w:t xml:space="preserve"> XX(b) GATT 1994. </w:t>
      </w:r>
      <w:r w:rsidRPr="009F6353">
        <w:rPr>
          <w:rFonts w:asciiTheme="majorBidi" w:hAnsiTheme="majorBidi" w:cstheme="majorBidi"/>
          <w:i/>
          <w:iCs/>
          <w:sz w:val="24"/>
          <w:szCs w:val="24"/>
        </w:rPr>
        <w:t>Appellate</w:t>
      </w:r>
      <w:r w:rsidR="007874BF">
        <w:rPr>
          <w:rFonts w:asciiTheme="majorBidi" w:hAnsiTheme="majorBidi" w:cstheme="majorBidi"/>
          <w:i/>
          <w:iCs/>
          <w:sz w:val="24"/>
          <w:szCs w:val="24"/>
          <w:lang w:val="en-US"/>
        </w:rPr>
        <w:t xml:space="preserve"> </w:t>
      </w:r>
      <w:r w:rsidRPr="009F6353">
        <w:rPr>
          <w:rFonts w:asciiTheme="majorBidi" w:hAnsiTheme="majorBidi" w:cstheme="majorBidi"/>
          <w:i/>
          <w:iCs/>
          <w:sz w:val="24"/>
          <w:szCs w:val="24"/>
        </w:rPr>
        <w:t>Body</w:t>
      </w:r>
      <w:r w:rsidR="009F6353">
        <w:rPr>
          <w:rFonts w:asciiTheme="majorBidi" w:hAnsiTheme="majorBidi" w:cstheme="majorBidi"/>
          <w:sz w:val="24"/>
          <w:szCs w:val="24"/>
        </w:rPr>
        <w:t xml:space="preserve"> dalam</w:t>
      </w:r>
      <w:r w:rsidR="009F6353" w:rsidRPr="001D131B">
        <w:rPr>
          <w:rFonts w:asciiTheme="majorBidi" w:hAnsiTheme="majorBidi" w:cstheme="majorBidi"/>
          <w:sz w:val="24"/>
          <w:szCs w:val="24"/>
        </w:rPr>
        <w:t xml:space="preserve"> kasus</w:t>
      </w:r>
      <w:r w:rsidR="009F6353" w:rsidRPr="007874BF">
        <w:rPr>
          <w:rFonts w:asciiTheme="majorBidi" w:hAnsiTheme="majorBidi" w:cstheme="majorBidi"/>
          <w:i/>
          <w:iCs/>
          <w:sz w:val="24"/>
          <w:szCs w:val="24"/>
        </w:rPr>
        <w:t xml:space="preserve"> Brazil</w:t>
      </w:r>
      <w:r w:rsidR="009F6353" w:rsidRPr="007874BF">
        <w:rPr>
          <w:rFonts w:asciiTheme="majorBidi" w:hAnsiTheme="majorBidi" w:cstheme="majorBidi"/>
          <w:i/>
          <w:iCs/>
          <w:sz w:val="24"/>
          <w:szCs w:val="24"/>
          <w:lang w:val="en-US"/>
        </w:rPr>
        <w:t>-</w:t>
      </w:r>
      <w:r w:rsidRPr="007874BF">
        <w:rPr>
          <w:rFonts w:asciiTheme="majorBidi" w:hAnsiTheme="majorBidi" w:cstheme="majorBidi"/>
          <w:i/>
          <w:iCs/>
          <w:sz w:val="24"/>
          <w:szCs w:val="24"/>
        </w:rPr>
        <w:t>Retreaded Tyre</w:t>
      </w:r>
      <w:r w:rsidRPr="004349E4">
        <w:rPr>
          <w:rFonts w:asciiTheme="majorBidi" w:hAnsiTheme="majorBidi" w:cstheme="majorBidi"/>
          <w:sz w:val="24"/>
          <w:szCs w:val="24"/>
        </w:rPr>
        <w:t xml:space="preserve"> ini menyebutkan bahwa </w:t>
      </w:r>
      <w:r w:rsidRPr="004349E4">
        <w:rPr>
          <w:rFonts w:asciiTheme="majorBidi" w:hAnsiTheme="majorBidi" w:cstheme="majorBidi"/>
          <w:i/>
          <w:sz w:val="24"/>
          <w:szCs w:val="24"/>
        </w:rPr>
        <w:t>“when a measure produces restrictive effects on international trade as severeas those resulting from an import ban, it appears to us that it would be difficult for a panel to find that measure necessary unlessit is satisfied that the measure is apt to  make a  material contribution to the achoevment of its objective.”</w:t>
      </w:r>
      <w:r w:rsidRPr="004349E4">
        <w:rPr>
          <w:rFonts w:asciiTheme="majorBidi" w:hAnsiTheme="majorBidi" w:cstheme="majorBidi"/>
          <w:sz w:val="24"/>
          <w:szCs w:val="24"/>
        </w:rPr>
        <w:t xml:space="preserve"> Oleh karena itu panel dalam kasus ini memeriksa apakah larangan peredaran rokok kretek ini memiliki kontribusi </w:t>
      </w:r>
      <w:r w:rsidRPr="00C936AA">
        <w:rPr>
          <w:rFonts w:asciiTheme="majorBidi" w:hAnsiTheme="majorBidi" w:cstheme="majorBidi"/>
          <w:i/>
          <w:iCs/>
          <w:sz w:val="24"/>
          <w:szCs w:val="24"/>
        </w:rPr>
        <w:t>(material contribution)</w:t>
      </w:r>
      <w:r w:rsidRPr="004349E4">
        <w:rPr>
          <w:rFonts w:asciiTheme="majorBidi" w:hAnsiTheme="majorBidi" w:cstheme="majorBidi"/>
          <w:sz w:val="24"/>
          <w:szCs w:val="24"/>
        </w:rPr>
        <w:t xml:space="preserve"> dalam mengurangi jumlah perokok usia muda. </w:t>
      </w:r>
    </w:p>
    <w:p w14:paraId="13197F27" w14:textId="77777777" w:rsidR="001A34AF" w:rsidRPr="004349E4" w:rsidRDefault="001A34AF" w:rsidP="00295134">
      <w:pPr>
        <w:pStyle w:val="ListParagraph"/>
        <w:autoSpaceDE w:val="0"/>
        <w:autoSpaceDN w:val="0"/>
        <w:adjustRightInd w:val="0"/>
        <w:spacing w:after="0" w:line="480" w:lineRule="auto"/>
        <w:ind w:left="2203" w:firstLine="677"/>
        <w:jc w:val="both"/>
        <w:rPr>
          <w:rFonts w:asciiTheme="majorBidi" w:hAnsiTheme="majorBidi" w:cstheme="majorBidi"/>
          <w:sz w:val="24"/>
          <w:szCs w:val="24"/>
        </w:rPr>
      </w:pPr>
      <w:r w:rsidRPr="004349E4">
        <w:rPr>
          <w:rFonts w:asciiTheme="majorBidi" w:hAnsiTheme="majorBidi" w:cstheme="majorBidi"/>
          <w:sz w:val="24"/>
          <w:szCs w:val="24"/>
        </w:rPr>
        <w:t>Indonesia berpendapat bahwa melarang peredaran rokok kretek ini tidak memiliki kontribusi karena rokok kretek memiliki bahaya dan dampak kesehatan yang sama dengan jenis rokok lainnya yang tidak dilarang oleh Sec. 907  (a)(1)(A) ini, yakni rokok mentol dan rokok tembakau biasa</w:t>
      </w:r>
      <w:r w:rsidRPr="004349E4">
        <w:rPr>
          <w:rStyle w:val="FootnoteReference"/>
          <w:rFonts w:asciiTheme="majorBidi" w:hAnsiTheme="majorBidi" w:cstheme="majorBidi"/>
          <w:sz w:val="24"/>
          <w:szCs w:val="24"/>
        </w:rPr>
        <w:footnoteReference w:id="132"/>
      </w:r>
      <w:r w:rsidRPr="004349E4">
        <w:rPr>
          <w:rFonts w:asciiTheme="majorBidi" w:hAnsiTheme="majorBidi" w:cstheme="majorBidi"/>
          <w:sz w:val="24"/>
          <w:szCs w:val="24"/>
        </w:rPr>
        <w:t xml:space="preserve">. Namun dalam hal ini penulis berpendapat  bahwa argumentasi Indonesia  ini  tidak relevan, karena bagaimana dampakdan bahaya rokok kretek terhadap kesehatan, tidak mempengaruhi bagaimana kontribusi </w:t>
      </w:r>
      <w:r w:rsidRPr="004349E4">
        <w:rPr>
          <w:rFonts w:asciiTheme="majorBidi" w:hAnsiTheme="majorBidi" w:cstheme="majorBidi"/>
          <w:sz w:val="24"/>
          <w:szCs w:val="24"/>
        </w:rPr>
        <w:lastRenderedPageBreak/>
        <w:t xml:space="preserve">larangan peredaran rokok kretek dalam mengurangi jumlah perokok berusia muda. </w:t>
      </w:r>
    </w:p>
    <w:p w14:paraId="542FACEB" w14:textId="77777777" w:rsidR="001A34AF" w:rsidRPr="004349E4" w:rsidRDefault="001A34AF" w:rsidP="00295134">
      <w:pPr>
        <w:pStyle w:val="ListParagraph"/>
        <w:autoSpaceDE w:val="0"/>
        <w:autoSpaceDN w:val="0"/>
        <w:adjustRightInd w:val="0"/>
        <w:spacing w:after="0" w:line="480" w:lineRule="auto"/>
        <w:ind w:left="2203" w:firstLine="677"/>
        <w:jc w:val="both"/>
        <w:rPr>
          <w:rFonts w:asciiTheme="majorBidi" w:hAnsiTheme="majorBidi" w:cstheme="majorBidi"/>
          <w:sz w:val="24"/>
          <w:szCs w:val="24"/>
        </w:rPr>
      </w:pPr>
      <w:r w:rsidRPr="004349E4">
        <w:rPr>
          <w:rFonts w:asciiTheme="majorBidi" w:hAnsiTheme="majorBidi" w:cstheme="majorBidi"/>
          <w:sz w:val="24"/>
          <w:szCs w:val="24"/>
        </w:rPr>
        <w:t xml:space="preserve">Indonesia kemudian juga menekankan bahwa jumlah anak anak dan remaja yang  menggunakan rokok kretek tidak signifikan. Indonesia menyertakan data dari </w:t>
      </w:r>
      <w:r w:rsidRPr="009F6353">
        <w:rPr>
          <w:rFonts w:asciiTheme="majorBidi" w:hAnsiTheme="majorBidi" w:cstheme="majorBidi"/>
          <w:i/>
          <w:iCs/>
          <w:sz w:val="24"/>
          <w:szCs w:val="24"/>
        </w:rPr>
        <w:t>National Survey on Drug Use and Health</w:t>
      </w:r>
      <w:r w:rsidRPr="004349E4">
        <w:rPr>
          <w:rFonts w:asciiTheme="majorBidi" w:hAnsiTheme="majorBidi" w:cstheme="majorBidi"/>
          <w:sz w:val="24"/>
          <w:szCs w:val="24"/>
        </w:rPr>
        <w:t xml:space="preserve"> (NSDUH), bahwa perbandingan anak anak dan remaja, hanya 0.05 persen men</w:t>
      </w:r>
      <w:r w:rsidR="00C936AA">
        <w:rPr>
          <w:rFonts w:asciiTheme="majorBidi" w:hAnsiTheme="majorBidi" w:cstheme="majorBidi"/>
          <w:sz w:val="24"/>
          <w:szCs w:val="24"/>
        </w:rPr>
        <w:t>gkonsumsi</w:t>
      </w:r>
      <w:r w:rsidR="004200A8">
        <w:rPr>
          <w:rFonts w:asciiTheme="majorBidi" w:hAnsiTheme="majorBidi" w:cstheme="majorBidi"/>
          <w:sz w:val="24"/>
          <w:szCs w:val="24"/>
          <w:lang w:val="en-US"/>
        </w:rPr>
        <w:t xml:space="preserve"> </w:t>
      </w:r>
      <w:r w:rsidR="00C936AA">
        <w:rPr>
          <w:rFonts w:asciiTheme="majorBidi" w:hAnsiTheme="majorBidi" w:cstheme="majorBidi"/>
          <w:sz w:val="24"/>
          <w:szCs w:val="24"/>
        </w:rPr>
        <w:t>rokok kretek, 43</w:t>
      </w:r>
      <w:r w:rsidR="00C936AA">
        <w:rPr>
          <w:rFonts w:asciiTheme="majorBidi" w:hAnsiTheme="majorBidi" w:cstheme="majorBidi"/>
          <w:sz w:val="24"/>
          <w:szCs w:val="24"/>
          <w:lang w:val="en-US"/>
        </w:rPr>
        <w:t>%</w:t>
      </w:r>
      <w:r w:rsidRPr="004349E4">
        <w:rPr>
          <w:rFonts w:asciiTheme="majorBidi" w:hAnsiTheme="majorBidi" w:cstheme="majorBidi"/>
          <w:sz w:val="24"/>
          <w:szCs w:val="24"/>
        </w:rPr>
        <w:t xml:space="preserve"> rok</w:t>
      </w:r>
      <w:r w:rsidR="009F6353">
        <w:rPr>
          <w:rFonts w:asciiTheme="majorBidi" w:hAnsiTheme="majorBidi" w:cstheme="majorBidi"/>
          <w:sz w:val="24"/>
          <w:szCs w:val="24"/>
        </w:rPr>
        <w:t>ok mentol, dan 57</w:t>
      </w:r>
      <w:r w:rsidR="009F6353">
        <w:rPr>
          <w:rFonts w:asciiTheme="majorBidi" w:hAnsiTheme="majorBidi" w:cstheme="majorBidi"/>
          <w:sz w:val="24"/>
          <w:szCs w:val="24"/>
          <w:lang w:val="en-US"/>
        </w:rPr>
        <w:t>%</w:t>
      </w:r>
      <w:r w:rsidRPr="004349E4">
        <w:rPr>
          <w:rFonts w:asciiTheme="majorBidi" w:hAnsiTheme="majorBidi" w:cstheme="majorBidi"/>
          <w:sz w:val="24"/>
          <w:szCs w:val="24"/>
        </w:rPr>
        <w:t xml:space="preserve"> rokok tembakau regular. Tepatnya, dari 2,2 2,5 juta jumlah perokok dibawah 18 tahun, hanya 6.800 jumlah minoritas dari mereka yang mengkonsumsi  rokok kretek, sedangkan yang mengkonsumsi rokok mento</w:t>
      </w:r>
      <w:r w:rsidR="009F6353">
        <w:rPr>
          <w:rFonts w:asciiTheme="majorBidi" w:hAnsiTheme="majorBidi" w:cstheme="majorBidi"/>
          <w:sz w:val="24"/>
          <w:szCs w:val="24"/>
        </w:rPr>
        <w:t>l adalah 1,1 juta atau 43</w:t>
      </w:r>
      <w:r w:rsidR="009F6353" w:rsidRPr="009F6353">
        <w:rPr>
          <w:rFonts w:asciiTheme="majorBidi" w:hAnsiTheme="majorBidi" w:cstheme="majorBidi"/>
          <w:sz w:val="24"/>
          <w:szCs w:val="24"/>
        </w:rPr>
        <w:t>%</w:t>
      </w:r>
      <w:r w:rsidRPr="004349E4">
        <w:rPr>
          <w:rFonts w:asciiTheme="majorBidi" w:hAnsiTheme="majorBidi" w:cstheme="majorBidi"/>
          <w:sz w:val="24"/>
          <w:szCs w:val="24"/>
        </w:rPr>
        <w:t xml:space="preserve"> dari jumlah itu.</w:t>
      </w:r>
    </w:p>
    <w:p w14:paraId="4409A496" w14:textId="77777777" w:rsidR="001A34AF" w:rsidRPr="004349E4" w:rsidRDefault="001A34AF" w:rsidP="00295134">
      <w:pPr>
        <w:pStyle w:val="ListParagraph"/>
        <w:autoSpaceDE w:val="0"/>
        <w:autoSpaceDN w:val="0"/>
        <w:adjustRightInd w:val="0"/>
        <w:spacing w:after="0" w:line="480" w:lineRule="auto"/>
        <w:ind w:left="2203" w:firstLine="677"/>
        <w:jc w:val="both"/>
        <w:rPr>
          <w:rFonts w:asciiTheme="majorBidi" w:hAnsiTheme="majorBidi" w:cstheme="majorBidi"/>
          <w:sz w:val="24"/>
          <w:szCs w:val="24"/>
        </w:rPr>
      </w:pPr>
      <w:r w:rsidRPr="004349E4">
        <w:rPr>
          <w:rFonts w:asciiTheme="majorBidi" w:hAnsiTheme="majorBidi" w:cstheme="majorBidi"/>
          <w:sz w:val="24"/>
          <w:szCs w:val="24"/>
        </w:rPr>
        <w:t xml:space="preserve">Amerika kemudian menyerang bahwa, data dari NSDUH tidak akurat karena belum diperbaharui. Data akurat yang dapat digunakan adalah data dari   </w:t>
      </w:r>
      <w:r w:rsidRPr="009F6353">
        <w:rPr>
          <w:rFonts w:asciiTheme="majorBidi" w:hAnsiTheme="majorBidi" w:cstheme="majorBidi"/>
          <w:i/>
          <w:iCs/>
          <w:sz w:val="24"/>
          <w:szCs w:val="24"/>
        </w:rPr>
        <w:t>National Youth Tobacco Survey</w:t>
      </w:r>
      <w:r w:rsidRPr="004349E4">
        <w:rPr>
          <w:rFonts w:asciiTheme="majorBidi" w:hAnsiTheme="majorBidi" w:cstheme="majorBidi"/>
          <w:sz w:val="24"/>
          <w:szCs w:val="24"/>
        </w:rPr>
        <w:t xml:space="preserve"> (NYTS), yang menunjukkan bahwa diperkirakan dari perokok berusia 12</w:t>
      </w:r>
      <w:r w:rsidR="009F6353" w:rsidRPr="009F6353">
        <w:rPr>
          <w:rFonts w:asciiTheme="majorBidi" w:hAnsiTheme="majorBidi" w:cstheme="majorBidi"/>
          <w:sz w:val="24"/>
          <w:szCs w:val="24"/>
        </w:rPr>
        <w:t>-</w:t>
      </w:r>
      <w:r w:rsidR="009F6353">
        <w:rPr>
          <w:rFonts w:asciiTheme="majorBidi" w:hAnsiTheme="majorBidi" w:cstheme="majorBidi"/>
          <w:sz w:val="24"/>
          <w:szCs w:val="24"/>
        </w:rPr>
        <w:t>21 tahun, ada 11</w:t>
      </w:r>
      <w:r w:rsidRPr="004349E4">
        <w:rPr>
          <w:rFonts w:asciiTheme="majorBidi" w:hAnsiTheme="majorBidi" w:cstheme="majorBidi"/>
          <w:sz w:val="24"/>
          <w:szCs w:val="24"/>
        </w:rPr>
        <w:t>% perokok yang mengkonsumsi rokok kretek</w:t>
      </w:r>
      <w:r w:rsidRPr="004349E4">
        <w:rPr>
          <w:rStyle w:val="FootnoteReference"/>
          <w:rFonts w:asciiTheme="majorBidi" w:hAnsiTheme="majorBidi" w:cstheme="majorBidi"/>
          <w:sz w:val="24"/>
          <w:szCs w:val="24"/>
        </w:rPr>
        <w:footnoteReference w:id="133"/>
      </w:r>
      <w:r w:rsidRPr="004349E4">
        <w:rPr>
          <w:rFonts w:asciiTheme="majorBidi" w:hAnsiTheme="majorBidi" w:cstheme="majorBidi"/>
          <w:sz w:val="24"/>
          <w:szCs w:val="24"/>
        </w:rPr>
        <w:t xml:space="preserve">. </w:t>
      </w:r>
    </w:p>
    <w:p w14:paraId="40FBF9F1" w14:textId="77777777" w:rsidR="001A34AF" w:rsidRPr="004349E4" w:rsidRDefault="001A34AF" w:rsidP="00295134">
      <w:pPr>
        <w:pStyle w:val="ListParagraph"/>
        <w:autoSpaceDE w:val="0"/>
        <w:autoSpaceDN w:val="0"/>
        <w:adjustRightInd w:val="0"/>
        <w:spacing w:after="0" w:line="480" w:lineRule="auto"/>
        <w:ind w:left="2203" w:firstLine="677"/>
        <w:jc w:val="both"/>
        <w:rPr>
          <w:rFonts w:asciiTheme="majorBidi" w:hAnsiTheme="majorBidi" w:cstheme="majorBidi"/>
          <w:sz w:val="24"/>
          <w:szCs w:val="24"/>
        </w:rPr>
      </w:pPr>
      <w:r w:rsidRPr="004349E4">
        <w:rPr>
          <w:rFonts w:asciiTheme="majorBidi" w:hAnsiTheme="majorBidi" w:cstheme="majorBidi"/>
          <w:sz w:val="24"/>
          <w:szCs w:val="24"/>
        </w:rPr>
        <w:t xml:space="preserve">Kemudian panel berpendapat bahwa data survey yang diberikan oleh kedua belah pihak, sangat   rentan terhadap perbedaan interpretasi. Namun panel berpendapat sekalipun yang diambil adalah angka perkiraan yang </w:t>
      </w:r>
      <w:r w:rsidRPr="004349E4">
        <w:rPr>
          <w:rFonts w:asciiTheme="majorBidi" w:hAnsiTheme="majorBidi" w:cstheme="majorBidi"/>
          <w:sz w:val="24"/>
          <w:szCs w:val="24"/>
        </w:rPr>
        <w:lastRenderedPageBreak/>
        <w:t xml:space="preserve">terendah dari data yang diberikan Indonesia, yakni hanya 6.800  minoritas yang mengkonsumsi rokok kretek, panel berpendapat bahwa angka ini tidak berarti </w:t>
      </w:r>
      <w:r w:rsidRPr="001D131B">
        <w:rPr>
          <w:rFonts w:asciiTheme="majorBidi" w:hAnsiTheme="majorBidi" w:cstheme="majorBidi"/>
          <w:i/>
          <w:iCs/>
          <w:sz w:val="24"/>
          <w:szCs w:val="24"/>
        </w:rPr>
        <w:t>insignificant/ not worthy to notice</w:t>
      </w:r>
      <w:r w:rsidRPr="004349E4">
        <w:rPr>
          <w:rFonts w:asciiTheme="majorBidi" w:hAnsiTheme="majorBidi" w:cstheme="majorBidi"/>
          <w:sz w:val="24"/>
          <w:szCs w:val="24"/>
        </w:rPr>
        <w:t>. Oleh karena itu, panel berpendapat bahwa, data survey yang diberikan oleh kedua belah pihak tidak menunjukkan bahwa larangan</w:t>
      </w:r>
      <w:r w:rsidR="004200A8" w:rsidRPr="004200A8">
        <w:rPr>
          <w:rFonts w:asciiTheme="majorBidi" w:hAnsiTheme="majorBidi" w:cstheme="majorBidi"/>
          <w:sz w:val="24"/>
          <w:szCs w:val="24"/>
        </w:rPr>
        <w:t xml:space="preserve"> </w:t>
      </w:r>
      <w:r w:rsidRPr="004349E4">
        <w:rPr>
          <w:rFonts w:asciiTheme="majorBidi" w:hAnsiTheme="majorBidi" w:cstheme="majorBidi"/>
          <w:sz w:val="24"/>
          <w:szCs w:val="24"/>
        </w:rPr>
        <w:t xml:space="preserve">peredaran rokok kretek ini  tidak memiliki kontribusi dalam mengurangi jumlah perokok usia muda. </w:t>
      </w:r>
    </w:p>
    <w:p w14:paraId="1DB05829" w14:textId="010941D5" w:rsidR="001A34AF" w:rsidRPr="004349E4" w:rsidRDefault="001A34AF" w:rsidP="00295134">
      <w:pPr>
        <w:pStyle w:val="ListParagraph"/>
        <w:autoSpaceDE w:val="0"/>
        <w:autoSpaceDN w:val="0"/>
        <w:adjustRightInd w:val="0"/>
        <w:spacing w:after="0" w:line="480" w:lineRule="auto"/>
        <w:ind w:left="2203" w:firstLine="677"/>
        <w:jc w:val="both"/>
        <w:rPr>
          <w:rFonts w:asciiTheme="majorBidi" w:hAnsiTheme="majorBidi" w:cstheme="majorBidi"/>
          <w:sz w:val="24"/>
          <w:szCs w:val="24"/>
        </w:rPr>
      </w:pPr>
      <w:r w:rsidRPr="004349E4">
        <w:rPr>
          <w:rFonts w:asciiTheme="majorBidi" w:hAnsiTheme="majorBidi" w:cstheme="majorBidi"/>
          <w:sz w:val="24"/>
          <w:szCs w:val="24"/>
        </w:rPr>
        <w:t xml:space="preserve">Terkait dengan argumentasi Indonesia yang menyatakan bahwa dengan tidak dilarangnya peredaran rokok beraroma lainnya yang memiliki pasar mayoritas  </w:t>
      </w:r>
      <w:r w:rsidRPr="00511347">
        <w:rPr>
          <w:rFonts w:asciiTheme="majorBidi" w:hAnsiTheme="majorBidi" w:cstheme="majorBidi"/>
          <w:i/>
          <w:sz w:val="24"/>
          <w:szCs w:val="24"/>
        </w:rPr>
        <w:t>(rokok mentol),</w:t>
      </w:r>
      <w:r w:rsidRPr="004349E4">
        <w:rPr>
          <w:rFonts w:asciiTheme="majorBidi" w:hAnsiTheme="majorBidi" w:cstheme="majorBidi"/>
          <w:sz w:val="24"/>
          <w:szCs w:val="24"/>
        </w:rPr>
        <w:t xml:space="preserve">  tidak akan memberikan  material contribution  dalam mengurangi jumlah perokok usia muda. Panel menerjemahkan  argumentasi Indonesia dengan ‘jika peredaran produk rokok yang memiliki banyak konsumen anak-anak dan remaja saja tidak dilarang, maka peredaran produk rokok yang hanya</w:t>
      </w:r>
      <w:r w:rsidR="0032333C">
        <w:rPr>
          <w:rFonts w:asciiTheme="majorBidi" w:hAnsiTheme="majorBidi" w:cstheme="majorBidi"/>
          <w:sz w:val="24"/>
          <w:szCs w:val="24"/>
        </w:rPr>
        <w:t xml:space="preserve"> memiliki sedikit konsumen anak</w:t>
      </w:r>
      <w:r w:rsidR="0032333C" w:rsidRPr="0032333C">
        <w:rPr>
          <w:rFonts w:asciiTheme="majorBidi" w:hAnsiTheme="majorBidi" w:cstheme="majorBidi"/>
          <w:sz w:val="24"/>
          <w:szCs w:val="24"/>
        </w:rPr>
        <w:t>-</w:t>
      </w:r>
      <w:r w:rsidRPr="004349E4">
        <w:rPr>
          <w:rFonts w:asciiTheme="majorBidi" w:hAnsiTheme="majorBidi" w:cstheme="majorBidi"/>
          <w:sz w:val="24"/>
          <w:szCs w:val="24"/>
        </w:rPr>
        <w:t>anak dan remaja, juga tid</w:t>
      </w:r>
      <w:r w:rsidR="009A0C8A">
        <w:rPr>
          <w:rFonts w:asciiTheme="majorBidi" w:hAnsiTheme="majorBidi" w:cstheme="majorBidi"/>
          <w:sz w:val="24"/>
          <w:szCs w:val="24"/>
        </w:rPr>
        <w:t>ak perlu unt</w:t>
      </w:r>
      <w:r w:rsidR="00604208">
        <w:rPr>
          <w:rFonts w:asciiTheme="majorBidi" w:hAnsiTheme="majorBidi" w:cstheme="majorBidi"/>
          <w:sz w:val="24"/>
          <w:szCs w:val="24"/>
        </w:rPr>
        <w:t>uk dilarang’.</w:t>
      </w:r>
      <w:r w:rsidR="001D131B" w:rsidRPr="001D131B">
        <w:rPr>
          <w:rFonts w:asciiTheme="majorBidi" w:hAnsiTheme="majorBidi" w:cstheme="majorBidi"/>
          <w:sz w:val="24"/>
          <w:szCs w:val="24"/>
        </w:rPr>
        <w:t xml:space="preserve"> </w:t>
      </w:r>
      <w:r w:rsidR="009A0C8A">
        <w:rPr>
          <w:rFonts w:asciiTheme="majorBidi" w:hAnsiTheme="majorBidi" w:cstheme="majorBidi"/>
          <w:sz w:val="24"/>
          <w:szCs w:val="24"/>
        </w:rPr>
        <w:t xml:space="preserve">Panel </w:t>
      </w:r>
      <w:r w:rsidRPr="004349E4">
        <w:rPr>
          <w:rFonts w:asciiTheme="majorBidi" w:hAnsiTheme="majorBidi" w:cstheme="majorBidi"/>
          <w:sz w:val="24"/>
          <w:szCs w:val="24"/>
        </w:rPr>
        <w:t xml:space="preserve">menyebutkan argumentasi yang demikian tidak dapat dibenarkan, tidak dilarangnya rokok mentol, tidak berpengaruh kepada material contribution yang didapat dengan melarang peredaran rokok kretek dalam tujuannya mengurangi perokok usia muda. Oleh karena itu akhirnya panel  </w:t>
      </w:r>
      <w:r w:rsidRPr="004349E4">
        <w:rPr>
          <w:rFonts w:asciiTheme="majorBidi" w:hAnsiTheme="majorBidi" w:cstheme="majorBidi"/>
          <w:sz w:val="24"/>
          <w:szCs w:val="24"/>
        </w:rPr>
        <w:lastRenderedPageBreak/>
        <w:t>berpendapat bahwa, Indonesia tidak berhasil membuktikan  bahwa larangan peredaran rokok kretek  tidak memiliki material contribution dalam tujuannya mengurangi perokok usia muda.</w:t>
      </w:r>
    </w:p>
    <w:p w14:paraId="1132ECEC" w14:textId="77777777" w:rsidR="001A34AF" w:rsidRPr="004349E4" w:rsidRDefault="001A34AF" w:rsidP="00295134">
      <w:pPr>
        <w:pStyle w:val="ListParagraph"/>
        <w:numPr>
          <w:ilvl w:val="0"/>
          <w:numId w:val="41"/>
        </w:numPr>
        <w:autoSpaceDE w:val="0"/>
        <w:autoSpaceDN w:val="0"/>
        <w:adjustRightInd w:val="0"/>
        <w:spacing w:after="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Apakah ada tindakan alternative lain yang lebih tidak menciptakan hambatan perdagangan </w:t>
      </w:r>
      <w:r w:rsidRPr="009F6353">
        <w:rPr>
          <w:rFonts w:asciiTheme="majorBidi" w:hAnsiTheme="majorBidi" w:cstheme="majorBidi"/>
          <w:i/>
          <w:iCs/>
          <w:sz w:val="24"/>
          <w:szCs w:val="24"/>
        </w:rPr>
        <w:t>(lesstrade restrictive alternative measurs),</w:t>
      </w:r>
      <w:r w:rsidRPr="004349E4">
        <w:rPr>
          <w:rFonts w:asciiTheme="majorBidi" w:hAnsiTheme="majorBidi" w:cstheme="majorBidi"/>
          <w:sz w:val="24"/>
          <w:szCs w:val="24"/>
        </w:rPr>
        <w:t xml:space="preserve"> namun dapat memberikan kontribusi yang sama </w:t>
      </w:r>
      <w:r w:rsidRPr="009F6353">
        <w:rPr>
          <w:rFonts w:asciiTheme="majorBidi" w:hAnsiTheme="majorBidi" w:cstheme="majorBidi"/>
          <w:i/>
          <w:iCs/>
          <w:sz w:val="24"/>
          <w:szCs w:val="24"/>
        </w:rPr>
        <w:t>(equivalent contribution)</w:t>
      </w:r>
      <w:r w:rsidRPr="004349E4">
        <w:rPr>
          <w:rFonts w:asciiTheme="majorBidi" w:hAnsiTheme="majorBidi" w:cstheme="majorBidi"/>
          <w:sz w:val="24"/>
          <w:szCs w:val="24"/>
        </w:rPr>
        <w:t xml:space="preserve"> dalam memberikan tingkat proteksi yang dicari oleh Amerika Serikat. </w:t>
      </w:r>
    </w:p>
    <w:p w14:paraId="69B7CCE8" w14:textId="77777777" w:rsidR="001A34AF" w:rsidRPr="004349E4" w:rsidRDefault="001A34AF" w:rsidP="00295134">
      <w:pPr>
        <w:pStyle w:val="ListParagraph"/>
        <w:autoSpaceDE w:val="0"/>
        <w:autoSpaceDN w:val="0"/>
        <w:adjustRightInd w:val="0"/>
        <w:spacing w:after="0" w:line="480" w:lineRule="auto"/>
        <w:ind w:left="2203" w:firstLine="677"/>
        <w:jc w:val="both"/>
        <w:rPr>
          <w:rFonts w:asciiTheme="majorBidi" w:hAnsiTheme="majorBidi" w:cstheme="majorBidi"/>
          <w:sz w:val="24"/>
          <w:szCs w:val="24"/>
        </w:rPr>
      </w:pPr>
      <w:r w:rsidRPr="004349E4">
        <w:rPr>
          <w:rFonts w:asciiTheme="majorBidi" w:hAnsiTheme="majorBidi" w:cstheme="majorBidi"/>
          <w:sz w:val="24"/>
          <w:szCs w:val="24"/>
        </w:rPr>
        <w:t xml:space="preserve">Kriteria yang ketiga ini, juga tidak disebutkan secara eksplisit dalam </w:t>
      </w:r>
      <w:r w:rsidRPr="009F6353">
        <w:rPr>
          <w:rFonts w:asciiTheme="majorBidi" w:hAnsiTheme="majorBidi" w:cstheme="majorBidi"/>
          <w:i/>
          <w:iCs/>
          <w:sz w:val="24"/>
          <w:szCs w:val="24"/>
        </w:rPr>
        <w:t>Article</w:t>
      </w:r>
      <w:r w:rsidRPr="004349E4">
        <w:rPr>
          <w:rFonts w:asciiTheme="majorBidi" w:hAnsiTheme="majorBidi" w:cstheme="majorBidi"/>
          <w:sz w:val="24"/>
          <w:szCs w:val="24"/>
        </w:rPr>
        <w:t xml:space="preserve"> 2.2 Perjanjian TBT,  namun criteria ini merupakan criteria yang selalu dipakai dalam menginterpretasikan </w:t>
      </w:r>
      <w:r w:rsidRPr="009F6353">
        <w:rPr>
          <w:rFonts w:asciiTheme="majorBidi" w:hAnsiTheme="majorBidi" w:cstheme="majorBidi"/>
          <w:i/>
          <w:iCs/>
          <w:sz w:val="24"/>
          <w:szCs w:val="24"/>
        </w:rPr>
        <w:t>Article</w:t>
      </w:r>
      <w:r w:rsidRPr="004349E4">
        <w:rPr>
          <w:rFonts w:asciiTheme="majorBidi" w:hAnsiTheme="majorBidi" w:cstheme="majorBidi"/>
          <w:sz w:val="24"/>
          <w:szCs w:val="24"/>
        </w:rPr>
        <w:t xml:space="preserve"> XX(b) GATT 1994, yakni dengan mencari apakah ada tindakan alternative lain yang lebih tidak menciptakan hambatan perdagangan </w:t>
      </w:r>
      <w:r w:rsidRPr="009F6353">
        <w:rPr>
          <w:rFonts w:asciiTheme="majorBidi" w:hAnsiTheme="majorBidi" w:cstheme="majorBidi"/>
          <w:i/>
          <w:iCs/>
          <w:sz w:val="24"/>
          <w:szCs w:val="24"/>
        </w:rPr>
        <w:t>(lesstrade restrictive alternative measurs),</w:t>
      </w:r>
      <w:r w:rsidRPr="004349E4">
        <w:rPr>
          <w:rFonts w:asciiTheme="majorBidi" w:hAnsiTheme="majorBidi" w:cstheme="majorBidi"/>
          <w:sz w:val="24"/>
          <w:szCs w:val="24"/>
        </w:rPr>
        <w:t xml:space="preserve"> namun dapat memberikan kontribusi yang sama </w:t>
      </w:r>
      <w:r w:rsidRPr="009F6353">
        <w:rPr>
          <w:rFonts w:asciiTheme="majorBidi" w:hAnsiTheme="majorBidi" w:cstheme="majorBidi"/>
          <w:i/>
          <w:iCs/>
          <w:sz w:val="24"/>
          <w:szCs w:val="24"/>
        </w:rPr>
        <w:t>(equivalent contribution)</w:t>
      </w:r>
      <w:r w:rsidRPr="004349E4">
        <w:rPr>
          <w:rFonts w:asciiTheme="majorBidi" w:hAnsiTheme="majorBidi" w:cstheme="majorBidi"/>
          <w:sz w:val="24"/>
          <w:szCs w:val="24"/>
        </w:rPr>
        <w:t xml:space="preserve"> sesuai dengan tingkat proteksi yang dicari oleh Amerika Serikat.</w:t>
      </w:r>
    </w:p>
    <w:p w14:paraId="4B3CE2CE" w14:textId="2D2AEF71" w:rsidR="001A34AF" w:rsidRPr="004349E4" w:rsidRDefault="001A34AF" w:rsidP="00295134">
      <w:pPr>
        <w:pStyle w:val="ListParagraph"/>
        <w:autoSpaceDE w:val="0"/>
        <w:autoSpaceDN w:val="0"/>
        <w:adjustRightInd w:val="0"/>
        <w:spacing w:after="0" w:line="480" w:lineRule="auto"/>
        <w:ind w:left="2203" w:firstLine="677"/>
        <w:jc w:val="both"/>
        <w:rPr>
          <w:rFonts w:asciiTheme="majorBidi" w:hAnsiTheme="majorBidi" w:cstheme="majorBidi"/>
          <w:sz w:val="24"/>
          <w:szCs w:val="24"/>
        </w:rPr>
      </w:pPr>
      <w:r w:rsidRPr="004349E4">
        <w:rPr>
          <w:rFonts w:asciiTheme="majorBidi" w:hAnsiTheme="majorBidi" w:cstheme="majorBidi"/>
          <w:sz w:val="24"/>
          <w:szCs w:val="24"/>
        </w:rPr>
        <w:t xml:space="preserve">Panel mengutip pendapat </w:t>
      </w:r>
      <w:r w:rsidRPr="0032333C">
        <w:rPr>
          <w:rFonts w:asciiTheme="majorBidi" w:hAnsiTheme="majorBidi" w:cstheme="majorBidi"/>
          <w:i/>
          <w:iCs/>
          <w:sz w:val="24"/>
          <w:szCs w:val="24"/>
        </w:rPr>
        <w:t>Appellate Body</w:t>
      </w:r>
      <w:r w:rsidRPr="004349E4">
        <w:rPr>
          <w:rFonts w:asciiTheme="majorBidi" w:hAnsiTheme="majorBidi" w:cstheme="majorBidi"/>
          <w:sz w:val="24"/>
          <w:szCs w:val="24"/>
        </w:rPr>
        <w:t xml:space="preserve"> dalam kasus </w:t>
      </w:r>
      <w:r w:rsidRPr="001D131B">
        <w:rPr>
          <w:rFonts w:asciiTheme="majorBidi" w:hAnsiTheme="majorBidi" w:cstheme="majorBidi"/>
          <w:i/>
          <w:iCs/>
          <w:sz w:val="24"/>
          <w:szCs w:val="24"/>
        </w:rPr>
        <w:t>Brazil-Retreaded Tyres</w:t>
      </w:r>
      <w:r w:rsidRPr="004349E4">
        <w:rPr>
          <w:rFonts w:asciiTheme="majorBidi" w:hAnsiTheme="majorBidi" w:cstheme="majorBidi"/>
          <w:sz w:val="24"/>
          <w:szCs w:val="24"/>
        </w:rPr>
        <w:t xml:space="preserve"> tentang bagaimana menginterpretasikan kata “necessary” dalam</w:t>
      </w:r>
      <w:r w:rsidR="001D131B">
        <w:rPr>
          <w:rFonts w:asciiTheme="majorBidi" w:hAnsiTheme="majorBidi" w:cstheme="majorBidi"/>
          <w:sz w:val="24"/>
          <w:szCs w:val="24"/>
          <w:lang w:val="en-US"/>
        </w:rPr>
        <w:t xml:space="preserve"> </w:t>
      </w:r>
      <w:r w:rsidRPr="009F6353">
        <w:rPr>
          <w:rFonts w:asciiTheme="majorBidi" w:hAnsiTheme="majorBidi" w:cstheme="majorBidi"/>
          <w:i/>
          <w:iCs/>
          <w:sz w:val="24"/>
          <w:szCs w:val="24"/>
        </w:rPr>
        <w:t>Article</w:t>
      </w:r>
      <w:r w:rsidRPr="004349E4">
        <w:rPr>
          <w:rFonts w:asciiTheme="majorBidi" w:hAnsiTheme="majorBidi" w:cstheme="majorBidi"/>
          <w:sz w:val="24"/>
          <w:szCs w:val="24"/>
        </w:rPr>
        <w:t xml:space="preserve"> XX(b) GATT1994. </w:t>
      </w:r>
    </w:p>
    <w:p w14:paraId="79D5E2B5" w14:textId="77777777" w:rsidR="001A34AF" w:rsidRPr="004349E4" w:rsidRDefault="001A34AF" w:rsidP="00295134">
      <w:pPr>
        <w:pStyle w:val="ListParagraph"/>
        <w:autoSpaceDE w:val="0"/>
        <w:autoSpaceDN w:val="0"/>
        <w:adjustRightInd w:val="0"/>
        <w:spacing w:after="0" w:line="240" w:lineRule="auto"/>
        <w:ind w:left="2835"/>
        <w:jc w:val="both"/>
        <w:rPr>
          <w:rFonts w:asciiTheme="majorBidi" w:hAnsiTheme="majorBidi" w:cstheme="majorBidi"/>
          <w:i/>
          <w:sz w:val="24"/>
          <w:szCs w:val="24"/>
        </w:rPr>
      </w:pPr>
      <w:r w:rsidRPr="004349E4">
        <w:rPr>
          <w:rFonts w:asciiTheme="majorBidi" w:hAnsiTheme="majorBidi" w:cstheme="majorBidi"/>
          <w:i/>
          <w:sz w:val="24"/>
          <w:szCs w:val="24"/>
        </w:rPr>
        <w:t xml:space="preserve">"In order to determine whether a measure is "necessary" within the meaning of Article XX(b) of the GATT 1994, a panel must assessall the relevant factors, particularly the extent of the contribution to </w:t>
      </w:r>
      <w:r w:rsidRPr="004349E4">
        <w:rPr>
          <w:rFonts w:asciiTheme="majorBidi" w:hAnsiTheme="majorBidi" w:cstheme="majorBidi"/>
          <w:i/>
          <w:sz w:val="24"/>
          <w:szCs w:val="24"/>
        </w:rPr>
        <w:lastRenderedPageBreak/>
        <w:t>the achievement of a measure's objective and its trade restrictiveness, in the light of the importance of the interests or values at stake. If this analysis yields a preliminary conclusion that the measure is necessary, this result must be confirmed by comparing the measure  with  its possible alternatives, which may be less trade restrictive while providing an equivalent contribution to the achievement of the objective pursued. It rests upon the complaining Member to identify possible alternatives to the measure at issue that the responding Member could have taken</w:t>
      </w:r>
      <w:r w:rsidRPr="004349E4">
        <w:rPr>
          <w:rStyle w:val="FootnoteReference"/>
          <w:rFonts w:asciiTheme="majorBidi" w:hAnsiTheme="majorBidi" w:cstheme="majorBidi"/>
          <w:i/>
          <w:sz w:val="24"/>
          <w:szCs w:val="24"/>
        </w:rPr>
        <w:footnoteReference w:id="134"/>
      </w:r>
      <w:r w:rsidRPr="004349E4">
        <w:rPr>
          <w:rFonts w:asciiTheme="majorBidi" w:hAnsiTheme="majorBidi" w:cstheme="majorBidi"/>
          <w:i/>
          <w:sz w:val="24"/>
          <w:szCs w:val="24"/>
        </w:rPr>
        <w:t>."</w:t>
      </w:r>
    </w:p>
    <w:p w14:paraId="1D672CD9" w14:textId="77777777" w:rsidR="001A34AF" w:rsidRPr="004349E4" w:rsidRDefault="001A34AF" w:rsidP="00295134">
      <w:pPr>
        <w:pStyle w:val="ListParagraph"/>
        <w:autoSpaceDE w:val="0"/>
        <w:autoSpaceDN w:val="0"/>
        <w:adjustRightInd w:val="0"/>
        <w:spacing w:after="0" w:line="240" w:lineRule="auto"/>
        <w:ind w:left="2203"/>
        <w:jc w:val="both"/>
        <w:rPr>
          <w:rFonts w:asciiTheme="majorBidi" w:hAnsiTheme="majorBidi" w:cstheme="majorBidi"/>
          <w:i/>
          <w:sz w:val="24"/>
          <w:szCs w:val="24"/>
        </w:rPr>
      </w:pPr>
    </w:p>
    <w:p w14:paraId="1A30344F" w14:textId="77777777" w:rsidR="001A34AF" w:rsidRPr="004349E4" w:rsidRDefault="001A34AF" w:rsidP="00295134">
      <w:pPr>
        <w:pStyle w:val="ListParagraph"/>
        <w:autoSpaceDE w:val="0"/>
        <w:autoSpaceDN w:val="0"/>
        <w:adjustRightInd w:val="0"/>
        <w:spacing w:after="0" w:line="480" w:lineRule="auto"/>
        <w:ind w:left="2203" w:firstLine="677"/>
        <w:jc w:val="both"/>
        <w:rPr>
          <w:rFonts w:asciiTheme="majorBidi" w:hAnsiTheme="majorBidi" w:cstheme="majorBidi"/>
          <w:sz w:val="24"/>
          <w:szCs w:val="24"/>
        </w:rPr>
      </w:pPr>
      <w:r w:rsidRPr="004349E4">
        <w:rPr>
          <w:rFonts w:asciiTheme="majorBidi" w:hAnsiTheme="majorBidi" w:cstheme="majorBidi"/>
          <w:sz w:val="24"/>
          <w:szCs w:val="24"/>
        </w:rPr>
        <w:t>Didalam kasus</w:t>
      </w:r>
      <w:r w:rsidR="009F6353">
        <w:rPr>
          <w:rFonts w:asciiTheme="majorBidi" w:hAnsiTheme="majorBidi" w:cstheme="majorBidi"/>
          <w:sz w:val="24"/>
          <w:szCs w:val="24"/>
        </w:rPr>
        <w:t xml:space="preserve"> yang terbaru, yakni Thailand</w:t>
      </w:r>
      <w:r w:rsidR="009F6353">
        <w:rPr>
          <w:rFonts w:asciiTheme="majorBidi" w:hAnsiTheme="majorBidi" w:cstheme="majorBidi"/>
          <w:sz w:val="24"/>
          <w:szCs w:val="24"/>
          <w:lang w:val="en-US"/>
        </w:rPr>
        <w:t>-</w:t>
      </w:r>
      <w:r w:rsidRPr="004349E4">
        <w:rPr>
          <w:rFonts w:asciiTheme="majorBidi" w:hAnsiTheme="majorBidi" w:cstheme="majorBidi"/>
          <w:sz w:val="24"/>
          <w:szCs w:val="24"/>
        </w:rPr>
        <w:t xml:space="preserve">Ciggarates, </w:t>
      </w:r>
      <w:r w:rsidRPr="009F6353">
        <w:rPr>
          <w:rFonts w:asciiTheme="majorBidi" w:hAnsiTheme="majorBidi" w:cstheme="majorBidi"/>
          <w:i/>
          <w:iCs/>
          <w:sz w:val="24"/>
          <w:szCs w:val="24"/>
        </w:rPr>
        <w:t>Appellate</w:t>
      </w:r>
      <w:r w:rsidR="004200A8">
        <w:rPr>
          <w:rFonts w:asciiTheme="majorBidi" w:hAnsiTheme="majorBidi" w:cstheme="majorBidi"/>
          <w:i/>
          <w:iCs/>
          <w:sz w:val="24"/>
          <w:szCs w:val="24"/>
          <w:lang w:val="en-US"/>
        </w:rPr>
        <w:t xml:space="preserve"> </w:t>
      </w:r>
      <w:r w:rsidRPr="009F6353">
        <w:rPr>
          <w:rFonts w:asciiTheme="majorBidi" w:hAnsiTheme="majorBidi" w:cstheme="majorBidi"/>
          <w:i/>
          <w:iCs/>
          <w:sz w:val="24"/>
          <w:szCs w:val="24"/>
        </w:rPr>
        <w:t>Body</w:t>
      </w:r>
      <w:r w:rsidRPr="004349E4">
        <w:rPr>
          <w:rFonts w:asciiTheme="majorBidi" w:hAnsiTheme="majorBidi" w:cstheme="majorBidi"/>
          <w:sz w:val="24"/>
          <w:szCs w:val="24"/>
        </w:rPr>
        <w:t xml:space="preserve"> juga berpendapat bahwa arti kata “necessary” dalam </w:t>
      </w:r>
      <w:r w:rsidRPr="009F6353">
        <w:rPr>
          <w:rFonts w:asciiTheme="majorBidi" w:hAnsiTheme="majorBidi" w:cstheme="majorBidi"/>
          <w:i/>
          <w:iCs/>
          <w:sz w:val="24"/>
          <w:szCs w:val="24"/>
        </w:rPr>
        <w:t>Article</w:t>
      </w:r>
      <w:r w:rsidRPr="004349E4">
        <w:rPr>
          <w:rFonts w:asciiTheme="majorBidi" w:hAnsiTheme="majorBidi" w:cstheme="majorBidi"/>
          <w:sz w:val="24"/>
          <w:szCs w:val="24"/>
        </w:rPr>
        <w:t xml:space="preserve"> XX(b) ini adalah apabila  tidak ada  tindakan alternative yang </w:t>
      </w:r>
      <w:r w:rsidRPr="00604208">
        <w:rPr>
          <w:rFonts w:asciiTheme="majorBidi" w:hAnsiTheme="majorBidi" w:cstheme="majorBidi"/>
          <w:i/>
          <w:iCs/>
          <w:sz w:val="24"/>
          <w:szCs w:val="24"/>
        </w:rPr>
        <w:t>lesstrade restrictive</w:t>
      </w:r>
      <w:r w:rsidRPr="004349E4">
        <w:rPr>
          <w:rFonts w:asciiTheme="majorBidi" w:hAnsiTheme="majorBidi" w:cstheme="majorBidi"/>
          <w:sz w:val="24"/>
          <w:szCs w:val="24"/>
        </w:rPr>
        <w:t xml:space="preserve">, namun tetap tercapai level proteksi yang diinginkan. </w:t>
      </w:r>
    </w:p>
    <w:p w14:paraId="46538C5F" w14:textId="77777777" w:rsidR="001A34AF" w:rsidRPr="004349E4" w:rsidRDefault="001A34AF" w:rsidP="00295134">
      <w:pPr>
        <w:pStyle w:val="ListParagraph"/>
        <w:autoSpaceDE w:val="0"/>
        <w:autoSpaceDN w:val="0"/>
        <w:adjustRightInd w:val="0"/>
        <w:spacing w:after="0" w:line="240" w:lineRule="auto"/>
        <w:ind w:left="2835"/>
        <w:jc w:val="both"/>
        <w:rPr>
          <w:rFonts w:asciiTheme="majorBidi" w:hAnsiTheme="majorBidi" w:cstheme="majorBidi"/>
          <w:i/>
          <w:sz w:val="24"/>
          <w:szCs w:val="24"/>
        </w:rPr>
      </w:pPr>
      <w:r w:rsidRPr="004349E4">
        <w:rPr>
          <w:rFonts w:asciiTheme="majorBidi" w:hAnsiTheme="majorBidi" w:cstheme="majorBidi"/>
          <w:i/>
          <w:sz w:val="24"/>
          <w:szCs w:val="24"/>
        </w:rPr>
        <w:t>“The import restrictions imposed by Thailand could be considered to be ‘necessary’ in termsof Article XX(b) only if therewereno alternative measures consistent with the General Agreement, orlessinconsistent with it, which Thailand could reasonably be expected to employ to achieve its health policy objectives.”</w:t>
      </w:r>
    </w:p>
    <w:p w14:paraId="0E3CF1E8" w14:textId="77777777" w:rsidR="001A34AF" w:rsidRPr="004349E4" w:rsidRDefault="001A34AF" w:rsidP="00295134">
      <w:pPr>
        <w:pStyle w:val="ListParagraph"/>
        <w:autoSpaceDE w:val="0"/>
        <w:autoSpaceDN w:val="0"/>
        <w:adjustRightInd w:val="0"/>
        <w:spacing w:after="0" w:line="240" w:lineRule="auto"/>
        <w:ind w:left="2835"/>
        <w:jc w:val="both"/>
        <w:rPr>
          <w:rFonts w:asciiTheme="majorBidi" w:hAnsiTheme="majorBidi" w:cstheme="majorBidi"/>
          <w:i/>
          <w:sz w:val="24"/>
          <w:szCs w:val="24"/>
        </w:rPr>
      </w:pPr>
    </w:p>
    <w:p w14:paraId="5318F924" w14:textId="39C4DBA1" w:rsidR="001A34AF" w:rsidRPr="004349E4" w:rsidRDefault="001A34AF" w:rsidP="00295134">
      <w:pPr>
        <w:pStyle w:val="ListParagraph"/>
        <w:autoSpaceDE w:val="0"/>
        <w:autoSpaceDN w:val="0"/>
        <w:adjustRightInd w:val="0"/>
        <w:spacing w:after="0" w:line="480" w:lineRule="auto"/>
        <w:ind w:left="2203" w:firstLine="677"/>
        <w:jc w:val="both"/>
        <w:rPr>
          <w:rFonts w:asciiTheme="majorBidi" w:hAnsiTheme="majorBidi" w:cstheme="majorBidi"/>
          <w:sz w:val="24"/>
          <w:szCs w:val="24"/>
        </w:rPr>
      </w:pPr>
      <w:r w:rsidRPr="004349E4">
        <w:rPr>
          <w:rFonts w:asciiTheme="majorBidi" w:hAnsiTheme="majorBidi" w:cstheme="majorBidi"/>
          <w:sz w:val="24"/>
          <w:szCs w:val="24"/>
        </w:rPr>
        <w:t>Terkait  tindakan alternative ini Indonesia me</w:t>
      </w:r>
      <w:r w:rsidR="00511347">
        <w:rPr>
          <w:rFonts w:asciiTheme="majorBidi" w:hAnsiTheme="majorBidi" w:cstheme="majorBidi"/>
          <w:sz w:val="24"/>
          <w:szCs w:val="24"/>
        </w:rPr>
        <w:t>nyebutkan bahwa telah ada non-</w:t>
      </w:r>
      <w:r w:rsidRPr="004349E4">
        <w:rPr>
          <w:rFonts w:asciiTheme="majorBidi" w:hAnsiTheme="majorBidi" w:cstheme="majorBidi"/>
          <w:sz w:val="24"/>
          <w:szCs w:val="24"/>
        </w:rPr>
        <w:t>trade restrictive measures yang pernah dilakukan oleh Amerika Serikat. Sa</w:t>
      </w:r>
      <w:r w:rsidR="00604208">
        <w:rPr>
          <w:rFonts w:asciiTheme="majorBidi" w:hAnsiTheme="majorBidi" w:cstheme="majorBidi"/>
          <w:sz w:val="24"/>
          <w:szCs w:val="24"/>
        </w:rPr>
        <w:t>lah satunya adalah perjanjian</w:t>
      </w:r>
      <w:r w:rsidR="00604208">
        <w:rPr>
          <w:rFonts w:asciiTheme="majorBidi" w:hAnsiTheme="majorBidi" w:cstheme="majorBidi"/>
          <w:sz w:val="24"/>
          <w:szCs w:val="24"/>
          <w:lang w:val="en-US"/>
        </w:rPr>
        <w:t>-</w:t>
      </w:r>
      <w:r w:rsidRPr="004349E4">
        <w:rPr>
          <w:rFonts w:asciiTheme="majorBidi" w:hAnsiTheme="majorBidi" w:cstheme="majorBidi"/>
          <w:sz w:val="24"/>
          <w:szCs w:val="24"/>
        </w:rPr>
        <w:t xml:space="preserve">perjanjian seperti MSA dan 2006 </w:t>
      </w:r>
      <w:r w:rsidRPr="00604208">
        <w:rPr>
          <w:rFonts w:asciiTheme="majorBidi" w:hAnsiTheme="majorBidi" w:cstheme="majorBidi"/>
          <w:i/>
          <w:iCs/>
          <w:sz w:val="24"/>
          <w:szCs w:val="24"/>
        </w:rPr>
        <w:t>Consent Agreement</w:t>
      </w:r>
      <w:r w:rsidRPr="004349E4">
        <w:rPr>
          <w:rFonts w:asciiTheme="majorBidi" w:hAnsiTheme="majorBidi" w:cstheme="majorBidi"/>
          <w:sz w:val="24"/>
          <w:szCs w:val="24"/>
        </w:rPr>
        <w:t xml:space="preserve">. Kemudian adanya WHO </w:t>
      </w:r>
      <w:r w:rsidRPr="009F6353">
        <w:rPr>
          <w:rFonts w:asciiTheme="majorBidi" w:hAnsiTheme="majorBidi" w:cstheme="majorBidi"/>
          <w:i/>
          <w:iCs/>
          <w:sz w:val="24"/>
          <w:szCs w:val="24"/>
        </w:rPr>
        <w:t>framework convention on Tobacco Control</w:t>
      </w:r>
      <w:r w:rsidRPr="004349E4">
        <w:rPr>
          <w:rFonts w:asciiTheme="majorBidi" w:hAnsiTheme="majorBidi" w:cstheme="majorBidi"/>
          <w:sz w:val="24"/>
          <w:szCs w:val="24"/>
        </w:rPr>
        <w:t xml:space="preserve"> yang juga telah mengatur mengenai pencegahan penjualan rokok kepada </w:t>
      </w:r>
      <w:r w:rsidRPr="004349E4">
        <w:rPr>
          <w:rFonts w:asciiTheme="majorBidi" w:hAnsiTheme="majorBidi" w:cstheme="majorBidi"/>
          <w:sz w:val="24"/>
          <w:szCs w:val="24"/>
        </w:rPr>
        <w:lastRenderedPageBreak/>
        <w:t>minoritas</w:t>
      </w:r>
      <w:r w:rsidRPr="004349E4">
        <w:rPr>
          <w:rStyle w:val="FootnoteReference"/>
          <w:rFonts w:asciiTheme="majorBidi" w:hAnsiTheme="majorBidi" w:cstheme="majorBidi"/>
          <w:sz w:val="24"/>
          <w:szCs w:val="24"/>
        </w:rPr>
        <w:footnoteReference w:id="135"/>
      </w:r>
      <w:r w:rsidRPr="004349E4">
        <w:rPr>
          <w:rFonts w:asciiTheme="majorBidi" w:hAnsiTheme="majorBidi" w:cstheme="majorBidi"/>
          <w:sz w:val="24"/>
          <w:szCs w:val="24"/>
        </w:rPr>
        <w:t xml:space="preserve">. Indonesia juga menyebutkan beberapa  tindakan alternative yang </w:t>
      </w:r>
      <w:r w:rsidRPr="009F6353">
        <w:rPr>
          <w:rFonts w:asciiTheme="majorBidi" w:hAnsiTheme="majorBidi" w:cstheme="majorBidi"/>
          <w:i/>
          <w:iCs/>
          <w:sz w:val="24"/>
          <w:szCs w:val="24"/>
        </w:rPr>
        <w:t>less</w:t>
      </w:r>
      <w:r w:rsidR="001D131B">
        <w:rPr>
          <w:rFonts w:asciiTheme="majorBidi" w:hAnsiTheme="majorBidi" w:cstheme="majorBidi"/>
          <w:i/>
          <w:iCs/>
          <w:sz w:val="24"/>
          <w:szCs w:val="24"/>
          <w:lang w:val="en-US"/>
        </w:rPr>
        <w:t xml:space="preserve"> </w:t>
      </w:r>
      <w:r w:rsidRPr="009F6353">
        <w:rPr>
          <w:rFonts w:asciiTheme="majorBidi" w:hAnsiTheme="majorBidi" w:cstheme="majorBidi"/>
          <w:i/>
          <w:iCs/>
          <w:sz w:val="24"/>
          <w:szCs w:val="24"/>
        </w:rPr>
        <w:t>trade</w:t>
      </w:r>
      <w:r w:rsidR="001D131B">
        <w:rPr>
          <w:rFonts w:asciiTheme="majorBidi" w:hAnsiTheme="majorBidi" w:cstheme="majorBidi"/>
          <w:i/>
          <w:iCs/>
          <w:sz w:val="24"/>
          <w:szCs w:val="24"/>
          <w:lang w:val="en-US"/>
        </w:rPr>
        <w:t xml:space="preserve"> </w:t>
      </w:r>
      <w:r w:rsidRPr="009F6353">
        <w:rPr>
          <w:rFonts w:asciiTheme="majorBidi" w:hAnsiTheme="majorBidi" w:cstheme="majorBidi"/>
          <w:i/>
          <w:iCs/>
          <w:sz w:val="24"/>
          <w:szCs w:val="24"/>
        </w:rPr>
        <w:t xml:space="preserve">restrictive </w:t>
      </w:r>
      <w:r w:rsidRPr="004349E4">
        <w:rPr>
          <w:rFonts w:asciiTheme="majorBidi" w:hAnsiTheme="majorBidi" w:cstheme="majorBidi"/>
          <w:sz w:val="24"/>
          <w:szCs w:val="24"/>
        </w:rPr>
        <w:t>yakni</w:t>
      </w:r>
      <w:r w:rsidRPr="004349E4">
        <w:rPr>
          <w:rStyle w:val="FootnoteReference"/>
          <w:rFonts w:asciiTheme="majorBidi" w:hAnsiTheme="majorBidi" w:cstheme="majorBidi"/>
          <w:sz w:val="24"/>
          <w:szCs w:val="24"/>
        </w:rPr>
        <w:footnoteReference w:id="136"/>
      </w:r>
      <w:r w:rsidRPr="004349E4">
        <w:rPr>
          <w:rFonts w:asciiTheme="majorBidi" w:hAnsiTheme="majorBidi" w:cstheme="majorBidi"/>
          <w:sz w:val="24"/>
          <w:szCs w:val="24"/>
        </w:rPr>
        <w:t>,</w:t>
      </w:r>
    </w:p>
    <w:p w14:paraId="001ACC33" w14:textId="5B8D791A" w:rsidR="001A34AF" w:rsidRPr="004349E4" w:rsidRDefault="001A34AF" w:rsidP="00295134">
      <w:pPr>
        <w:pStyle w:val="ListParagraph"/>
        <w:autoSpaceDE w:val="0"/>
        <w:autoSpaceDN w:val="0"/>
        <w:adjustRightInd w:val="0"/>
        <w:spacing w:after="0" w:line="240" w:lineRule="auto"/>
        <w:ind w:left="2835"/>
        <w:jc w:val="both"/>
        <w:rPr>
          <w:rFonts w:asciiTheme="majorBidi" w:hAnsiTheme="majorBidi" w:cstheme="majorBidi"/>
          <w:i/>
          <w:sz w:val="24"/>
          <w:szCs w:val="24"/>
        </w:rPr>
      </w:pPr>
      <w:r w:rsidRPr="004349E4">
        <w:rPr>
          <w:rFonts w:asciiTheme="majorBidi" w:hAnsiTheme="majorBidi" w:cstheme="majorBidi"/>
          <w:i/>
          <w:sz w:val="24"/>
          <w:szCs w:val="24"/>
        </w:rPr>
        <w:t>(i).banning all outdoor tobacco advertising within 1,000 feet of schools and playgrounds,(ii). banning all remaining tobacco-brand sponsorships of sports and entertainment events,(iii). banning free give</w:t>
      </w:r>
      <w:r w:rsidR="001D131B">
        <w:rPr>
          <w:rFonts w:asciiTheme="majorBidi" w:hAnsiTheme="majorBidi" w:cstheme="majorBidi"/>
          <w:i/>
          <w:sz w:val="24"/>
          <w:szCs w:val="24"/>
          <w:lang w:val="en-US"/>
        </w:rPr>
        <w:t xml:space="preserve"> </w:t>
      </w:r>
      <w:r w:rsidRPr="004349E4">
        <w:rPr>
          <w:rFonts w:asciiTheme="majorBidi" w:hAnsiTheme="majorBidi" w:cstheme="majorBidi"/>
          <w:i/>
          <w:sz w:val="24"/>
          <w:szCs w:val="24"/>
        </w:rPr>
        <w:t>aways of any non-tobacco items  with the purchase of a tobacco product, (iv) limiting to black-and-white text only advertising in publications with significant teen readership, (v). as well as outdoor and point-of sale advertising except in adults-only facilities,</w:t>
      </w:r>
      <w:r w:rsidR="001D131B">
        <w:rPr>
          <w:rFonts w:asciiTheme="majorBidi" w:hAnsiTheme="majorBidi" w:cstheme="majorBidi"/>
          <w:i/>
          <w:sz w:val="24"/>
          <w:szCs w:val="24"/>
          <w:lang w:val="en-US"/>
        </w:rPr>
        <w:t xml:space="preserve"> </w:t>
      </w:r>
      <w:r w:rsidRPr="004349E4">
        <w:rPr>
          <w:rFonts w:asciiTheme="majorBidi" w:hAnsiTheme="majorBidi" w:cstheme="majorBidi"/>
          <w:i/>
          <w:sz w:val="24"/>
          <w:szCs w:val="24"/>
        </w:rPr>
        <w:t>restricting vending machines and self-service displays to adult-only facilities,requiring retailersto  verify age for all over-the-counter sales and providing for federal enforcement and penalties against retailerswho sell to minors, (vi)raising the legal age to buy tobacco products to 19, (vii) restricting the sales of cigarettes to adult-only locations, a pr</w:t>
      </w:r>
      <w:r w:rsidR="001D131B">
        <w:rPr>
          <w:rFonts w:asciiTheme="majorBidi" w:hAnsiTheme="majorBidi" w:cstheme="majorBidi"/>
          <w:i/>
          <w:sz w:val="24"/>
          <w:szCs w:val="24"/>
        </w:rPr>
        <w:t>ohibition on the use of fruit</w:t>
      </w:r>
      <w:r w:rsidR="001D131B">
        <w:rPr>
          <w:rFonts w:asciiTheme="majorBidi" w:hAnsiTheme="majorBidi" w:cstheme="majorBidi"/>
          <w:i/>
          <w:sz w:val="24"/>
          <w:szCs w:val="24"/>
          <w:lang w:val="en-US"/>
        </w:rPr>
        <w:t xml:space="preserve">, </w:t>
      </w:r>
      <w:r w:rsidR="001D131B">
        <w:rPr>
          <w:rFonts w:asciiTheme="majorBidi" w:hAnsiTheme="majorBidi" w:cstheme="majorBidi"/>
          <w:i/>
          <w:sz w:val="24"/>
          <w:szCs w:val="24"/>
        </w:rPr>
        <w:t>candy</w:t>
      </w:r>
      <w:r w:rsidR="001D131B">
        <w:rPr>
          <w:rFonts w:asciiTheme="majorBidi" w:hAnsiTheme="majorBidi" w:cstheme="majorBidi"/>
          <w:i/>
          <w:sz w:val="24"/>
          <w:szCs w:val="24"/>
          <w:lang w:val="en-US"/>
        </w:rPr>
        <w:t xml:space="preserve">, </w:t>
      </w:r>
      <w:r w:rsidRPr="004349E4">
        <w:rPr>
          <w:rFonts w:asciiTheme="majorBidi" w:hAnsiTheme="majorBidi" w:cstheme="majorBidi"/>
          <w:i/>
          <w:sz w:val="24"/>
          <w:szCs w:val="24"/>
        </w:rPr>
        <w:t>or alcoholic beverage-related termsor images in the brand name, packaging, print advertising (other than in an adult-only facility), direct mail or email promotions, and web-based advertising (viii) giving the  FDA the authority to approve any new tobacco brands, labels,and packaging (ix)banning almost all tobacco advertising and prohibited tobacco companies from sponsoring events (x). prohibiting free give aways of promotion itemsin conjunction with the purchase of tobacco products  (xi)  limiting the display of tobacco products placing strict requirements on packaging requiring health warnings (xii).  raising  fines for underage smoking (xiii)</w:t>
      </w:r>
      <w:r w:rsidR="001D131B">
        <w:rPr>
          <w:rFonts w:asciiTheme="majorBidi" w:hAnsiTheme="majorBidi" w:cstheme="majorBidi"/>
          <w:i/>
          <w:sz w:val="24"/>
          <w:szCs w:val="24"/>
          <w:lang w:val="en-US"/>
        </w:rPr>
        <w:t xml:space="preserve"> </w:t>
      </w:r>
      <w:r w:rsidRPr="004349E4">
        <w:rPr>
          <w:rFonts w:asciiTheme="majorBidi" w:hAnsiTheme="majorBidi" w:cstheme="majorBidi"/>
          <w:i/>
          <w:sz w:val="24"/>
          <w:szCs w:val="24"/>
        </w:rPr>
        <w:t>revoking the licence of tobacco retailerscaught selling to underage buyerson the firstoffense (xiv). allowing cigarillos (mini-cigars) to be sold only in packs of 20 instead of 10 toprice them out of reach of young buyers</w:t>
      </w:r>
      <w:r w:rsidR="001D131B">
        <w:rPr>
          <w:rFonts w:asciiTheme="majorBidi" w:hAnsiTheme="majorBidi" w:cstheme="majorBidi"/>
          <w:i/>
          <w:sz w:val="24"/>
          <w:szCs w:val="24"/>
          <w:lang w:val="en-US"/>
        </w:rPr>
        <w:t xml:space="preserve"> </w:t>
      </w:r>
      <w:r w:rsidRPr="004349E4">
        <w:rPr>
          <w:rFonts w:asciiTheme="majorBidi" w:hAnsiTheme="majorBidi" w:cstheme="majorBidi"/>
          <w:i/>
          <w:sz w:val="24"/>
          <w:szCs w:val="24"/>
        </w:rPr>
        <w:t>(xv) banning candy-flavoured cigarettes,but not clove cigarettes,</w:t>
      </w:r>
      <w:r w:rsidR="001D131B">
        <w:rPr>
          <w:rFonts w:asciiTheme="majorBidi" w:hAnsiTheme="majorBidi" w:cstheme="majorBidi"/>
          <w:i/>
          <w:sz w:val="24"/>
          <w:szCs w:val="24"/>
          <w:lang w:val="en-US"/>
        </w:rPr>
        <w:t xml:space="preserve"> </w:t>
      </w:r>
      <w:r w:rsidRPr="004349E4">
        <w:rPr>
          <w:rFonts w:asciiTheme="majorBidi" w:hAnsiTheme="majorBidi" w:cstheme="majorBidi"/>
          <w:i/>
          <w:sz w:val="24"/>
          <w:szCs w:val="24"/>
        </w:rPr>
        <w:t xml:space="preserve">etc. </w:t>
      </w:r>
    </w:p>
    <w:p w14:paraId="1F186625" w14:textId="77777777" w:rsidR="001A34AF" w:rsidRPr="004349E4" w:rsidRDefault="001A34AF" w:rsidP="00295134">
      <w:pPr>
        <w:pStyle w:val="ListParagraph"/>
        <w:autoSpaceDE w:val="0"/>
        <w:autoSpaceDN w:val="0"/>
        <w:adjustRightInd w:val="0"/>
        <w:spacing w:after="0" w:line="240" w:lineRule="auto"/>
        <w:ind w:left="2835"/>
        <w:jc w:val="both"/>
        <w:rPr>
          <w:rFonts w:asciiTheme="majorBidi" w:hAnsiTheme="majorBidi" w:cstheme="majorBidi"/>
          <w:i/>
          <w:sz w:val="24"/>
          <w:szCs w:val="24"/>
        </w:rPr>
      </w:pPr>
    </w:p>
    <w:p w14:paraId="061353F7" w14:textId="126DBF34" w:rsidR="001A34AF" w:rsidRPr="004349E4" w:rsidRDefault="001A34AF" w:rsidP="00295134">
      <w:pPr>
        <w:pStyle w:val="ListParagraph"/>
        <w:autoSpaceDE w:val="0"/>
        <w:autoSpaceDN w:val="0"/>
        <w:adjustRightInd w:val="0"/>
        <w:spacing w:after="0" w:line="480" w:lineRule="auto"/>
        <w:ind w:left="2203" w:firstLine="677"/>
        <w:jc w:val="both"/>
        <w:rPr>
          <w:rFonts w:asciiTheme="majorBidi" w:hAnsiTheme="majorBidi" w:cstheme="majorBidi"/>
          <w:sz w:val="24"/>
          <w:szCs w:val="24"/>
        </w:rPr>
      </w:pPr>
      <w:r w:rsidRPr="004349E4">
        <w:rPr>
          <w:rFonts w:asciiTheme="majorBidi" w:hAnsiTheme="majorBidi" w:cstheme="majorBidi"/>
          <w:sz w:val="24"/>
          <w:szCs w:val="24"/>
        </w:rPr>
        <w:lastRenderedPageBreak/>
        <w:t>Jika kita melihat keseluruhan tindakan alternative yang disebutkan oleh Indonesia diatas,</w:t>
      </w:r>
      <w:r w:rsidR="001D131B">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memang kesemuanya menunjukkan tindakan yang  </w:t>
      </w:r>
      <w:r w:rsidRPr="001D131B">
        <w:rPr>
          <w:rFonts w:asciiTheme="majorBidi" w:hAnsiTheme="majorBidi" w:cstheme="majorBidi"/>
          <w:i/>
          <w:iCs/>
          <w:sz w:val="24"/>
          <w:szCs w:val="24"/>
        </w:rPr>
        <w:t>less</w:t>
      </w:r>
      <w:r w:rsidR="001D131B" w:rsidRPr="001D131B">
        <w:rPr>
          <w:rFonts w:asciiTheme="majorBidi" w:hAnsiTheme="majorBidi" w:cstheme="majorBidi"/>
          <w:i/>
          <w:iCs/>
          <w:sz w:val="24"/>
          <w:szCs w:val="24"/>
          <w:lang w:val="en-US"/>
        </w:rPr>
        <w:t xml:space="preserve"> </w:t>
      </w:r>
      <w:r w:rsidRPr="001D131B">
        <w:rPr>
          <w:rFonts w:asciiTheme="majorBidi" w:hAnsiTheme="majorBidi" w:cstheme="majorBidi"/>
          <w:i/>
          <w:iCs/>
          <w:sz w:val="24"/>
          <w:szCs w:val="24"/>
        </w:rPr>
        <w:t>trade restrictive</w:t>
      </w:r>
      <w:r w:rsidRPr="004349E4">
        <w:rPr>
          <w:rFonts w:asciiTheme="majorBidi" w:hAnsiTheme="majorBidi" w:cstheme="majorBidi"/>
          <w:sz w:val="24"/>
          <w:szCs w:val="24"/>
        </w:rPr>
        <w:t xml:space="preserve">  dari</w:t>
      </w:r>
      <w:r w:rsidR="0032253D">
        <w:rPr>
          <w:rFonts w:asciiTheme="majorBidi" w:hAnsiTheme="majorBidi" w:cstheme="majorBidi"/>
          <w:sz w:val="24"/>
          <w:szCs w:val="24"/>
          <w:lang w:val="en-US"/>
        </w:rPr>
        <w:t xml:space="preserve"> </w:t>
      </w:r>
      <w:r w:rsidRPr="004349E4">
        <w:rPr>
          <w:rFonts w:asciiTheme="majorBidi" w:hAnsiTheme="majorBidi" w:cstheme="majorBidi"/>
          <w:sz w:val="24"/>
          <w:szCs w:val="24"/>
        </w:rPr>
        <w:t>pada regulasi</w:t>
      </w:r>
      <w:r w:rsidR="0032253D">
        <w:rPr>
          <w:rFonts w:asciiTheme="majorBidi" w:hAnsiTheme="majorBidi" w:cstheme="majorBidi"/>
          <w:sz w:val="24"/>
          <w:szCs w:val="24"/>
          <w:lang w:val="en-US"/>
        </w:rPr>
        <w:t xml:space="preserve"> </w:t>
      </w:r>
      <w:r w:rsidRPr="004349E4">
        <w:rPr>
          <w:rFonts w:asciiTheme="majorBidi" w:hAnsiTheme="majorBidi" w:cstheme="majorBidi"/>
          <w:sz w:val="24"/>
          <w:szCs w:val="24"/>
        </w:rPr>
        <w:t>yang melarang peredaran rokok k</w:t>
      </w:r>
      <w:r w:rsidR="008D0144">
        <w:rPr>
          <w:rFonts w:asciiTheme="majorBidi" w:hAnsiTheme="majorBidi" w:cstheme="majorBidi"/>
          <w:sz w:val="24"/>
          <w:szCs w:val="24"/>
        </w:rPr>
        <w:t>retek. Namun apakah  tindakan-</w:t>
      </w:r>
      <w:r w:rsidRPr="004349E4">
        <w:rPr>
          <w:rFonts w:asciiTheme="majorBidi" w:hAnsiTheme="majorBidi" w:cstheme="majorBidi"/>
          <w:sz w:val="24"/>
          <w:szCs w:val="24"/>
        </w:rPr>
        <w:t xml:space="preserve">tindakan alternative yang </w:t>
      </w:r>
      <w:r w:rsidRPr="008D0144">
        <w:rPr>
          <w:rFonts w:asciiTheme="majorBidi" w:hAnsiTheme="majorBidi" w:cstheme="majorBidi"/>
          <w:i/>
          <w:iCs/>
          <w:sz w:val="24"/>
          <w:szCs w:val="24"/>
        </w:rPr>
        <w:t>lesstrade alternative</w:t>
      </w:r>
      <w:r w:rsidRPr="004349E4">
        <w:rPr>
          <w:rFonts w:asciiTheme="majorBidi" w:hAnsiTheme="majorBidi" w:cstheme="majorBidi"/>
          <w:sz w:val="24"/>
          <w:szCs w:val="24"/>
        </w:rPr>
        <w:t xml:space="preserve"> ini, dapat memberikan kontribusi yang sama </w:t>
      </w:r>
      <w:r w:rsidRPr="0032333C">
        <w:rPr>
          <w:rFonts w:asciiTheme="majorBidi" w:hAnsiTheme="majorBidi" w:cstheme="majorBidi"/>
          <w:i/>
          <w:iCs/>
          <w:sz w:val="24"/>
          <w:szCs w:val="24"/>
        </w:rPr>
        <w:t>(equivalent contribution)</w:t>
      </w:r>
      <w:r w:rsidRPr="004349E4">
        <w:rPr>
          <w:rFonts w:asciiTheme="majorBidi" w:hAnsiTheme="majorBidi" w:cstheme="majorBidi"/>
          <w:sz w:val="24"/>
          <w:szCs w:val="24"/>
        </w:rPr>
        <w:t xml:space="preserve"> dalam memenuhi tingkat proteksi yang dicari oleh Amerika Serikat. Dalam hal ini penulis berpendapat bahwa, tindakan alternative yang disebutkan oleh Indonesia diatas,terbukti tidak meberikan kontribusi yang sama </w:t>
      </w:r>
      <w:r w:rsidRPr="0032333C">
        <w:rPr>
          <w:rFonts w:asciiTheme="majorBidi" w:hAnsiTheme="majorBidi" w:cstheme="majorBidi"/>
          <w:i/>
          <w:iCs/>
          <w:sz w:val="24"/>
          <w:szCs w:val="24"/>
        </w:rPr>
        <w:t>(equivalent contribution)</w:t>
      </w:r>
      <w:r w:rsidRPr="004349E4">
        <w:rPr>
          <w:rFonts w:asciiTheme="majorBidi" w:hAnsiTheme="majorBidi" w:cstheme="majorBidi"/>
          <w:sz w:val="24"/>
          <w:szCs w:val="24"/>
        </w:rPr>
        <w:t xml:space="preserve"> yakni, tidak dapat mengeliminasi rokok beraroma dari pasar. Panel juga berpendapat  tindakan tindakan alternative yang disebutkan Indonesia ini  tidak bisa </w:t>
      </w:r>
      <w:r w:rsidRPr="009F6353">
        <w:rPr>
          <w:rFonts w:asciiTheme="majorBidi" w:hAnsiTheme="majorBidi" w:cstheme="majorBidi"/>
          <w:i/>
          <w:iCs/>
          <w:sz w:val="24"/>
          <w:szCs w:val="24"/>
        </w:rPr>
        <w:t>“apply as substitute measures”</w:t>
      </w:r>
      <w:r w:rsidRPr="004349E4">
        <w:rPr>
          <w:rFonts w:asciiTheme="majorBidi" w:hAnsiTheme="majorBidi" w:cstheme="majorBidi"/>
          <w:sz w:val="24"/>
          <w:szCs w:val="24"/>
        </w:rPr>
        <w:t xml:space="preserve"> yang menggantikan Sec. 907 (a)(1)(A)</w:t>
      </w:r>
      <w:r w:rsidR="001D131B">
        <w:rPr>
          <w:rFonts w:asciiTheme="majorBidi" w:hAnsiTheme="majorBidi" w:cstheme="majorBidi"/>
          <w:sz w:val="24"/>
          <w:szCs w:val="24"/>
          <w:lang w:val="en-US"/>
        </w:rPr>
        <w:t xml:space="preserve"> </w:t>
      </w:r>
      <w:r w:rsidRPr="004349E4">
        <w:rPr>
          <w:rFonts w:asciiTheme="majorBidi" w:hAnsiTheme="majorBidi" w:cstheme="majorBidi"/>
          <w:sz w:val="24"/>
          <w:szCs w:val="24"/>
        </w:rPr>
        <w:t>yang memiliki kekuatan hukum dan sanksi yang tegas dalam menarik dan melarang peredaran rokok kretek.</w:t>
      </w:r>
    </w:p>
    <w:p w14:paraId="2E88E746" w14:textId="2790904D" w:rsidR="001A34AF"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Oleh karena itu dari pembahasan diatas,</w:t>
      </w:r>
      <w:r w:rsidR="001D131B">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maka penulis  setuju dengan pendapat panel bahwa, sec. 907 (a)(1)(A) yang mengatur mengenai larangan peredaran rokok kretek ini, bukan merupakan kebijakan yang menimbulkan hambatan perdagangan yang lebih ketat dari yang dibutuhkan </w:t>
      </w:r>
      <w:r w:rsidRPr="009F6353">
        <w:rPr>
          <w:rFonts w:asciiTheme="majorBidi" w:hAnsiTheme="majorBidi" w:cstheme="majorBidi"/>
          <w:i/>
          <w:iCs/>
          <w:sz w:val="24"/>
          <w:szCs w:val="24"/>
        </w:rPr>
        <w:t>(more trade restrictive than necessary)</w:t>
      </w:r>
      <w:r w:rsidRPr="004349E4">
        <w:rPr>
          <w:rFonts w:asciiTheme="majorBidi" w:hAnsiTheme="majorBidi" w:cstheme="majorBidi"/>
          <w:sz w:val="24"/>
          <w:szCs w:val="24"/>
        </w:rPr>
        <w:t xml:space="preserve"> dalam memenuhi tujuan sah/legitimate objectives </w:t>
      </w:r>
      <w:r w:rsidRPr="004349E4">
        <w:rPr>
          <w:rFonts w:asciiTheme="majorBidi" w:hAnsiTheme="majorBidi" w:cstheme="majorBidi"/>
          <w:sz w:val="24"/>
          <w:szCs w:val="24"/>
        </w:rPr>
        <w:lastRenderedPageBreak/>
        <w:t>yakni mengurangi jumlah perokok usia</w:t>
      </w:r>
      <w:r w:rsidR="0032253D">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muda. Oleh karena itu, Amerika Serikat tidak terbukti telah melanggar </w:t>
      </w:r>
      <w:r w:rsidRPr="009F6353">
        <w:rPr>
          <w:rFonts w:asciiTheme="majorBidi" w:hAnsiTheme="majorBidi" w:cstheme="majorBidi"/>
          <w:i/>
          <w:iCs/>
          <w:sz w:val="24"/>
          <w:szCs w:val="24"/>
        </w:rPr>
        <w:t>Article</w:t>
      </w:r>
      <w:r w:rsidRPr="004349E4">
        <w:rPr>
          <w:rFonts w:asciiTheme="majorBidi" w:hAnsiTheme="majorBidi" w:cstheme="majorBidi"/>
          <w:sz w:val="24"/>
          <w:szCs w:val="24"/>
        </w:rPr>
        <w:t xml:space="preserve"> 2.2 Perjanjian TBT.</w:t>
      </w:r>
    </w:p>
    <w:p w14:paraId="551D3947" w14:textId="77777777" w:rsidR="008240C1" w:rsidRPr="008240C1" w:rsidRDefault="008240C1" w:rsidP="00295134">
      <w:pPr>
        <w:autoSpaceDE w:val="0"/>
        <w:autoSpaceDN w:val="0"/>
        <w:adjustRightInd w:val="0"/>
        <w:spacing w:after="0" w:line="480" w:lineRule="auto"/>
        <w:ind w:firstLine="720"/>
        <w:jc w:val="both"/>
        <w:rPr>
          <w:rFonts w:asciiTheme="majorBidi" w:hAnsiTheme="majorBidi" w:cstheme="majorBidi"/>
          <w:b/>
          <w:sz w:val="24"/>
          <w:szCs w:val="24"/>
        </w:rPr>
      </w:pPr>
      <w:r>
        <w:rPr>
          <w:rFonts w:asciiTheme="majorBidi" w:hAnsiTheme="majorBidi" w:cstheme="majorBidi"/>
          <w:b/>
          <w:sz w:val="24"/>
          <w:szCs w:val="24"/>
        </w:rPr>
        <w:t xml:space="preserve">4.2.3 Analisis </w:t>
      </w:r>
      <w:r w:rsidRPr="008240C1">
        <w:rPr>
          <w:rFonts w:asciiTheme="majorBidi" w:hAnsiTheme="majorBidi" w:cstheme="majorBidi"/>
          <w:b/>
          <w:i/>
          <w:sz w:val="24"/>
          <w:szCs w:val="24"/>
        </w:rPr>
        <w:t>Article</w:t>
      </w:r>
      <w:r>
        <w:rPr>
          <w:rFonts w:asciiTheme="majorBidi" w:hAnsiTheme="majorBidi" w:cstheme="majorBidi"/>
          <w:b/>
          <w:sz w:val="24"/>
          <w:szCs w:val="24"/>
        </w:rPr>
        <w:t xml:space="preserve"> 2.5</w:t>
      </w:r>
    </w:p>
    <w:p w14:paraId="5D2B3242" w14:textId="77777777"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Indonesia juga menyebutkan bahwa Amerika Serikat tidak menjalankan kewajibannya yang terdapat dalam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2.5 Perjanjian TBT.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2.5 Perjanjian TBT , berbunyi sebagai berikut, </w:t>
      </w:r>
    </w:p>
    <w:p w14:paraId="5D33E32B" w14:textId="77777777" w:rsidR="001A34AF" w:rsidRPr="00511347" w:rsidRDefault="001A34AF" w:rsidP="00295134">
      <w:pPr>
        <w:autoSpaceDE w:val="0"/>
        <w:autoSpaceDN w:val="0"/>
        <w:adjustRightInd w:val="0"/>
        <w:spacing w:after="0" w:line="240" w:lineRule="auto"/>
        <w:ind w:left="709"/>
        <w:jc w:val="both"/>
        <w:rPr>
          <w:rFonts w:asciiTheme="majorBidi" w:hAnsiTheme="majorBidi" w:cstheme="majorBidi"/>
          <w:i/>
          <w:sz w:val="24"/>
          <w:szCs w:val="24"/>
        </w:rPr>
      </w:pPr>
      <w:r w:rsidRPr="00511347">
        <w:rPr>
          <w:rFonts w:asciiTheme="majorBidi" w:hAnsiTheme="majorBidi" w:cstheme="majorBidi"/>
          <w:i/>
          <w:sz w:val="24"/>
          <w:szCs w:val="24"/>
        </w:rPr>
        <w:t>"A Member preparing, adopting or applying a technical regulation which may have a significant effect on trade of other Members shall, upon the requestof another Member, explain the justification for that technical regulation in terms of the provisions of paragraphs 2 to 4.  Whenever a technical  regulation is prepared, adopted or applied for one of the legitimate objectives explicitly mentioned in paragraph 2, and is in accordance with relevant international standards, it shall be rebuttably presumed not to create an unnecessary obstacle to international trade."</w:t>
      </w:r>
    </w:p>
    <w:p w14:paraId="2A9ED69E" w14:textId="77777777" w:rsidR="001A34AF" w:rsidRPr="004349E4" w:rsidRDefault="001A34AF" w:rsidP="00295134">
      <w:pPr>
        <w:autoSpaceDE w:val="0"/>
        <w:autoSpaceDN w:val="0"/>
        <w:adjustRightInd w:val="0"/>
        <w:spacing w:after="0" w:line="240" w:lineRule="auto"/>
        <w:ind w:firstLine="720"/>
        <w:jc w:val="both"/>
        <w:rPr>
          <w:rFonts w:asciiTheme="majorBidi" w:hAnsiTheme="majorBidi" w:cstheme="majorBidi"/>
          <w:sz w:val="24"/>
          <w:szCs w:val="24"/>
        </w:rPr>
      </w:pPr>
    </w:p>
    <w:p w14:paraId="2A9C37C1" w14:textId="0FD8A66B"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2.5 Perjanjian TBT ini terdiri dari 2 ketentuan, namun Indonesia hanya menggugat berdasarkan ketentuan yang pertama. Ketentuan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2.5 Perjanjian TBT ini, mensyaratkan dalam hal </w:t>
      </w:r>
      <w:r w:rsidR="007C3D1A" w:rsidRPr="004349E4">
        <w:rPr>
          <w:rFonts w:asciiTheme="majorBidi" w:hAnsiTheme="majorBidi" w:cstheme="majorBidi"/>
          <w:sz w:val="24"/>
          <w:szCs w:val="24"/>
        </w:rPr>
        <w:t xml:space="preserve">negara </w:t>
      </w:r>
      <w:r w:rsidRPr="004349E4">
        <w:rPr>
          <w:rFonts w:asciiTheme="majorBidi" w:hAnsiTheme="majorBidi" w:cstheme="majorBidi"/>
          <w:sz w:val="24"/>
          <w:szCs w:val="24"/>
        </w:rPr>
        <w:t xml:space="preserve">anggota menerapkan sebuah Regulasi teknis yang memiliki </w:t>
      </w:r>
      <w:r w:rsidRPr="009F6353">
        <w:rPr>
          <w:rFonts w:asciiTheme="majorBidi" w:hAnsiTheme="majorBidi" w:cstheme="majorBidi"/>
          <w:i/>
          <w:iCs/>
          <w:sz w:val="24"/>
          <w:szCs w:val="24"/>
        </w:rPr>
        <w:t>significant effect on trade of other members,</w:t>
      </w:r>
      <w:r w:rsidRPr="004349E4">
        <w:rPr>
          <w:rFonts w:asciiTheme="majorBidi" w:hAnsiTheme="majorBidi" w:cstheme="majorBidi"/>
          <w:sz w:val="24"/>
          <w:szCs w:val="24"/>
        </w:rPr>
        <w:t xml:space="preserve"> maka negara anggota  itu wajib, berdasarkan permintaan negara anggota lain yang terkena dampak itu, untuk memberikan penjelasan justifikasi</w:t>
      </w:r>
      <w:r w:rsidR="001D131B">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terkait ketentuan yang ada pada paragraph 2 sampai dengan paragraph 4, dari </w:t>
      </w:r>
      <w:r w:rsidRPr="009F6353">
        <w:rPr>
          <w:rFonts w:asciiTheme="majorBidi" w:hAnsiTheme="majorBidi" w:cstheme="majorBidi"/>
          <w:i/>
          <w:iCs/>
          <w:sz w:val="24"/>
          <w:szCs w:val="24"/>
        </w:rPr>
        <w:t>Article</w:t>
      </w:r>
      <w:r w:rsidRPr="004349E4">
        <w:rPr>
          <w:rFonts w:asciiTheme="majorBidi" w:hAnsiTheme="majorBidi" w:cstheme="majorBidi"/>
          <w:sz w:val="24"/>
          <w:szCs w:val="24"/>
        </w:rPr>
        <w:t xml:space="preserve"> 2 Perjanjian TBT ini. </w:t>
      </w:r>
    </w:p>
    <w:p w14:paraId="46139E1C" w14:textId="13C8DEE6"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Dalam menganalisa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2.5 Perjanjian TBT ini, maka ada beberapa unsur yang harus dipernuhi dari ketentuan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2.5 Perjanjian TBT ini. </w:t>
      </w:r>
      <w:r w:rsidRPr="004349E4">
        <w:rPr>
          <w:rFonts w:asciiTheme="majorBidi" w:hAnsiTheme="majorBidi" w:cstheme="majorBidi"/>
          <w:i/>
          <w:sz w:val="24"/>
          <w:szCs w:val="24"/>
        </w:rPr>
        <w:t>Pertama</w:t>
      </w:r>
      <w:r w:rsidRPr="004349E4">
        <w:rPr>
          <w:rFonts w:asciiTheme="majorBidi" w:hAnsiTheme="majorBidi" w:cstheme="majorBidi"/>
          <w:sz w:val="24"/>
          <w:szCs w:val="24"/>
        </w:rPr>
        <w:t xml:space="preserve">, kondisi bahwa adanya Negara anggota yang akan menerapkan sebuah regulasi teknis yang memiliki dampak yang dampak signifikan terhadap kegiatan perdagangan Negara anggota lain. </w:t>
      </w:r>
      <w:r w:rsidRPr="004349E4">
        <w:rPr>
          <w:rFonts w:asciiTheme="majorBidi" w:hAnsiTheme="majorBidi" w:cstheme="majorBidi"/>
          <w:i/>
          <w:sz w:val="24"/>
          <w:szCs w:val="24"/>
        </w:rPr>
        <w:t>Kedua</w:t>
      </w:r>
      <w:r w:rsidRPr="004349E4">
        <w:rPr>
          <w:rFonts w:asciiTheme="majorBidi" w:hAnsiTheme="majorBidi" w:cstheme="majorBidi"/>
          <w:sz w:val="24"/>
          <w:szCs w:val="24"/>
        </w:rPr>
        <w:t>, Adanya permintaan dari Negara anggota lain yang kegiatan</w:t>
      </w:r>
      <w:r w:rsidR="001D131B">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perdagangannya terkena dampak atas pemberlakuan </w:t>
      </w:r>
      <w:r w:rsidRPr="004349E4">
        <w:rPr>
          <w:rFonts w:asciiTheme="majorBidi" w:hAnsiTheme="majorBidi" w:cstheme="majorBidi"/>
          <w:sz w:val="24"/>
          <w:szCs w:val="24"/>
        </w:rPr>
        <w:lastRenderedPageBreak/>
        <w:t xml:space="preserve">regulasi teknis tersebut. Dan </w:t>
      </w:r>
      <w:r w:rsidRPr="004349E4">
        <w:rPr>
          <w:rFonts w:asciiTheme="majorBidi" w:hAnsiTheme="majorBidi" w:cstheme="majorBidi"/>
          <w:i/>
          <w:sz w:val="24"/>
          <w:szCs w:val="24"/>
        </w:rPr>
        <w:t>ketiga</w:t>
      </w:r>
      <w:r w:rsidRPr="004349E4">
        <w:rPr>
          <w:rFonts w:asciiTheme="majorBidi" w:hAnsiTheme="majorBidi" w:cstheme="majorBidi"/>
          <w:sz w:val="24"/>
          <w:szCs w:val="24"/>
        </w:rPr>
        <w:t xml:space="preserve">, Maka Negara anggota yang meberlakukan regulasi teknis tersebut wajib untuk memberikan penjelasan sekaligus justifikasi terkait ketentuan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 paragraf 2-4. </w:t>
      </w:r>
    </w:p>
    <w:p w14:paraId="79A57E72" w14:textId="50181099"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Menurut pendapa</w:t>
      </w:r>
      <w:r w:rsidR="001D131B">
        <w:rPr>
          <w:rFonts w:asciiTheme="majorBidi" w:hAnsiTheme="majorBidi" w:cstheme="majorBidi"/>
          <w:sz w:val="24"/>
          <w:szCs w:val="24"/>
        </w:rPr>
        <w:t>t panel sebelum memeriksa unsur</w:t>
      </w:r>
      <w:r w:rsidRPr="004349E4">
        <w:rPr>
          <w:rFonts w:asciiTheme="majorBidi" w:hAnsiTheme="majorBidi" w:cstheme="majorBidi"/>
          <w:sz w:val="24"/>
          <w:szCs w:val="24"/>
        </w:rPr>
        <w:t xml:space="preserve"> ini satu persatu, maka haruslah dibuktikan terlebih dahulu, apakah Negara Anggota yang terkena dampak pemberlakuan regulasi teknis (Indonesia), pernah meminta </w:t>
      </w:r>
      <w:r w:rsidRPr="007C3D1A">
        <w:rPr>
          <w:rFonts w:asciiTheme="majorBidi" w:hAnsiTheme="majorBidi" w:cstheme="majorBidi"/>
          <w:i/>
          <w:iCs/>
          <w:sz w:val="24"/>
          <w:szCs w:val="24"/>
        </w:rPr>
        <w:t>(upon request)</w:t>
      </w:r>
      <w:r w:rsidRPr="004349E4">
        <w:rPr>
          <w:rFonts w:asciiTheme="majorBidi" w:hAnsiTheme="majorBidi" w:cstheme="majorBidi"/>
          <w:sz w:val="24"/>
          <w:szCs w:val="24"/>
        </w:rPr>
        <w:t xml:space="preserve"> </w:t>
      </w:r>
      <w:r w:rsidR="00CA51FD" w:rsidRPr="004349E4">
        <w:rPr>
          <w:rFonts w:asciiTheme="majorBidi" w:hAnsiTheme="majorBidi" w:cstheme="majorBidi"/>
          <w:sz w:val="24"/>
          <w:szCs w:val="24"/>
        </w:rPr>
        <w:t xml:space="preserve">negara </w:t>
      </w:r>
      <w:r w:rsidRPr="004349E4">
        <w:rPr>
          <w:rFonts w:asciiTheme="majorBidi" w:hAnsiTheme="majorBidi" w:cstheme="majorBidi"/>
          <w:sz w:val="24"/>
          <w:szCs w:val="24"/>
        </w:rPr>
        <w:t xml:space="preserve">anggota yang mengeluarkan regulasi teknis (Amerika Serikat) tersebut, untuk memberikan penjelasan dan justifikasi seperti yang diatur dalam </w:t>
      </w:r>
      <w:r w:rsidRPr="00E54A2B">
        <w:rPr>
          <w:rFonts w:asciiTheme="majorBidi" w:hAnsiTheme="majorBidi" w:cstheme="majorBidi"/>
          <w:i/>
          <w:iCs/>
          <w:sz w:val="24"/>
          <w:szCs w:val="24"/>
        </w:rPr>
        <w:t>Article</w:t>
      </w:r>
      <w:r w:rsidRPr="004349E4">
        <w:rPr>
          <w:rFonts w:asciiTheme="majorBidi" w:hAnsiTheme="majorBidi" w:cstheme="majorBidi"/>
          <w:sz w:val="24"/>
          <w:szCs w:val="24"/>
        </w:rPr>
        <w:t xml:space="preserve"> 2.5 Perjanjian TBT ini. </w:t>
      </w:r>
    </w:p>
    <w:p w14:paraId="5CF0D94B" w14:textId="3FDAEBD4"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Indonesia menyebutkan bahwa, Indonesia pernah mengajukan pertanyaan pertanyaan kepada Amerika Serikat sebanyak 2 kali, setelah  FSPTCA ditandatangani, namun belum berlaku secara efektif pad</w:t>
      </w:r>
      <w:r w:rsidR="00E54A2B">
        <w:rPr>
          <w:rFonts w:asciiTheme="majorBidi" w:hAnsiTheme="majorBidi" w:cstheme="majorBidi"/>
          <w:sz w:val="24"/>
          <w:szCs w:val="24"/>
        </w:rPr>
        <w:t>a tanggal 22 September 2009.</w:t>
      </w:r>
      <w:r w:rsidR="0032253D">
        <w:rPr>
          <w:rFonts w:asciiTheme="majorBidi" w:hAnsiTheme="majorBidi" w:cstheme="majorBidi"/>
          <w:sz w:val="24"/>
          <w:szCs w:val="24"/>
          <w:lang w:val="en-US"/>
        </w:rPr>
        <w:t xml:space="preserve"> </w:t>
      </w:r>
      <w:r w:rsidRPr="004349E4">
        <w:rPr>
          <w:rFonts w:asciiTheme="majorBidi" w:hAnsiTheme="majorBidi" w:cstheme="majorBidi"/>
          <w:sz w:val="24"/>
          <w:szCs w:val="24"/>
        </w:rPr>
        <w:t>Pertanyaan pertama diajukan pada tanggal 17 Agustus 2009, melalui Komite TBT,</w:t>
      </w:r>
      <w:r w:rsidR="004200A8">
        <w:rPr>
          <w:rFonts w:asciiTheme="majorBidi" w:hAnsiTheme="majorBidi" w:cstheme="majorBidi"/>
          <w:sz w:val="24"/>
          <w:szCs w:val="24"/>
          <w:lang w:val="en-US"/>
        </w:rPr>
        <w:t xml:space="preserve"> </w:t>
      </w:r>
      <w:r w:rsidRPr="004349E4">
        <w:rPr>
          <w:rFonts w:asciiTheme="majorBidi" w:hAnsiTheme="majorBidi" w:cstheme="majorBidi"/>
          <w:sz w:val="24"/>
          <w:szCs w:val="24"/>
        </w:rPr>
        <w:t>sedangkan pertanyaan kedua diajukan pada tanggal 27 Agustus 2009, pada saat diskusi bilateral bersifat informal di Geneva. Ol</w:t>
      </w:r>
      <w:r w:rsidR="00E54A2B">
        <w:rPr>
          <w:rFonts w:asciiTheme="majorBidi" w:hAnsiTheme="majorBidi" w:cstheme="majorBidi"/>
          <w:sz w:val="24"/>
          <w:szCs w:val="24"/>
        </w:rPr>
        <w:t>eh panel, kemudian Pertanyaan</w:t>
      </w:r>
      <w:r w:rsidR="00E54A2B">
        <w:rPr>
          <w:rFonts w:asciiTheme="majorBidi" w:hAnsiTheme="majorBidi" w:cstheme="majorBidi"/>
          <w:sz w:val="24"/>
          <w:szCs w:val="24"/>
          <w:lang w:val="en-US"/>
        </w:rPr>
        <w:t>-</w:t>
      </w:r>
      <w:r w:rsidRPr="004349E4">
        <w:rPr>
          <w:rFonts w:asciiTheme="majorBidi" w:hAnsiTheme="majorBidi" w:cstheme="majorBidi"/>
          <w:sz w:val="24"/>
          <w:szCs w:val="24"/>
        </w:rPr>
        <w:t>pertanyaan tersebut, kemudian diarsipkan da</w:t>
      </w:r>
      <w:r w:rsidR="005B7623">
        <w:rPr>
          <w:rFonts w:asciiTheme="majorBidi" w:hAnsiTheme="majorBidi" w:cstheme="majorBidi"/>
          <w:sz w:val="24"/>
          <w:szCs w:val="24"/>
        </w:rPr>
        <w:t xml:space="preserve">lam sebuah dokumen yang diberi </w:t>
      </w:r>
      <w:r w:rsidR="005B7623">
        <w:rPr>
          <w:rFonts w:asciiTheme="majorBidi" w:hAnsiTheme="majorBidi" w:cstheme="majorBidi"/>
          <w:sz w:val="24"/>
          <w:szCs w:val="24"/>
          <w:lang w:val="en-US"/>
        </w:rPr>
        <w:t>N</w:t>
      </w:r>
      <w:r w:rsidRPr="004349E4">
        <w:rPr>
          <w:rFonts w:asciiTheme="majorBidi" w:hAnsiTheme="majorBidi" w:cstheme="majorBidi"/>
          <w:sz w:val="24"/>
          <w:szCs w:val="24"/>
        </w:rPr>
        <w:t>o. G/TBT/W/323.</w:t>
      </w:r>
    </w:p>
    <w:p w14:paraId="1ECCF215" w14:textId="77777777"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Sebaliknya, Amerika Serikat justru berpendapat bahwa Indonesia tidak pernah mempertanyakan atau meminta Amerika Serikat melakukan penjelasan dan justifikasi, seperti ketentuan dalam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2.5 Perjanjian TBT. Sedangkan mengenai pertanyaan pertanyaan yang pernah disebutkan Indonesia dalam argumentasinya, Sedangkan Amerika Serikat menegaskan bahwa Indonesia tidak pernah memberikan pertanyaan terkait permintaan penjelasan dan justifikasi seperti yang ada dalam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2.5 Perjanjian TBT.</w:t>
      </w:r>
    </w:p>
    <w:p w14:paraId="376FCF52" w14:textId="6A38C8A4"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lastRenderedPageBreak/>
        <w:t xml:space="preserve">Dari dokumen G/TBT/W/323, diketahui bahwa pertanyaan pertanyaan yang pernah diajukan Indonesia tersebut hanya terkait,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2,3,5,7 perjanjian SPS, dan </w:t>
      </w:r>
      <w:r w:rsidRPr="004349E4">
        <w:rPr>
          <w:rFonts w:asciiTheme="majorBidi" w:hAnsiTheme="majorBidi" w:cstheme="majorBidi"/>
          <w:i/>
          <w:sz w:val="24"/>
          <w:szCs w:val="24"/>
        </w:rPr>
        <w:t>Article</w:t>
      </w:r>
      <w:r w:rsidR="00CA51FD">
        <w:rPr>
          <w:rFonts w:asciiTheme="majorBidi" w:hAnsiTheme="majorBidi" w:cstheme="majorBidi"/>
          <w:sz w:val="24"/>
          <w:szCs w:val="24"/>
        </w:rPr>
        <w:t xml:space="preserve"> 2.1, 12 Perjanjian TBT. </w:t>
      </w:r>
      <w:r w:rsidRPr="004349E4">
        <w:rPr>
          <w:rFonts w:asciiTheme="majorBidi" w:hAnsiTheme="majorBidi" w:cstheme="majorBidi"/>
          <w:sz w:val="24"/>
          <w:szCs w:val="24"/>
        </w:rPr>
        <w:t xml:space="preserve">Oleh karena itu, dari data ini diketahui, bahwa ternyata Indonesia tidak pernah meminta Amerika Serikat untuk memberikan penjelasan atau justifikasi seperti yang ada dalam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2.5 Perjanjian TBT ini. </w:t>
      </w:r>
    </w:p>
    <w:p w14:paraId="57713F66" w14:textId="3C0C73BC" w:rsidR="008240C1" w:rsidRDefault="001A34AF" w:rsidP="004200A8">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Sesuai dengan bunyi  ketentuan dalam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2.5 Perjanjian TBT ini, bahwa kewajiban Amerika Serikat untuk memberikan penjelasan dan justifikasi, hanya ada, jika terdapat permintaan dari Negara anggota lain yang terkena dampak pemberlakuan Regulasi</w:t>
      </w:r>
      <w:r w:rsidR="0032253D">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teknis tersebut , dalam hal ini permintaan dari Indonesia. Oleh karena itu, akhirnya panel berpendapat bahwa Indonesia telah gagal membuktikan bahwa Amerika Serikat  tidak menjalankan kewajibannya yang tercantum dalam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2.5 Perjanjian TBT.</w:t>
      </w:r>
    </w:p>
    <w:p w14:paraId="2E9A1841" w14:textId="77777777" w:rsidR="008240C1" w:rsidRDefault="008240C1" w:rsidP="00295134">
      <w:pPr>
        <w:autoSpaceDE w:val="0"/>
        <w:autoSpaceDN w:val="0"/>
        <w:adjustRightInd w:val="0"/>
        <w:spacing w:after="0" w:line="480" w:lineRule="auto"/>
        <w:ind w:firstLine="720"/>
        <w:jc w:val="both"/>
        <w:rPr>
          <w:rFonts w:asciiTheme="majorBidi" w:hAnsiTheme="majorBidi" w:cstheme="majorBidi"/>
          <w:sz w:val="24"/>
          <w:szCs w:val="24"/>
        </w:rPr>
      </w:pPr>
    </w:p>
    <w:p w14:paraId="68A1342D" w14:textId="77777777" w:rsidR="008240C1" w:rsidRPr="008240C1" w:rsidRDefault="008240C1" w:rsidP="00295134">
      <w:pPr>
        <w:autoSpaceDE w:val="0"/>
        <w:autoSpaceDN w:val="0"/>
        <w:adjustRightInd w:val="0"/>
        <w:spacing w:after="0" w:line="480" w:lineRule="auto"/>
        <w:ind w:firstLine="720"/>
        <w:jc w:val="both"/>
        <w:rPr>
          <w:rFonts w:asciiTheme="majorBidi" w:hAnsiTheme="majorBidi" w:cstheme="majorBidi"/>
          <w:b/>
          <w:sz w:val="24"/>
          <w:szCs w:val="24"/>
        </w:rPr>
      </w:pPr>
      <w:r>
        <w:rPr>
          <w:rFonts w:asciiTheme="majorBidi" w:hAnsiTheme="majorBidi" w:cstheme="majorBidi"/>
          <w:b/>
          <w:sz w:val="24"/>
          <w:szCs w:val="24"/>
        </w:rPr>
        <w:t xml:space="preserve">4.2.4 Analisis </w:t>
      </w:r>
      <w:r w:rsidRPr="00752AA8">
        <w:rPr>
          <w:rFonts w:asciiTheme="majorBidi" w:hAnsiTheme="majorBidi" w:cstheme="majorBidi"/>
          <w:b/>
          <w:i/>
          <w:sz w:val="24"/>
          <w:szCs w:val="24"/>
        </w:rPr>
        <w:t>Article</w:t>
      </w:r>
      <w:r>
        <w:rPr>
          <w:rFonts w:asciiTheme="majorBidi" w:hAnsiTheme="majorBidi" w:cstheme="majorBidi"/>
          <w:b/>
          <w:sz w:val="24"/>
          <w:szCs w:val="24"/>
        </w:rPr>
        <w:t xml:space="preserve"> 2.9.2</w:t>
      </w:r>
      <w:r w:rsidR="00752AA8">
        <w:rPr>
          <w:rFonts w:asciiTheme="majorBidi" w:hAnsiTheme="majorBidi" w:cstheme="majorBidi"/>
          <w:b/>
          <w:sz w:val="24"/>
          <w:szCs w:val="24"/>
        </w:rPr>
        <w:t xml:space="preserve"> dan </w:t>
      </w:r>
      <w:r w:rsidR="00752AA8" w:rsidRPr="00752AA8">
        <w:rPr>
          <w:rFonts w:asciiTheme="majorBidi" w:hAnsiTheme="majorBidi" w:cstheme="majorBidi"/>
          <w:b/>
          <w:i/>
          <w:sz w:val="24"/>
          <w:szCs w:val="24"/>
        </w:rPr>
        <w:t>Article</w:t>
      </w:r>
      <w:r w:rsidR="00752AA8">
        <w:rPr>
          <w:rFonts w:asciiTheme="majorBidi" w:hAnsiTheme="majorBidi" w:cstheme="majorBidi"/>
          <w:b/>
          <w:sz w:val="24"/>
          <w:szCs w:val="24"/>
        </w:rPr>
        <w:t xml:space="preserve"> 2.93</w:t>
      </w:r>
    </w:p>
    <w:p w14:paraId="0B5B95E4" w14:textId="67B08006"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Indonesia juga menggugat Amerika Serikat karena menilai bahwa Sec 907 (a)(1)(A)</w:t>
      </w:r>
      <w:r w:rsidR="0032253D">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Perjanjian TBT bertentangan dengan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2.9.2 dan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2.9.3 Perjanjian TBT</w:t>
      </w:r>
      <w:r w:rsidRPr="004349E4">
        <w:rPr>
          <w:rStyle w:val="FootnoteReference"/>
          <w:rFonts w:asciiTheme="majorBidi" w:hAnsiTheme="majorBidi" w:cstheme="majorBidi"/>
          <w:sz w:val="24"/>
          <w:szCs w:val="24"/>
        </w:rPr>
        <w:footnoteReference w:id="137"/>
      </w:r>
      <w:r w:rsidRPr="004349E4">
        <w:rPr>
          <w:rFonts w:asciiTheme="majorBidi" w:hAnsiTheme="majorBidi" w:cstheme="majorBidi"/>
          <w:sz w:val="24"/>
          <w:szCs w:val="24"/>
        </w:rPr>
        <w:t xml:space="preserve">. Pasal 2.9 Perjanjian berbunyi sebagai berikut : </w:t>
      </w:r>
    </w:p>
    <w:p w14:paraId="539202C0" w14:textId="77777777" w:rsidR="001A34AF" w:rsidRPr="004349E4" w:rsidRDefault="001A34AF" w:rsidP="00295134">
      <w:pPr>
        <w:autoSpaceDE w:val="0"/>
        <w:autoSpaceDN w:val="0"/>
        <w:adjustRightInd w:val="0"/>
        <w:spacing w:after="0" w:line="240" w:lineRule="auto"/>
        <w:ind w:left="709"/>
        <w:jc w:val="both"/>
        <w:rPr>
          <w:rFonts w:asciiTheme="majorBidi" w:hAnsiTheme="majorBidi" w:cstheme="majorBidi"/>
          <w:i/>
          <w:sz w:val="24"/>
          <w:szCs w:val="24"/>
        </w:rPr>
      </w:pPr>
      <w:r w:rsidRPr="004349E4">
        <w:rPr>
          <w:rFonts w:asciiTheme="majorBidi" w:hAnsiTheme="majorBidi" w:cstheme="majorBidi"/>
          <w:i/>
          <w:sz w:val="24"/>
          <w:szCs w:val="24"/>
        </w:rPr>
        <w:t>“Whenever a relevant international standard does not exist or the technical content of a proposed technical regulation is not in accordance with the technical content of relevant international standards, and if the technical regulation may have a significant effect on trade of other Members, Membersshall:</w:t>
      </w:r>
    </w:p>
    <w:p w14:paraId="23805F10" w14:textId="77777777" w:rsidR="001A34AF" w:rsidRPr="004349E4" w:rsidRDefault="001A34AF" w:rsidP="00295134">
      <w:pPr>
        <w:autoSpaceDE w:val="0"/>
        <w:autoSpaceDN w:val="0"/>
        <w:adjustRightInd w:val="0"/>
        <w:spacing w:after="0" w:line="240" w:lineRule="auto"/>
        <w:ind w:firstLine="720"/>
        <w:jc w:val="both"/>
        <w:rPr>
          <w:rFonts w:asciiTheme="majorBidi" w:hAnsiTheme="majorBidi" w:cstheme="majorBidi"/>
          <w:i/>
          <w:sz w:val="24"/>
          <w:szCs w:val="24"/>
        </w:rPr>
      </w:pPr>
      <w:r w:rsidRPr="004349E4">
        <w:rPr>
          <w:rFonts w:asciiTheme="majorBidi" w:hAnsiTheme="majorBidi" w:cstheme="majorBidi"/>
          <w:i/>
          <w:sz w:val="24"/>
          <w:szCs w:val="24"/>
        </w:rPr>
        <w:t>2.9.1 …</w:t>
      </w:r>
    </w:p>
    <w:p w14:paraId="0ECB9E17" w14:textId="77777777" w:rsidR="001A34AF" w:rsidRPr="004349E4" w:rsidRDefault="001A34AF" w:rsidP="00295134">
      <w:pPr>
        <w:autoSpaceDE w:val="0"/>
        <w:autoSpaceDN w:val="0"/>
        <w:adjustRightInd w:val="0"/>
        <w:spacing w:after="0" w:line="240" w:lineRule="auto"/>
        <w:ind w:left="1418" w:hanging="698"/>
        <w:jc w:val="both"/>
        <w:rPr>
          <w:rFonts w:asciiTheme="majorBidi" w:hAnsiTheme="majorBidi" w:cstheme="majorBidi"/>
          <w:i/>
          <w:sz w:val="24"/>
          <w:szCs w:val="24"/>
        </w:rPr>
      </w:pPr>
      <w:r w:rsidRPr="004349E4">
        <w:rPr>
          <w:rFonts w:asciiTheme="majorBidi" w:hAnsiTheme="majorBidi" w:cstheme="majorBidi"/>
          <w:i/>
          <w:sz w:val="24"/>
          <w:szCs w:val="24"/>
          <w:lang w:val="en-US"/>
        </w:rPr>
        <w:t xml:space="preserve">2.9.2 </w:t>
      </w:r>
      <w:r w:rsidRPr="004349E4">
        <w:rPr>
          <w:rFonts w:asciiTheme="majorBidi" w:hAnsiTheme="majorBidi" w:cstheme="majorBidi"/>
          <w:i/>
          <w:sz w:val="24"/>
          <w:szCs w:val="24"/>
        </w:rPr>
        <w:tab/>
      </w:r>
      <w:r w:rsidRPr="004349E4">
        <w:rPr>
          <w:rFonts w:asciiTheme="majorBidi" w:hAnsiTheme="majorBidi" w:cstheme="majorBidi"/>
          <w:i/>
          <w:sz w:val="24"/>
          <w:szCs w:val="24"/>
          <w:lang w:val="en-US"/>
        </w:rPr>
        <w:t xml:space="preserve">Notify other Members through </w:t>
      </w:r>
      <w:r w:rsidR="00B960F6">
        <w:rPr>
          <w:rFonts w:asciiTheme="majorBidi" w:hAnsiTheme="majorBidi" w:cstheme="majorBidi"/>
          <w:i/>
          <w:sz w:val="24"/>
          <w:szCs w:val="24"/>
          <w:lang w:val="en-US"/>
        </w:rPr>
        <w:t>the Secretariat of the products</w:t>
      </w:r>
      <w:r w:rsidRPr="004349E4">
        <w:rPr>
          <w:rFonts w:asciiTheme="majorBidi" w:hAnsiTheme="majorBidi" w:cstheme="majorBidi"/>
          <w:i/>
          <w:sz w:val="24"/>
          <w:szCs w:val="24"/>
          <w:lang w:val="en-US"/>
        </w:rPr>
        <w:t xml:space="preserve"> to be covered by the proposed technical regulation, together with a brief indication of its objective and rationale. Such notifications shall </w:t>
      </w:r>
      <w:r w:rsidRPr="004349E4">
        <w:rPr>
          <w:rFonts w:asciiTheme="majorBidi" w:hAnsiTheme="majorBidi" w:cstheme="majorBidi"/>
          <w:i/>
          <w:sz w:val="24"/>
          <w:szCs w:val="24"/>
          <w:lang w:val="en-US"/>
        </w:rPr>
        <w:lastRenderedPageBreak/>
        <w:t>take place at an early appropriate stage, when amendments can still be introduced and comments taken into account;</w:t>
      </w:r>
    </w:p>
    <w:p w14:paraId="347C9174" w14:textId="77777777" w:rsidR="001A34AF" w:rsidRPr="004349E4" w:rsidRDefault="001A34AF" w:rsidP="00295134">
      <w:pPr>
        <w:autoSpaceDE w:val="0"/>
        <w:autoSpaceDN w:val="0"/>
        <w:adjustRightInd w:val="0"/>
        <w:spacing w:after="0" w:line="240" w:lineRule="auto"/>
        <w:ind w:left="1418" w:hanging="709"/>
        <w:jc w:val="both"/>
        <w:rPr>
          <w:rFonts w:asciiTheme="majorBidi" w:hAnsiTheme="majorBidi" w:cstheme="majorBidi"/>
          <w:i/>
          <w:sz w:val="24"/>
          <w:szCs w:val="24"/>
        </w:rPr>
      </w:pPr>
      <w:r w:rsidRPr="004349E4">
        <w:rPr>
          <w:rFonts w:asciiTheme="majorBidi" w:hAnsiTheme="majorBidi" w:cstheme="majorBidi"/>
          <w:i/>
          <w:sz w:val="24"/>
          <w:szCs w:val="24"/>
          <w:lang w:val="en-US"/>
        </w:rPr>
        <w:t xml:space="preserve">2.9.3 </w:t>
      </w:r>
      <w:r w:rsidRPr="004349E4">
        <w:rPr>
          <w:rFonts w:asciiTheme="majorBidi" w:hAnsiTheme="majorBidi" w:cstheme="majorBidi"/>
          <w:i/>
          <w:sz w:val="24"/>
          <w:szCs w:val="24"/>
        </w:rPr>
        <w:tab/>
      </w:r>
      <w:r w:rsidRPr="004349E4">
        <w:rPr>
          <w:rFonts w:asciiTheme="majorBidi" w:hAnsiTheme="majorBidi" w:cstheme="majorBidi"/>
          <w:i/>
          <w:sz w:val="24"/>
          <w:szCs w:val="24"/>
          <w:lang w:val="en-US"/>
        </w:rPr>
        <w:t>upon request, provide to o</w:t>
      </w:r>
      <w:r w:rsidR="00B960F6">
        <w:rPr>
          <w:rFonts w:asciiTheme="majorBidi" w:hAnsiTheme="majorBidi" w:cstheme="majorBidi"/>
          <w:i/>
          <w:sz w:val="24"/>
          <w:szCs w:val="24"/>
          <w:lang w:val="en-US"/>
        </w:rPr>
        <w:t xml:space="preserve">ther </w:t>
      </w:r>
      <w:r w:rsidRPr="004349E4">
        <w:rPr>
          <w:rFonts w:asciiTheme="majorBidi" w:hAnsiTheme="majorBidi" w:cstheme="majorBidi"/>
          <w:i/>
          <w:sz w:val="24"/>
          <w:szCs w:val="24"/>
          <w:lang w:val="en-US"/>
        </w:rPr>
        <w:t>Members particulars or copies of the proposed technical regulation and, whenever possible, identify the parts which in substance deviate from relevant international standards;</w:t>
      </w:r>
    </w:p>
    <w:p w14:paraId="29E4D25A" w14:textId="77777777" w:rsidR="001A34AF" w:rsidRPr="004349E4" w:rsidRDefault="000A2BFD" w:rsidP="00295134">
      <w:pPr>
        <w:autoSpaceDE w:val="0"/>
        <w:autoSpaceDN w:val="0"/>
        <w:adjustRightInd w:val="0"/>
        <w:spacing w:after="0" w:line="240" w:lineRule="auto"/>
        <w:ind w:firstLine="720"/>
        <w:jc w:val="both"/>
        <w:rPr>
          <w:rFonts w:asciiTheme="majorBidi" w:hAnsiTheme="majorBidi" w:cstheme="majorBidi"/>
          <w:i/>
          <w:sz w:val="24"/>
          <w:szCs w:val="24"/>
        </w:rPr>
      </w:pPr>
      <w:r>
        <w:rPr>
          <w:rFonts w:asciiTheme="majorBidi" w:hAnsiTheme="majorBidi" w:cstheme="majorBidi"/>
          <w:i/>
          <w:sz w:val="24"/>
          <w:szCs w:val="24"/>
          <w:lang w:val="en-US"/>
        </w:rPr>
        <w:t xml:space="preserve">2.9.4 </w:t>
      </w:r>
      <w:r w:rsidR="001A34AF" w:rsidRPr="004349E4">
        <w:rPr>
          <w:rFonts w:asciiTheme="majorBidi" w:hAnsiTheme="majorBidi" w:cstheme="majorBidi"/>
          <w:i/>
          <w:sz w:val="24"/>
          <w:szCs w:val="24"/>
          <w:lang w:val="en-US"/>
        </w:rPr>
        <w:t>…</w:t>
      </w:r>
    </w:p>
    <w:p w14:paraId="4A669DE9" w14:textId="77777777" w:rsidR="001A34AF" w:rsidRPr="004349E4" w:rsidRDefault="001A34AF" w:rsidP="00295134">
      <w:pPr>
        <w:autoSpaceDE w:val="0"/>
        <w:autoSpaceDN w:val="0"/>
        <w:adjustRightInd w:val="0"/>
        <w:spacing w:after="0" w:line="240" w:lineRule="auto"/>
        <w:ind w:firstLine="720"/>
        <w:jc w:val="both"/>
        <w:rPr>
          <w:rFonts w:asciiTheme="majorBidi" w:hAnsiTheme="majorBidi" w:cstheme="majorBidi"/>
          <w:i/>
          <w:sz w:val="24"/>
          <w:szCs w:val="24"/>
        </w:rPr>
      </w:pPr>
    </w:p>
    <w:p w14:paraId="5DC4DDF7" w14:textId="43B3835F" w:rsidR="001A34AF" w:rsidRPr="004349E4" w:rsidRDefault="00B960F6" w:rsidP="00295134">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lang w:val="en-US"/>
        </w:rPr>
        <w:t xml:space="preserve">Pasal 2.9 </w:t>
      </w:r>
      <w:r w:rsidR="000A2BFD">
        <w:rPr>
          <w:rFonts w:asciiTheme="majorBidi" w:hAnsiTheme="majorBidi" w:cstheme="majorBidi"/>
          <w:sz w:val="24"/>
          <w:szCs w:val="24"/>
          <w:lang w:val="en-US"/>
        </w:rPr>
        <w:t xml:space="preserve">Perjanjian TBT ini mengatur mengenai </w:t>
      </w:r>
      <w:r w:rsidR="001A34AF" w:rsidRPr="004349E4">
        <w:rPr>
          <w:rFonts w:asciiTheme="majorBidi" w:hAnsiTheme="majorBidi" w:cstheme="majorBidi"/>
          <w:sz w:val="24"/>
          <w:szCs w:val="24"/>
          <w:lang w:val="en-US"/>
        </w:rPr>
        <w:t>prinsip transparansi dalam penerapan regulasi teknis. Pasal ini mensyaratkan bahwa dalam hal Negara anggota akan menerapkan sebuah regulasi</w:t>
      </w:r>
      <w:r w:rsidR="002E72A6">
        <w:rPr>
          <w:rFonts w:asciiTheme="majorBidi" w:hAnsiTheme="majorBidi" w:cstheme="majorBidi"/>
          <w:sz w:val="24"/>
          <w:szCs w:val="24"/>
          <w:lang w:val="en-US"/>
        </w:rPr>
        <w:t xml:space="preserve"> </w:t>
      </w:r>
      <w:r w:rsidR="001A34AF" w:rsidRPr="004349E4">
        <w:rPr>
          <w:rFonts w:asciiTheme="majorBidi" w:hAnsiTheme="majorBidi" w:cstheme="majorBidi"/>
          <w:sz w:val="24"/>
          <w:szCs w:val="24"/>
          <w:lang w:val="en-US"/>
        </w:rPr>
        <w:t>teknis, yang tidak disesuaikan dengan standard internasional yang relevan dan memiliki dampak yang signifikan terhadap kegia</w:t>
      </w:r>
      <w:r w:rsidR="001D131B">
        <w:rPr>
          <w:rFonts w:asciiTheme="majorBidi" w:hAnsiTheme="majorBidi" w:cstheme="majorBidi"/>
          <w:sz w:val="24"/>
          <w:szCs w:val="24"/>
          <w:lang w:val="en-US"/>
        </w:rPr>
        <w:t>tan perdagangan negara anggota lain, maka n</w:t>
      </w:r>
      <w:r w:rsidR="001A34AF" w:rsidRPr="004349E4">
        <w:rPr>
          <w:rFonts w:asciiTheme="majorBidi" w:hAnsiTheme="majorBidi" w:cstheme="majorBidi"/>
          <w:sz w:val="24"/>
          <w:szCs w:val="24"/>
          <w:lang w:val="en-US"/>
        </w:rPr>
        <w:t>egara anggota yang akan memberlakukan regulasi</w:t>
      </w:r>
      <w:r w:rsidR="002E72A6">
        <w:rPr>
          <w:rFonts w:asciiTheme="majorBidi" w:hAnsiTheme="majorBidi" w:cstheme="majorBidi"/>
          <w:sz w:val="24"/>
          <w:szCs w:val="24"/>
          <w:lang w:val="en-US"/>
        </w:rPr>
        <w:t xml:space="preserve"> </w:t>
      </w:r>
      <w:r w:rsidR="001A34AF" w:rsidRPr="004349E4">
        <w:rPr>
          <w:rFonts w:asciiTheme="majorBidi" w:hAnsiTheme="majorBidi" w:cstheme="majorBidi"/>
          <w:sz w:val="24"/>
          <w:szCs w:val="24"/>
          <w:lang w:val="en-US"/>
        </w:rPr>
        <w:t xml:space="preserve">teknis tersebut wajib, </w:t>
      </w:r>
    </w:p>
    <w:p w14:paraId="64844344" w14:textId="77777777"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lang w:val="en-US"/>
        </w:rPr>
        <w:t xml:space="preserve">2.9.1 ... </w:t>
      </w:r>
    </w:p>
    <w:p w14:paraId="41156F2E" w14:textId="2C581241" w:rsidR="001A34AF" w:rsidRPr="004349E4" w:rsidRDefault="001A34AF" w:rsidP="00295134">
      <w:pPr>
        <w:autoSpaceDE w:val="0"/>
        <w:autoSpaceDN w:val="0"/>
        <w:adjustRightInd w:val="0"/>
        <w:spacing w:after="0" w:line="480" w:lineRule="auto"/>
        <w:ind w:left="1418" w:hanging="709"/>
        <w:jc w:val="both"/>
        <w:rPr>
          <w:rFonts w:asciiTheme="majorBidi" w:hAnsiTheme="majorBidi" w:cstheme="majorBidi"/>
          <w:sz w:val="24"/>
          <w:szCs w:val="24"/>
        </w:rPr>
      </w:pPr>
      <w:r w:rsidRPr="004349E4">
        <w:rPr>
          <w:rFonts w:asciiTheme="majorBidi" w:hAnsiTheme="majorBidi" w:cstheme="majorBidi"/>
          <w:sz w:val="24"/>
          <w:szCs w:val="24"/>
          <w:lang w:val="en-US"/>
        </w:rPr>
        <w:t xml:space="preserve">2.9.2 </w:t>
      </w:r>
      <w:r w:rsidRPr="004349E4">
        <w:rPr>
          <w:rFonts w:asciiTheme="majorBidi" w:hAnsiTheme="majorBidi" w:cstheme="majorBidi"/>
          <w:sz w:val="24"/>
          <w:szCs w:val="24"/>
        </w:rPr>
        <w:tab/>
      </w:r>
      <w:r w:rsidR="001D131B">
        <w:rPr>
          <w:rFonts w:asciiTheme="majorBidi" w:hAnsiTheme="majorBidi" w:cstheme="majorBidi"/>
          <w:sz w:val="24"/>
          <w:szCs w:val="24"/>
          <w:lang w:val="en-US"/>
        </w:rPr>
        <w:t>Menotifikasi n</w:t>
      </w:r>
      <w:r w:rsidRPr="004349E4">
        <w:rPr>
          <w:rFonts w:asciiTheme="majorBidi" w:hAnsiTheme="majorBidi" w:cstheme="majorBidi"/>
          <w:sz w:val="24"/>
          <w:szCs w:val="24"/>
          <w:lang w:val="en-US"/>
        </w:rPr>
        <w:t>egara anggota lain melalui Sekretariat WTO mengenai produk produk apa saja akan terkena dampak dari pemberlakuan regulasi teknis tersebut, serta memberikan penjelasan singkat mengenai tujuan dari</w:t>
      </w:r>
      <w:r w:rsidR="002E72A6">
        <w:rPr>
          <w:rFonts w:asciiTheme="majorBidi" w:hAnsiTheme="majorBidi" w:cstheme="majorBidi"/>
          <w:sz w:val="24"/>
          <w:szCs w:val="24"/>
          <w:lang w:val="en-US"/>
        </w:rPr>
        <w:t xml:space="preserve"> </w:t>
      </w:r>
      <w:r w:rsidRPr="004349E4">
        <w:rPr>
          <w:rFonts w:asciiTheme="majorBidi" w:hAnsiTheme="majorBidi" w:cstheme="majorBidi"/>
          <w:sz w:val="24"/>
          <w:szCs w:val="24"/>
          <w:lang w:val="en-US"/>
        </w:rPr>
        <w:t>pembe</w:t>
      </w:r>
      <w:r w:rsidR="00DD1988">
        <w:rPr>
          <w:rFonts w:asciiTheme="majorBidi" w:hAnsiTheme="majorBidi" w:cstheme="majorBidi"/>
          <w:sz w:val="24"/>
          <w:szCs w:val="24"/>
          <w:lang w:val="en-US"/>
        </w:rPr>
        <w:t>rlakuan regulasi</w:t>
      </w:r>
      <w:r w:rsidR="002E72A6">
        <w:rPr>
          <w:rFonts w:asciiTheme="majorBidi" w:hAnsiTheme="majorBidi" w:cstheme="majorBidi"/>
          <w:sz w:val="24"/>
          <w:szCs w:val="24"/>
          <w:lang w:val="en-US"/>
        </w:rPr>
        <w:t xml:space="preserve"> </w:t>
      </w:r>
      <w:r w:rsidR="00DD1988">
        <w:rPr>
          <w:rFonts w:asciiTheme="majorBidi" w:hAnsiTheme="majorBidi" w:cstheme="majorBidi"/>
          <w:sz w:val="24"/>
          <w:szCs w:val="24"/>
          <w:lang w:val="en-US"/>
        </w:rPr>
        <w:t>teknis tersebut.</w:t>
      </w:r>
    </w:p>
    <w:p w14:paraId="6E570BA1" w14:textId="741F2116" w:rsidR="001A34AF" w:rsidRPr="004349E4" w:rsidRDefault="001A34AF" w:rsidP="00295134">
      <w:pPr>
        <w:autoSpaceDE w:val="0"/>
        <w:autoSpaceDN w:val="0"/>
        <w:adjustRightInd w:val="0"/>
        <w:spacing w:after="0" w:line="480" w:lineRule="auto"/>
        <w:ind w:left="1418" w:hanging="709"/>
        <w:jc w:val="both"/>
        <w:rPr>
          <w:rFonts w:asciiTheme="majorBidi" w:hAnsiTheme="majorBidi" w:cstheme="majorBidi"/>
          <w:sz w:val="24"/>
          <w:szCs w:val="24"/>
        </w:rPr>
      </w:pPr>
      <w:r w:rsidRPr="004349E4">
        <w:rPr>
          <w:rFonts w:asciiTheme="majorBidi" w:hAnsiTheme="majorBidi" w:cstheme="majorBidi"/>
          <w:sz w:val="24"/>
          <w:szCs w:val="24"/>
          <w:lang w:val="en-US"/>
        </w:rPr>
        <w:t xml:space="preserve">2.9.3 </w:t>
      </w:r>
      <w:r w:rsidRPr="004349E4">
        <w:rPr>
          <w:rFonts w:asciiTheme="majorBidi" w:hAnsiTheme="majorBidi" w:cstheme="majorBidi"/>
          <w:sz w:val="24"/>
          <w:szCs w:val="24"/>
        </w:rPr>
        <w:tab/>
      </w:r>
      <w:r w:rsidRPr="004349E4">
        <w:rPr>
          <w:rFonts w:asciiTheme="majorBidi" w:hAnsiTheme="majorBidi" w:cstheme="majorBidi"/>
          <w:sz w:val="24"/>
          <w:szCs w:val="24"/>
          <w:lang w:val="en-US"/>
        </w:rPr>
        <w:t>Berdasarkan permintaan memberikan salinan dari regulasi teknis ters</w:t>
      </w:r>
      <w:r w:rsidR="001D131B">
        <w:rPr>
          <w:rFonts w:asciiTheme="majorBidi" w:hAnsiTheme="majorBidi" w:cstheme="majorBidi"/>
          <w:sz w:val="24"/>
          <w:szCs w:val="24"/>
          <w:lang w:val="en-US"/>
        </w:rPr>
        <w:t>ebut kepada n</w:t>
      </w:r>
      <w:r w:rsidR="00DD1988">
        <w:rPr>
          <w:rFonts w:asciiTheme="majorBidi" w:hAnsiTheme="majorBidi" w:cstheme="majorBidi"/>
          <w:sz w:val="24"/>
          <w:szCs w:val="24"/>
          <w:lang w:val="en-US"/>
        </w:rPr>
        <w:t>egara anggota lain.</w:t>
      </w:r>
    </w:p>
    <w:p w14:paraId="1C660A1D" w14:textId="77777777"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lang w:val="en-US"/>
        </w:rPr>
        <w:t xml:space="preserve">2.9.4.... </w:t>
      </w:r>
    </w:p>
    <w:p w14:paraId="119EC04C" w14:textId="666C2627"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lang w:val="en-US"/>
        </w:rPr>
        <w:t>Dalam hal ini</w:t>
      </w:r>
      <w:r w:rsidR="00B960F6">
        <w:rPr>
          <w:rFonts w:asciiTheme="majorBidi" w:hAnsiTheme="majorBidi" w:cstheme="majorBidi"/>
          <w:sz w:val="24"/>
          <w:szCs w:val="24"/>
          <w:lang w:val="en-US"/>
        </w:rPr>
        <w:t xml:space="preserve"> Indonesia </w:t>
      </w:r>
      <w:r w:rsidRPr="004349E4">
        <w:rPr>
          <w:rFonts w:asciiTheme="majorBidi" w:hAnsiTheme="majorBidi" w:cstheme="majorBidi"/>
          <w:sz w:val="24"/>
          <w:szCs w:val="24"/>
          <w:lang w:val="en-US"/>
        </w:rPr>
        <w:t>menilai bahwa Amerika Serikat dalam memberlakukan Sec. 907 (a)(1)(A) tidak mengikuti prosedur yang ada didalam 2.9.2 dan 2.9.3 Perjanjian TBT ini. Sebelum menganalisa</w:t>
      </w:r>
      <w:r w:rsidR="002E72A6">
        <w:rPr>
          <w:rFonts w:asciiTheme="majorBidi" w:hAnsiTheme="majorBidi" w:cstheme="majorBidi"/>
          <w:sz w:val="24"/>
          <w:szCs w:val="24"/>
          <w:lang w:val="en-US"/>
        </w:rPr>
        <w:t xml:space="preserve"> </w:t>
      </w:r>
      <w:r w:rsidRPr="004349E4">
        <w:rPr>
          <w:rFonts w:asciiTheme="majorBidi" w:hAnsiTheme="majorBidi" w:cstheme="majorBidi"/>
          <w:sz w:val="24"/>
          <w:szCs w:val="24"/>
          <w:lang w:val="en-US"/>
        </w:rPr>
        <w:t>apakah Amerika Serikat menjalankan kewajibannya yang terdapat dalam Pasal 2.9.2 dan Pasal</w:t>
      </w:r>
      <w:r w:rsidR="002E72A6">
        <w:rPr>
          <w:rFonts w:asciiTheme="majorBidi" w:hAnsiTheme="majorBidi" w:cstheme="majorBidi"/>
          <w:sz w:val="24"/>
          <w:szCs w:val="24"/>
          <w:lang w:val="en-US"/>
        </w:rPr>
        <w:t xml:space="preserve"> </w:t>
      </w:r>
      <w:r w:rsidRPr="004349E4">
        <w:rPr>
          <w:rFonts w:asciiTheme="majorBidi" w:hAnsiTheme="majorBidi" w:cstheme="majorBidi"/>
          <w:sz w:val="24"/>
          <w:szCs w:val="24"/>
          <w:lang w:val="en-US"/>
        </w:rPr>
        <w:t xml:space="preserve">2.9.3 perjanjian TBT ini, kita harus melihat Pasal 2.9 perjanjian TBT secara </w:t>
      </w:r>
      <w:r w:rsidRPr="004349E4">
        <w:rPr>
          <w:rFonts w:asciiTheme="majorBidi" w:hAnsiTheme="majorBidi" w:cstheme="majorBidi"/>
          <w:sz w:val="24"/>
          <w:szCs w:val="24"/>
          <w:lang w:val="en-US"/>
        </w:rPr>
        <w:lastRenderedPageBreak/>
        <w:t>keseluruhan. Pasal 2.9 perjanjian TBT mensyaratkan beberapa hal, agar</w:t>
      </w:r>
      <w:r w:rsidR="00385CEA">
        <w:rPr>
          <w:rFonts w:asciiTheme="majorBidi" w:hAnsiTheme="majorBidi" w:cstheme="majorBidi"/>
          <w:sz w:val="24"/>
          <w:szCs w:val="24"/>
          <w:lang w:val="en-US"/>
        </w:rPr>
        <w:t xml:space="preserve"> </w:t>
      </w:r>
      <w:r w:rsidRPr="004349E4">
        <w:rPr>
          <w:rFonts w:asciiTheme="majorBidi" w:hAnsiTheme="majorBidi" w:cstheme="majorBidi"/>
          <w:sz w:val="24"/>
          <w:szCs w:val="24"/>
          <w:lang w:val="en-US"/>
        </w:rPr>
        <w:t>ketentuan pro</w:t>
      </w:r>
      <w:r w:rsidR="00021C04">
        <w:rPr>
          <w:rFonts w:asciiTheme="majorBidi" w:hAnsiTheme="majorBidi" w:cstheme="majorBidi"/>
          <w:sz w:val="24"/>
          <w:szCs w:val="24"/>
          <w:lang w:val="en-US"/>
        </w:rPr>
        <w:t>sedur dalam 2.9.1 sampai dengan</w:t>
      </w:r>
      <w:r w:rsidR="002E72A6">
        <w:rPr>
          <w:rFonts w:asciiTheme="majorBidi" w:hAnsiTheme="majorBidi" w:cstheme="majorBidi"/>
          <w:sz w:val="24"/>
          <w:szCs w:val="24"/>
          <w:lang w:val="en-US"/>
        </w:rPr>
        <w:t xml:space="preserve"> </w:t>
      </w:r>
      <w:r w:rsidRPr="004349E4">
        <w:rPr>
          <w:rFonts w:asciiTheme="majorBidi" w:hAnsiTheme="majorBidi" w:cstheme="majorBidi"/>
          <w:sz w:val="24"/>
          <w:szCs w:val="24"/>
          <w:lang w:val="en-US"/>
        </w:rPr>
        <w:t>2.9.4 Perjanjian TBT bisa efektif berlaku. Syarat tersebut adalah (i) Regulasi</w:t>
      </w:r>
      <w:r w:rsidR="002E72A6">
        <w:rPr>
          <w:rFonts w:asciiTheme="majorBidi" w:hAnsiTheme="majorBidi" w:cstheme="majorBidi"/>
          <w:sz w:val="24"/>
          <w:szCs w:val="24"/>
          <w:lang w:val="en-US"/>
        </w:rPr>
        <w:t xml:space="preserve"> </w:t>
      </w:r>
      <w:r w:rsidRPr="004349E4">
        <w:rPr>
          <w:rFonts w:asciiTheme="majorBidi" w:hAnsiTheme="majorBidi" w:cstheme="majorBidi"/>
          <w:sz w:val="24"/>
          <w:szCs w:val="24"/>
          <w:lang w:val="en-US"/>
        </w:rPr>
        <w:t>teknis tersebut tidak sama/tidak sesuai</w:t>
      </w:r>
      <w:r w:rsidR="000A2BFD">
        <w:rPr>
          <w:rFonts w:asciiTheme="majorBidi" w:hAnsiTheme="majorBidi" w:cstheme="majorBidi"/>
          <w:sz w:val="24"/>
          <w:szCs w:val="24"/>
          <w:lang w:val="en-US"/>
        </w:rPr>
        <w:t xml:space="preserve"> dengan standard internasional yang </w:t>
      </w:r>
      <w:r w:rsidRPr="004349E4">
        <w:rPr>
          <w:rFonts w:asciiTheme="majorBidi" w:hAnsiTheme="majorBidi" w:cstheme="majorBidi"/>
          <w:sz w:val="24"/>
          <w:szCs w:val="24"/>
          <w:lang w:val="en-US"/>
        </w:rPr>
        <w:t>relevan dengan regulasi</w:t>
      </w:r>
      <w:r w:rsidR="00385CEA">
        <w:rPr>
          <w:rFonts w:asciiTheme="majorBidi" w:hAnsiTheme="majorBidi" w:cstheme="majorBidi"/>
          <w:sz w:val="24"/>
          <w:szCs w:val="24"/>
          <w:lang w:val="en-US"/>
        </w:rPr>
        <w:t xml:space="preserve"> </w:t>
      </w:r>
      <w:r w:rsidRPr="004349E4">
        <w:rPr>
          <w:rFonts w:asciiTheme="majorBidi" w:hAnsiTheme="majorBidi" w:cstheme="majorBidi"/>
          <w:sz w:val="24"/>
          <w:szCs w:val="24"/>
          <w:lang w:val="en-US"/>
        </w:rPr>
        <w:t>tekni</w:t>
      </w:r>
      <w:r w:rsidR="000A2BFD">
        <w:rPr>
          <w:rFonts w:asciiTheme="majorBidi" w:hAnsiTheme="majorBidi" w:cstheme="majorBidi"/>
          <w:sz w:val="24"/>
          <w:szCs w:val="24"/>
          <w:lang w:val="en-US"/>
        </w:rPr>
        <w:t xml:space="preserve">s tersebut. (ii). Pemberlakuan </w:t>
      </w:r>
      <w:r w:rsidRPr="004349E4">
        <w:rPr>
          <w:rFonts w:asciiTheme="majorBidi" w:hAnsiTheme="majorBidi" w:cstheme="majorBidi"/>
          <w:sz w:val="24"/>
          <w:szCs w:val="24"/>
          <w:lang w:val="en-US"/>
        </w:rPr>
        <w:t>regulasi teknis tersebut mempunyai dampak yang signifikan</w:t>
      </w:r>
      <w:r w:rsidR="00385CEA">
        <w:rPr>
          <w:rFonts w:asciiTheme="majorBidi" w:hAnsiTheme="majorBidi" w:cstheme="majorBidi"/>
          <w:sz w:val="24"/>
          <w:szCs w:val="24"/>
        </w:rPr>
        <w:t xml:space="preserve"> terhadap kegiatan perdagangan </w:t>
      </w:r>
      <w:r w:rsidR="00385CEA">
        <w:rPr>
          <w:rFonts w:asciiTheme="majorBidi" w:hAnsiTheme="majorBidi" w:cstheme="majorBidi"/>
          <w:sz w:val="24"/>
          <w:szCs w:val="24"/>
          <w:lang w:val="en-US"/>
        </w:rPr>
        <w:t>n</w:t>
      </w:r>
      <w:r w:rsidRPr="004349E4">
        <w:rPr>
          <w:rFonts w:asciiTheme="majorBidi" w:hAnsiTheme="majorBidi" w:cstheme="majorBidi"/>
          <w:sz w:val="24"/>
          <w:szCs w:val="24"/>
        </w:rPr>
        <w:t>egara anggota lain. Jadi, jika kedua syarat ini tidak terpenuhi, maka prosedur Pasal 2.9.1 sampai dengan 2.9.4 tidak berlaku.</w:t>
      </w:r>
    </w:p>
    <w:p w14:paraId="1243DB36" w14:textId="2B308FF5" w:rsidR="001A34AF" w:rsidRPr="004349E4" w:rsidRDefault="001A34AF" w:rsidP="00295134">
      <w:pPr>
        <w:pStyle w:val="ListParagraph"/>
        <w:numPr>
          <w:ilvl w:val="0"/>
          <w:numId w:val="42"/>
        </w:numPr>
        <w:autoSpaceDE w:val="0"/>
        <w:autoSpaceDN w:val="0"/>
        <w:adjustRightInd w:val="0"/>
        <w:spacing w:after="0" w:line="480" w:lineRule="auto"/>
        <w:jc w:val="both"/>
        <w:rPr>
          <w:rFonts w:asciiTheme="majorBidi" w:hAnsiTheme="majorBidi" w:cstheme="majorBidi"/>
          <w:sz w:val="24"/>
          <w:szCs w:val="24"/>
        </w:rPr>
      </w:pPr>
      <w:r w:rsidRPr="004349E4">
        <w:rPr>
          <w:rFonts w:asciiTheme="majorBidi" w:hAnsiTheme="majorBidi" w:cstheme="majorBidi"/>
          <w:sz w:val="24"/>
          <w:szCs w:val="24"/>
        </w:rPr>
        <w:t>Tinjauan apakah Sec. 907(a)(1)(A)</w:t>
      </w:r>
      <w:r w:rsidR="002E72A6">
        <w:rPr>
          <w:rFonts w:asciiTheme="majorBidi" w:hAnsiTheme="majorBidi" w:cstheme="majorBidi"/>
          <w:sz w:val="24"/>
          <w:szCs w:val="24"/>
          <w:lang w:val="en-US"/>
        </w:rPr>
        <w:t xml:space="preserve"> </w:t>
      </w:r>
      <w:r w:rsidRPr="004349E4">
        <w:rPr>
          <w:rFonts w:asciiTheme="majorBidi" w:hAnsiTheme="majorBidi" w:cstheme="majorBidi"/>
          <w:sz w:val="24"/>
          <w:szCs w:val="24"/>
        </w:rPr>
        <w:t>ini tidak mengikuti/tidak sesuai dengan stan</w:t>
      </w:r>
      <w:r w:rsidR="00DD1988">
        <w:rPr>
          <w:rFonts w:asciiTheme="majorBidi" w:hAnsiTheme="majorBidi" w:cstheme="majorBidi"/>
          <w:sz w:val="24"/>
          <w:szCs w:val="24"/>
        </w:rPr>
        <w:t>dard internasional yang relevan</w:t>
      </w:r>
      <w:r w:rsidR="00DD1988">
        <w:rPr>
          <w:rFonts w:asciiTheme="majorBidi" w:hAnsiTheme="majorBidi" w:cstheme="majorBidi"/>
          <w:sz w:val="24"/>
          <w:szCs w:val="24"/>
          <w:lang w:val="en-US"/>
        </w:rPr>
        <w:t>.</w:t>
      </w:r>
    </w:p>
    <w:p w14:paraId="503D518D"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Dalam hal ini standard internasional yang menjadi acuan adalah ketentuan dari </w:t>
      </w:r>
      <w:r w:rsidRPr="00B960F6">
        <w:rPr>
          <w:rFonts w:asciiTheme="majorBidi" w:hAnsiTheme="majorBidi" w:cstheme="majorBidi"/>
          <w:i/>
          <w:iCs/>
          <w:sz w:val="24"/>
          <w:szCs w:val="24"/>
        </w:rPr>
        <w:t>International Organization for Standardization</w:t>
      </w:r>
      <w:r w:rsidR="004200A8">
        <w:rPr>
          <w:rFonts w:asciiTheme="majorBidi" w:hAnsiTheme="majorBidi" w:cstheme="majorBidi"/>
          <w:i/>
          <w:iCs/>
          <w:sz w:val="24"/>
          <w:szCs w:val="24"/>
          <w:lang w:val="en-US"/>
        </w:rPr>
        <w:t xml:space="preserve"> </w:t>
      </w:r>
      <w:r w:rsidRPr="004349E4">
        <w:rPr>
          <w:rFonts w:asciiTheme="majorBidi" w:hAnsiTheme="majorBidi" w:cstheme="majorBidi"/>
          <w:sz w:val="24"/>
          <w:szCs w:val="24"/>
        </w:rPr>
        <w:t>(ISO)</w:t>
      </w:r>
      <w:r w:rsidRPr="004349E4">
        <w:rPr>
          <w:rStyle w:val="FootnoteReference"/>
          <w:rFonts w:asciiTheme="majorBidi" w:hAnsiTheme="majorBidi" w:cstheme="majorBidi"/>
          <w:sz w:val="24"/>
          <w:szCs w:val="24"/>
        </w:rPr>
        <w:footnoteReference w:id="138"/>
      </w:r>
      <w:r w:rsidR="009B4DE3">
        <w:rPr>
          <w:rFonts w:asciiTheme="majorBidi" w:hAnsiTheme="majorBidi" w:cstheme="majorBidi"/>
          <w:sz w:val="24"/>
          <w:szCs w:val="24"/>
        </w:rPr>
        <w:t>.</w:t>
      </w:r>
      <w:r w:rsidR="004200A8">
        <w:rPr>
          <w:rFonts w:asciiTheme="majorBidi" w:hAnsiTheme="majorBidi" w:cstheme="majorBidi"/>
          <w:sz w:val="24"/>
          <w:szCs w:val="24"/>
          <w:lang w:val="en-US"/>
        </w:rPr>
        <w:t xml:space="preserve"> </w:t>
      </w:r>
      <w:r w:rsidRPr="004349E4">
        <w:rPr>
          <w:rFonts w:asciiTheme="majorBidi" w:hAnsiTheme="majorBidi" w:cstheme="majorBidi"/>
          <w:sz w:val="24"/>
          <w:szCs w:val="24"/>
        </w:rPr>
        <w:t>Dalam hal ini, ISO tidak pernah memberikan perbedaan perlakuan atau pemisahan antara rokok tembakau regular ataupun  rrokok beraroma tertentu</w:t>
      </w:r>
      <w:r w:rsidR="00B960F6">
        <w:rPr>
          <w:rFonts w:asciiTheme="majorBidi" w:hAnsiTheme="majorBidi" w:cstheme="majorBidi"/>
          <w:sz w:val="24"/>
          <w:szCs w:val="24"/>
        </w:rPr>
        <w:t>.</w:t>
      </w:r>
      <w:r w:rsidRPr="004349E4">
        <w:rPr>
          <w:rFonts w:asciiTheme="majorBidi" w:hAnsiTheme="majorBidi" w:cstheme="majorBidi"/>
          <w:sz w:val="24"/>
          <w:szCs w:val="24"/>
        </w:rPr>
        <w:t xml:space="preserve"> Maka dalam hal ini dapat disimpulkan Sec.907 (a)(1)(A) FSPTCA tidak sesuai/tidak mengikuti standard internasional. Baik Indonesia maupun Amerika Serikat juga berpendapat bahwa Sec 907(a)(1)(A) tidak mengikuti/tidak sesuai standard internasional.</w:t>
      </w:r>
    </w:p>
    <w:p w14:paraId="5B6E6B22" w14:textId="77777777" w:rsidR="001A34AF" w:rsidRPr="004349E4" w:rsidRDefault="001A34AF" w:rsidP="00295134">
      <w:pPr>
        <w:pStyle w:val="ListParagraph"/>
        <w:numPr>
          <w:ilvl w:val="0"/>
          <w:numId w:val="42"/>
        </w:numPr>
        <w:autoSpaceDE w:val="0"/>
        <w:autoSpaceDN w:val="0"/>
        <w:adjustRightInd w:val="0"/>
        <w:spacing w:after="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Tinjauan apakah pemberlakuan Sec 907 (a)(1)(A) ini memiliki pengaruh/dampak yang signifikan </w:t>
      </w:r>
      <w:r w:rsidRPr="00B960F6">
        <w:rPr>
          <w:rFonts w:asciiTheme="majorBidi" w:hAnsiTheme="majorBidi" w:cstheme="majorBidi"/>
          <w:i/>
          <w:iCs/>
          <w:sz w:val="24"/>
          <w:szCs w:val="24"/>
        </w:rPr>
        <w:t>(significant effect)</w:t>
      </w:r>
      <w:r w:rsidR="004200A8">
        <w:rPr>
          <w:rFonts w:asciiTheme="majorBidi" w:hAnsiTheme="majorBidi" w:cstheme="majorBidi"/>
          <w:sz w:val="24"/>
          <w:szCs w:val="24"/>
        </w:rPr>
        <w:t xml:space="preserve"> terhadap kegiatan perdagangan </w:t>
      </w:r>
      <w:r w:rsidR="004200A8">
        <w:rPr>
          <w:rFonts w:asciiTheme="majorBidi" w:hAnsiTheme="majorBidi" w:cstheme="majorBidi"/>
          <w:sz w:val="24"/>
          <w:szCs w:val="24"/>
          <w:lang w:val="en-US"/>
        </w:rPr>
        <w:t>n</w:t>
      </w:r>
      <w:r w:rsidRPr="004349E4">
        <w:rPr>
          <w:rFonts w:asciiTheme="majorBidi" w:hAnsiTheme="majorBidi" w:cstheme="majorBidi"/>
          <w:sz w:val="24"/>
          <w:szCs w:val="24"/>
        </w:rPr>
        <w:t xml:space="preserve">egara anggota lain. </w:t>
      </w:r>
    </w:p>
    <w:p w14:paraId="3610DA2F"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Indoensia berpendapat bahwa pemberlakuan Sec. 907 (a)(1)(A) ini memiliki dampak yang sangat signifikan terhadap </w:t>
      </w:r>
      <w:r w:rsidRPr="004349E4">
        <w:rPr>
          <w:rFonts w:asciiTheme="majorBidi" w:hAnsiTheme="majorBidi" w:cstheme="majorBidi"/>
          <w:sz w:val="24"/>
          <w:szCs w:val="24"/>
        </w:rPr>
        <w:lastRenderedPageBreak/>
        <w:t xml:space="preserve">perdagangan Indonesia. Sedangkan menurut Amerika Serikat arti </w:t>
      </w:r>
      <w:r w:rsidRPr="00B960F6">
        <w:rPr>
          <w:rFonts w:asciiTheme="majorBidi" w:hAnsiTheme="majorBidi" w:cstheme="majorBidi"/>
          <w:i/>
          <w:iCs/>
          <w:sz w:val="24"/>
          <w:szCs w:val="24"/>
        </w:rPr>
        <w:t>“significant effect on trade”</w:t>
      </w:r>
      <w:r w:rsidRPr="004349E4">
        <w:rPr>
          <w:rFonts w:asciiTheme="majorBidi" w:hAnsiTheme="majorBidi" w:cstheme="majorBidi"/>
          <w:sz w:val="24"/>
          <w:szCs w:val="24"/>
        </w:rPr>
        <w:t xml:space="preserve"> yang diatur dalam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2.9 Perjanjian TBT ini, harus meliputi semua akibat akibat paling non deminimis effect terhadap perdagangan tersebut</w:t>
      </w:r>
      <w:r w:rsidRPr="004349E4">
        <w:rPr>
          <w:rStyle w:val="FootnoteReference"/>
          <w:rFonts w:asciiTheme="majorBidi" w:hAnsiTheme="majorBidi" w:cstheme="majorBidi"/>
          <w:sz w:val="24"/>
          <w:szCs w:val="24"/>
        </w:rPr>
        <w:footnoteReference w:id="139"/>
      </w:r>
      <w:r w:rsidRPr="004349E4">
        <w:rPr>
          <w:rFonts w:asciiTheme="majorBidi" w:hAnsiTheme="majorBidi" w:cstheme="majorBidi"/>
          <w:sz w:val="24"/>
          <w:szCs w:val="24"/>
        </w:rPr>
        <w:t>.</w:t>
      </w:r>
    </w:p>
    <w:p w14:paraId="3F8F06F4" w14:textId="6844FD56"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Dalam hal ini kita akan melakukan pemeriksaan apakah pemberlakuan Sec. 907(a)(1)(A) memiliki dampak yang signifikan terhadap kegiatan perdagangan </w:t>
      </w:r>
      <w:r w:rsidRPr="00B960F6">
        <w:rPr>
          <w:rFonts w:asciiTheme="majorBidi" w:hAnsiTheme="majorBidi" w:cstheme="majorBidi"/>
          <w:i/>
          <w:iCs/>
          <w:sz w:val="24"/>
          <w:szCs w:val="24"/>
        </w:rPr>
        <w:t>(significant effect on trade)</w:t>
      </w:r>
      <w:r w:rsidRPr="004349E4">
        <w:rPr>
          <w:rFonts w:asciiTheme="majorBidi" w:hAnsiTheme="majorBidi" w:cstheme="majorBidi"/>
          <w:sz w:val="24"/>
          <w:szCs w:val="24"/>
        </w:rPr>
        <w:t xml:space="preserve"> Indonesia. Apakah yang dimaksud dengan </w:t>
      </w:r>
      <w:r w:rsidRPr="00B960F6">
        <w:rPr>
          <w:rFonts w:asciiTheme="majorBidi" w:hAnsiTheme="majorBidi" w:cstheme="majorBidi"/>
          <w:i/>
          <w:iCs/>
          <w:sz w:val="24"/>
          <w:szCs w:val="24"/>
        </w:rPr>
        <w:t>“significant effect on trade”.</w:t>
      </w:r>
      <w:r w:rsidRPr="004349E4">
        <w:rPr>
          <w:rFonts w:asciiTheme="majorBidi" w:hAnsiTheme="majorBidi" w:cstheme="majorBidi"/>
          <w:sz w:val="24"/>
          <w:szCs w:val="24"/>
        </w:rPr>
        <w:t xml:space="preserve"> Significant memiliki  arti </w:t>
      </w:r>
      <w:r w:rsidRPr="00B960F6">
        <w:rPr>
          <w:rFonts w:asciiTheme="majorBidi" w:hAnsiTheme="majorBidi" w:cstheme="majorBidi"/>
          <w:i/>
          <w:iCs/>
          <w:sz w:val="24"/>
          <w:szCs w:val="24"/>
        </w:rPr>
        <w:t>“sufficiently great or imp</w:t>
      </w:r>
      <w:r w:rsidR="00385CEA">
        <w:rPr>
          <w:rFonts w:asciiTheme="majorBidi" w:hAnsiTheme="majorBidi" w:cstheme="majorBidi"/>
          <w:i/>
          <w:iCs/>
          <w:sz w:val="24"/>
          <w:szCs w:val="24"/>
        </w:rPr>
        <w:t>ortant to be worthy ofattention</w:t>
      </w:r>
      <w:r w:rsidR="00385CEA">
        <w:rPr>
          <w:rFonts w:asciiTheme="majorBidi" w:hAnsiTheme="majorBidi" w:cstheme="majorBidi"/>
          <w:i/>
          <w:iCs/>
          <w:sz w:val="24"/>
          <w:szCs w:val="24"/>
          <w:lang w:val="en-US"/>
        </w:rPr>
        <w:t xml:space="preserve"> </w:t>
      </w:r>
      <w:r w:rsidRPr="00B960F6">
        <w:rPr>
          <w:rFonts w:asciiTheme="majorBidi" w:hAnsiTheme="majorBidi" w:cstheme="majorBidi"/>
          <w:i/>
          <w:iCs/>
          <w:sz w:val="24"/>
          <w:szCs w:val="24"/>
        </w:rPr>
        <w:t>noteworthy”</w:t>
      </w:r>
      <w:r w:rsidRPr="004349E4">
        <w:rPr>
          <w:rStyle w:val="FootnoteReference"/>
          <w:rFonts w:asciiTheme="majorBidi" w:hAnsiTheme="majorBidi" w:cstheme="majorBidi"/>
          <w:sz w:val="24"/>
          <w:szCs w:val="24"/>
        </w:rPr>
        <w:footnoteReference w:id="140"/>
      </w:r>
      <w:r w:rsidRPr="004349E4">
        <w:rPr>
          <w:rFonts w:asciiTheme="majorBidi" w:hAnsiTheme="majorBidi" w:cstheme="majorBidi"/>
          <w:sz w:val="24"/>
          <w:szCs w:val="24"/>
        </w:rPr>
        <w:t xml:space="preserve">. Oleh karena  itu dalam hal ini penulis setuju dengan argumentasi Amerika Serikat bahwa </w:t>
      </w:r>
      <w:r w:rsidRPr="00B960F6">
        <w:rPr>
          <w:rFonts w:asciiTheme="majorBidi" w:hAnsiTheme="majorBidi" w:cstheme="majorBidi"/>
          <w:i/>
          <w:iCs/>
          <w:sz w:val="24"/>
          <w:szCs w:val="24"/>
        </w:rPr>
        <w:t>“significant  effect”</w:t>
      </w:r>
      <w:r w:rsidRPr="004349E4">
        <w:rPr>
          <w:rFonts w:asciiTheme="majorBidi" w:hAnsiTheme="majorBidi" w:cstheme="majorBidi"/>
          <w:sz w:val="24"/>
          <w:szCs w:val="24"/>
        </w:rPr>
        <w:t xml:space="preserve"> harus meliputi </w:t>
      </w:r>
      <w:r w:rsidRPr="00B960F6">
        <w:rPr>
          <w:rFonts w:asciiTheme="majorBidi" w:hAnsiTheme="majorBidi" w:cstheme="majorBidi"/>
          <w:i/>
          <w:iCs/>
          <w:sz w:val="24"/>
          <w:szCs w:val="24"/>
        </w:rPr>
        <w:t>all non de minimis effects on trade</w:t>
      </w:r>
      <w:r w:rsidRPr="004349E4">
        <w:rPr>
          <w:rFonts w:asciiTheme="majorBidi" w:hAnsiTheme="majorBidi" w:cstheme="majorBidi"/>
          <w:sz w:val="24"/>
          <w:szCs w:val="24"/>
        </w:rPr>
        <w:t>. Dalam komite TBT juga disebutkan bahwa,</w:t>
      </w:r>
    </w:p>
    <w:p w14:paraId="6D0A9C39" w14:textId="77777777" w:rsidR="001A34AF" w:rsidRPr="004349E4" w:rsidRDefault="001A34AF" w:rsidP="00295134">
      <w:pPr>
        <w:pStyle w:val="ListParagraph"/>
        <w:autoSpaceDE w:val="0"/>
        <w:autoSpaceDN w:val="0"/>
        <w:adjustRightInd w:val="0"/>
        <w:spacing w:after="0" w:line="240" w:lineRule="auto"/>
        <w:ind w:left="1843"/>
        <w:jc w:val="both"/>
        <w:rPr>
          <w:rFonts w:asciiTheme="majorBidi" w:hAnsiTheme="majorBidi" w:cstheme="majorBidi"/>
          <w:i/>
          <w:sz w:val="24"/>
          <w:szCs w:val="24"/>
        </w:rPr>
      </w:pPr>
      <w:r w:rsidRPr="004349E4">
        <w:rPr>
          <w:rFonts w:asciiTheme="majorBidi" w:hAnsiTheme="majorBidi" w:cstheme="majorBidi"/>
          <w:i/>
          <w:sz w:val="24"/>
          <w:szCs w:val="24"/>
        </w:rPr>
        <w:t xml:space="preserve"> “This recommendation establishes that Members should consider factors, such as the value or other importance of imports in respect of the importing and/or exporting Members concerned, whether from other  Members individually or collectively, the potential growth of such imports, and difficulties for producers in other Members to comply with proposed technical regulations"</w:t>
      </w:r>
      <w:r w:rsidRPr="004349E4">
        <w:rPr>
          <w:rStyle w:val="FootnoteReference"/>
          <w:rFonts w:asciiTheme="majorBidi" w:hAnsiTheme="majorBidi" w:cstheme="majorBidi"/>
          <w:i/>
          <w:sz w:val="24"/>
          <w:szCs w:val="24"/>
        </w:rPr>
        <w:footnoteReference w:id="141"/>
      </w:r>
      <w:r w:rsidRPr="004349E4">
        <w:rPr>
          <w:rFonts w:asciiTheme="majorBidi" w:hAnsiTheme="majorBidi" w:cstheme="majorBidi"/>
          <w:i/>
          <w:sz w:val="24"/>
          <w:szCs w:val="24"/>
        </w:rPr>
        <w:t xml:space="preserve">. Terkait dengan “significant effect on trade”. </w:t>
      </w:r>
    </w:p>
    <w:p w14:paraId="4B1831E4" w14:textId="77777777" w:rsidR="001A34AF" w:rsidRPr="004349E4" w:rsidRDefault="001A34AF" w:rsidP="00295134">
      <w:pPr>
        <w:pStyle w:val="ListParagraph"/>
        <w:autoSpaceDE w:val="0"/>
        <w:autoSpaceDN w:val="0"/>
        <w:adjustRightInd w:val="0"/>
        <w:spacing w:after="0" w:line="240" w:lineRule="auto"/>
        <w:ind w:left="1843"/>
        <w:jc w:val="both"/>
        <w:rPr>
          <w:rFonts w:asciiTheme="majorBidi" w:hAnsiTheme="majorBidi" w:cstheme="majorBidi"/>
          <w:i/>
          <w:sz w:val="24"/>
          <w:szCs w:val="24"/>
        </w:rPr>
      </w:pPr>
    </w:p>
    <w:p w14:paraId="7A3EC2FA" w14:textId="59D1E890"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Lebih dari 6 juta penduduk Indonesia bergantung kepada produksi</w:t>
      </w:r>
      <w:r w:rsidR="002E72A6">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dan penjualan rokok kretek ini. Dari data yang disampaikan oleh Indonesia bahwa hampir sebagian besar rokok kretek yang dijual </w:t>
      </w:r>
      <w:r w:rsidRPr="004349E4">
        <w:rPr>
          <w:rFonts w:asciiTheme="majorBidi" w:hAnsiTheme="majorBidi" w:cstheme="majorBidi"/>
          <w:sz w:val="24"/>
          <w:szCs w:val="24"/>
        </w:rPr>
        <w:lastRenderedPageBreak/>
        <w:t>di Amerika Serikat merupakan rokok kretek Indonesia. Bahkan pada tahun 2008 nilai ekspor rokok kretek Indonesia ke Amerika adalah lebih 15 juta USD</w:t>
      </w:r>
      <w:r w:rsidRPr="004349E4">
        <w:rPr>
          <w:rStyle w:val="FootnoteReference"/>
          <w:rFonts w:asciiTheme="majorBidi" w:hAnsiTheme="majorBidi" w:cstheme="majorBidi"/>
          <w:sz w:val="24"/>
          <w:szCs w:val="24"/>
        </w:rPr>
        <w:footnoteReference w:id="142"/>
      </w:r>
      <w:r w:rsidRPr="004349E4">
        <w:rPr>
          <w:rFonts w:asciiTheme="majorBidi" w:hAnsiTheme="majorBidi" w:cstheme="majorBidi"/>
          <w:sz w:val="24"/>
          <w:szCs w:val="24"/>
        </w:rPr>
        <w:t xml:space="preserve">. Dari data yang disampaikan juga diketahui bahwa Indonesia telah mengekspor rokok kretek ke Amerika lebih dari 40 tahun. Maka jelaslahlah, larangan peredaran rokok kretek ini memiliki dampak yang besar terhadap perdagangan Indonesia. Dari semua dampak yang disampaikan oleh Indonesia ini yang didukung dengan bukti, maka penulis berpendapat bahwa unsure </w:t>
      </w:r>
      <w:r w:rsidRPr="00B960F6">
        <w:rPr>
          <w:rFonts w:asciiTheme="majorBidi" w:hAnsiTheme="majorBidi" w:cstheme="majorBidi"/>
          <w:i/>
          <w:iCs/>
          <w:sz w:val="24"/>
          <w:szCs w:val="24"/>
        </w:rPr>
        <w:t>“significant effect on trade”</w:t>
      </w:r>
      <w:r w:rsidRPr="004349E4">
        <w:rPr>
          <w:rFonts w:asciiTheme="majorBidi" w:hAnsiTheme="majorBidi" w:cstheme="majorBidi"/>
          <w:sz w:val="24"/>
          <w:szCs w:val="24"/>
        </w:rPr>
        <w:t xml:space="preserve"> terpenuhi.</w:t>
      </w:r>
    </w:p>
    <w:p w14:paraId="54CAF824" w14:textId="77777777" w:rsidR="001A34AF" w:rsidRPr="004349E4" w:rsidRDefault="001A34AF" w:rsidP="00295134">
      <w:pPr>
        <w:pStyle w:val="ListParagraph"/>
        <w:numPr>
          <w:ilvl w:val="0"/>
          <w:numId w:val="42"/>
        </w:numPr>
        <w:autoSpaceDE w:val="0"/>
        <w:autoSpaceDN w:val="0"/>
        <w:adjustRightInd w:val="0"/>
        <w:spacing w:after="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Peninjauan apakah Amerika Serikat telah menjalankan prosedur notifikasiyang diatur dalam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2.9.2 perjanjian TBT </w:t>
      </w:r>
    </w:p>
    <w:p w14:paraId="099E58B8"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2.9.2 Perjanjian TBT mewajibkan Negara anggota yang akan mengeluarkan sebuah regulasi teknis Menotifikasi Negara anggota lain melalui Sekretariat WTO mengenai produk produk apa saja akan terkena dampak dari pemberlakuan regulasi teknis tersebut, serta memberikan penjelasan singkat mengenai tujuan dari pemberlakuan regulasi teknis tersebut.</w:t>
      </w:r>
    </w:p>
    <w:p w14:paraId="1ABE43F1" w14:textId="77777777" w:rsidR="001A34AF" w:rsidRPr="004349E4" w:rsidRDefault="001A34AF" w:rsidP="00295134">
      <w:pPr>
        <w:pStyle w:val="ListParagraph"/>
        <w:autoSpaceDE w:val="0"/>
        <w:autoSpaceDN w:val="0"/>
        <w:adjustRightInd w:val="0"/>
        <w:spacing w:after="0" w:line="240" w:lineRule="auto"/>
        <w:ind w:left="1843"/>
        <w:jc w:val="both"/>
        <w:rPr>
          <w:rFonts w:asciiTheme="majorBidi" w:hAnsiTheme="majorBidi" w:cstheme="majorBidi"/>
          <w:i/>
          <w:sz w:val="24"/>
          <w:szCs w:val="24"/>
        </w:rPr>
      </w:pPr>
      <w:r w:rsidRPr="004349E4">
        <w:rPr>
          <w:rFonts w:asciiTheme="majorBidi" w:hAnsiTheme="majorBidi" w:cstheme="majorBidi"/>
          <w:i/>
          <w:sz w:val="24"/>
          <w:szCs w:val="24"/>
        </w:rPr>
        <w:t>“Notify other Members through the Secretariat of the products to be covered by the proposed technical regulation, together with a brief indication of its objective and rationale. Such notifications shall take place at an early appropriate stage, when amendments can still be introduced and comments taken into account;”</w:t>
      </w:r>
    </w:p>
    <w:p w14:paraId="104137C4" w14:textId="77777777" w:rsidR="001A34AF" w:rsidRPr="004349E4" w:rsidRDefault="001A34AF" w:rsidP="00295134">
      <w:pPr>
        <w:pStyle w:val="ListParagraph"/>
        <w:autoSpaceDE w:val="0"/>
        <w:autoSpaceDN w:val="0"/>
        <w:adjustRightInd w:val="0"/>
        <w:spacing w:after="0" w:line="240" w:lineRule="auto"/>
        <w:ind w:left="1080" w:firstLine="763"/>
        <w:jc w:val="both"/>
        <w:rPr>
          <w:rFonts w:asciiTheme="majorBidi" w:hAnsiTheme="majorBidi" w:cstheme="majorBidi"/>
          <w:i/>
          <w:sz w:val="24"/>
          <w:szCs w:val="24"/>
        </w:rPr>
      </w:pPr>
    </w:p>
    <w:p w14:paraId="31050B0F" w14:textId="5AE2D540"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Dalam hal ini harus digaris bawahi bahwa notifikasi tersebut harus dilakukan </w:t>
      </w:r>
      <w:r w:rsidRPr="00B960F6">
        <w:rPr>
          <w:rFonts w:asciiTheme="majorBidi" w:hAnsiTheme="majorBidi" w:cstheme="majorBidi"/>
          <w:i/>
          <w:iCs/>
          <w:sz w:val="24"/>
          <w:szCs w:val="24"/>
        </w:rPr>
        <w:t>“at an early appropriate stage, when amandments can still be”.</w:t>
      </w:r>
      <w:r w:rsidRPr="004349E4">
        <w:rPr>
          <w:rFonts w:asciiTheme="majorBidi" w:hAnsiTheme="majorBidi" w:cstheme="majorBidi"/>
          <w:sz w:val="24"/>
          <w:szCs w:val="24"/>
        </w:rPr>
        <w:t xml:space="preserve"> Jadi notifikasi yang sedemikian rupa tersebut harus dilakukan </w:t>
      </w:r>
      <w:r w:rsidRPr="004349E4">
        <w:rPr>
          <w:rFonts w:asciiTheme="majorBidi" w:hAnsiTheme="majorBidi" w:cstheme="majorBidi"/>
          <w:sz w:val="24"/>
          <w:szCs w:val="24"/>
        </w:rPr>
        <w:lastRenderedPageBreak/>
        <w:t xml:space="preserve">pada saat </w:t>
      </w:r>
      <w:r w:rsidRPr="00472D56">
        <w:rPr>
          <w:rFonts w:asciiTheme="majorBidi" w:hAnsiTheme="majorBidi" w:cstheme="majorBidi"/>
          <w:i/>
          <w:iCs/>
          <w:sz w:val="24"/>
          <w:szCs w:val="24"/>
        </w:rPr>
        <w:t>appropriate stage</w:t>
      </w:r>
      <w:r w:rsidRPr="004349E4">
        <w:rPr>
          <w:rFonts w:asciiTheme="majorBidi" w:hAnsiTheme="majorBidi" w:cstheme="majorBidi"/>
          <w:sz w:val="24"/>
          <w:szCs w:val="24"/>
        </w:rPr>
        <w:t>, dimana masih memungkinkan negara anggota lain untuk memberikan tanggapan dan masih dimungkinkannya amandemen atau perubahan terhadap regulasi teknis yang bersangkutan. Dalam hal ini diketahui bahwa pada saat UU ini sedang disusun sampai hingga akhirnya diberlakukan dan bahkan sampai saat gugatan pertama Indonesia diajukan, Amerika Serikat  tidak pernah mel</w:t>
      </w:r>
      <w:r w:rsidR="00385CEA">
        <w:rPr>
          <w:rFonts w:asciiTheme="majorBidi" w:hAnsiTheme="majorBidi" w:cstheme="majorBidi"/>
          <w:sz w:val="24"/>
          <w:szCs w:val="24"/>
        </w:rPr>
        <w:t xml:space="preserve">akukan </w:t>
      </w:r>
      <w:r w:rsidR="00385CEA" w:rsidRPr="00385CEA">
        <w:rPr>
          <w:rFonts w:asciiTheme="majorBidi" w:hAnsiTheme="majorBidi" w:cstheme="majorBidi"/>
          <w:sz w:val="24"/>
          <w:szCs w:val="24"/>
        </w:rPr>
        <w:t>n</w:t>
      </w:r>
      <w:r w:rsidRPr="004349E4">
        <w:rPr>
          <w:rFonts w:asciiTheme="majorBidi" w:hAnsiTheme="majorBidi" w:cstheme="majorBidi"/>
          <w:sz w:val="24"/>
          <w:szCs w:val="24"/>
        </w:rPr>
        <w:t>otifikasi kepada Sekretariat WTO ataupun kepada Negara anggota yang terkena dampak dari pemberlakuan UU ini</w:t>
      </w:r>
      <w:r w:rsidRPr="004349E4">
        <w:rPr>
          <w:rStyle w:val="FootnoteReference"/>
          <w:rFonts w:asciiTheme="majorBidi" w:hAnsiTheme="majorBidi" w:cstheme="majorBidi"/>
          <w:sz w:val="24"/>
          <w:szCs w:val="24"/>
        </w:rPr>
        <w:footnoteReference w:id="143"/>
      </w:r>
      <w:r w:rsidRPr="004349E4">
        <w:rPr>
          <w:rFonts w:asciiTheme="majorBidi" w:hAnsiTheme="majorBidi" w:cstheme="majorBidi"/>
          <w:sz w:val="24"/>
          <w:szCs w:val="24"/>
        </w:rPr>
        <w:t>.</w:t>
      </w:r>
    </w:p>
    <w:p w14:paraId="29860269"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Dalam pembelaanya Amerika Serikat berpendapat bahwa semua Informasi yang relevan terkait UU ini khususnya Sec 907(a)(1)(A) selalu dipublikasikan di kementrian terkait, bahkan Indonesia juga pernah memberikan tanggapan ketika masih dalam proses legislatif. Amerika Serikat juga menyebutkan, bahwa selama ini amerika serikat adalah pemimpin dalam mendukung prinsip transparansi antara anggota WTO.</w:t>
      </w:r>
    </w:p>
    <w:p w14:paraId="15174652"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Namun menurut pendapat penulis, jawaban-jawaban Amerika Serikat yang menyebutkan bahwa  UU ini selalu dipublikasikan di kementrian terkait, tidak mengubah fakta, bahwa Amerika Serikat tidak pernah menjalankan kewajiban notifikasi seperti yang disebutkan dalam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2.9.2 Perjanjian TBT. Oleh karena itu penulis berpendapat bahwa Amerika Serikat telah melanggar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2.9.2 perjanjian TBT ini.</w:t>
      </w:r>
    </w:p>
    <w:p w14:paraId="38F178E7" w14:textId="77777777" w:rsidR="001A34AF" w:rsidRPr="004349E4" w:rsidRDefault="001A34AF" w:rsidP="00295134">
      <w:pPr>
        <w:pStyle w:val="ListParagraph"/>
        <w:numPr>
          <w:ilvl w:val="0"/>
          <w:numId w:val="42"/>
        </w:numPr>
        <w:autoSpaceDE w:val="0"/>
        <w:autoSpaceDN w:val="0"/>
        <w:adjustRightInd w:val="0"/>
        <w:spacing w:after="0" w:line="480" w:lineRule="auto"/>
        <w:jc w:val="both"/>
        <w:rPr>
          <w:rFonts w:asciiTheme="majorBidi" w:hAnsiTheme="majorBidi" w:cstheme="majorBidi"/>
          <w:sz w:val="24"/>
          <w:szCs w:val="24"/>
        </w:rPr>
      </w:pPr>
      <w:r w:rsidRPr="004349E4">
        <w:rPr>
          <w:rFonts w:asciiTheme="majorBidi" w:hAnsiTheme="majorBidi" w:cstheme="majorBidi"/>
          <w:sz w:val="24"/>
          <w:szCs w:val="24"/>
        </w:rPr>
        <w:lastRenderedPageBreak/>
        <w:t xml:space="preserve">Peninjauan apakah Amerika Serikat tidak menjalankan kewajibannya yang tercantum dalam </w:t>
      </w:r>
      <w:r w:rsidRPr="00B960F6">
        <w:rPr>
          <w:rFonts w:asciiTheme="majorBidi" w:hAnsiTheme="majorBidi" w:cstheme="majorBidi"/>
          <w:i/>
          <w:iCs/>
          <w:sz w:val="24"/>
          <w:szCs w:val="24"/>
        </w:rPr>
        <w:t>Article</w:t>
      </w:r>
      <w:r w:rsidRPr="004349E4">
        <w:rPr>
          <w:rFonts w:asciiTheme="majorBidi" w:hAnsiTheme="majorBidi" w:cstheme="majorBidi"/>
          <w:sz w:val="24"/>
          <w:szCs w:val="24"/>
        </w:rPr>
        <w:t xml:space="preserve"> 2.9.3 Perjanjian TBT.</w:t>
      </w:r>
    </w:p>
    <w:p w14:paraId="22B809D7"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B960F6">
        <w:rPr>
          <w:rFonts w:asciiTheme="majorBidi" w:hAnsiTheme="majorBidi" w:cstheme="majorBidi"/>
          <w:i/>
          <w:iCs/>
          <w:sz w:val="24"/>
          <w:szCs w:val="24"/>
        </w:rPr>
        <w:t>Article</w:t>
      </w:r>
      <w:r w:rsidRPr="004349E4">
        <w:rPr>
          <w:rFonts w:asciiTheme="majorBidi" w:hAnsiTheme="majorBidi" w:cstheme="majorBidi"/>
          <w:sz w:val="24"/>
          <w:szCs w:val="24"/>
        </w:rPr>
        <w:t xml:space="preserve"> 2.9.3 Perjanjian TBT ini sama seperti </w:t>
      </w:r>
      <w:r w:rsidRPr="00B960F6">
        <w:rPr>
          <w:rFonts w:asciiTheme="majorBidi" w:hAnsiTheme="majorBidi" w:cstheme="majorBidi"/>
          <w:i/>
          <w:iCs/>
          <w:sz w:val="24"/>
          <w:szCs w:val="24"/>
        </w:rPr>
        <w:t>Article</w:t>
      </w:r>
      <w:r w:rsidRPr="004349E4">
        <w:rPr>
          <w:rFonts w:asciiTheme="majorBidi" w:hAnsiTheme="majorBidi" w:cstheme="majorBidi"/>
          <w:sz w:val="24"/>
          <w:szCs w:val="24"/>
        </w:rPr>
        <w:t xml:space="preserve"> 2.9.2 menyaratkan bahwa dalam hal suatu Negara anggota akan menetapkan </w:t>
      </w:r>
    </w:p>
    <w:p w14:paraId="095E415E" w14:textId="77777777" w:rsidR="001A34AF" w:rsidRPr="004349E4" w:rsidRDefault="001A34AF" w:rsidP="00295134">
      <w:pPr>
        <w:pStyle w:val="ListParagraph"/>
        <w:autoSpaceDE w:val="0"/>
        <w:autoSpaceDN w:val="0"/>
        <w:adjustRightInd w:val="0"/>
        <w:spacing w:after="0" w:line="480" w:lineRule="auto"/>
        <w:ind w:left="1080"/>
        <w:jc w:val="both"/>
        <w:rPr>
          <w:rFonts w:asciiTheme="majorBidi" w:hAnsiTheme="majorBidi" w:cstheme="majorBidi"/>
          <w:sz w:val="24"/>
          <w:szCs w:val="24"/>
        </w:rPr>
      </w:pPr>
      <w:r w:rsidRPr="004349E4">
        <w:rPr>
          <w:rFonts w:asciiTheme="majorBidi" w:hAnsiTheme="majorBidi" w:cstheme="majorBidi"/>
          <w:sz w:val="24"/>
          <w:szCs w:val="24"/>
        </w:rPr>
        <w:t xml:space="preserve">suatu regulasiteknis,berdasarkan permintaan, wajib menyerahkan kepada Negara anggota salinan dari regulasi teknis tersebut, pada saat amendment masih mungkin dilakukan.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2.9.3 Perjanjian TBT berbunyi sebagai berikut, </w:t>
      </w:r>
    </w:p>
    <w:p w14:paraId="7FFE78D4" w14:textId="77777777" w:rsidR="001A34AF" w:rsidRPr="004349E4" w:rsidRDefault="001A34AF" w:rsidP="00295134">
      <w:pPr>
        <w:pStyle w:val="ListParagraph"/>
        <w:autoSpaceDE w:val="0"/>
        <w:autoSpaceDN w:val="0"/>
        <w:adjustRightInd w:val="0"/>
        <w:spacing w:after="0" w:line="240" w:lineRule="auto"/>
        <w:ind w:left="1843"/>
        <w:jc w:val="both"/>
        <w:rPr>
          <w:rFonts w:asciiTheme="majorBidi" w:hAnsiTheme="majorBidi" w:cstheme="majorBidi"/>
          <w:i/>
          <w:sz w:val="24"/>
          <w:szCs w:val="24"/>
        </w:rPr>
      </w:pPr>
      <w:r w:rsidRPr="004349E4">
        <w:rPr>
          <w:rFonts w:asciiTheme="majorBidi" w:hAnsiTheme="majorBidi" w:cstheme="majorBidi"/>
          <w:i/>
          <w:sz w:val="24"/>
          <w:szCs w:val="24"/>
        </w:rPr>
        <w:t xml:space="preserve">“Upon request, provide to other Membersparticulars or copies of the proposed technical regulation and, whenever possible, identify the parts which in substance deviate from relevant international standards;” </w:t>
      </w:r>
    </w:p>
    <w:p w14:paraId="606E5A5E" w14:textId="77777777" w:rsidR="001A34AF" w:rsidRPr="004349E4" w:rsidRDefault="001A34AF" w:rsidP="00295134">
      <w:pPr>
        <w:pStyle w:val="ListParagraph"/>
        <w:autoSpaceDE w:val="0"/>
        <w:autoSpaceDN w:val="0"/>
        <w:adjustRightInd w:val="0"/>
        <w:spacing w:after="0" w:line="240" w:lineRule="auto"/>
        <w:ind w:left="1843"/>
        <w:jc w:val="both"/>
        <w:rPr>
          <w:rFonts w:asciiTheme="majorBidi" w:hAnsiTheme="majorBidi" w:cstheme="majorBidi"/>
          <w:i/>
          <w:sz w:val="24"/>
          <w:szCs w:val="24"/>
        </w:rPr>
      </w:pPr>
    </w:p>
    <w:p w14:paraId="048DC402"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Namun berbeda dengan pasal 2.9.2 Perjanjian TBT,pada pasal 2.9.3 perjanjian TBT kewajiban tersebut baru berlaku, jika ada permintaan </w:t>
      </w:r>
      <w:r w:rsidRPr="00131816">
        <w:rPr>
          <w:rFonts w:asciiTheme="majorBidi" w:hAnsiTheme="majorBidi" w:cstheme="majorBidi"/>
          <w:i/>
          <w:iCs/>
          <w:sz w:val="24"/>
          <w:szCs w:val="24"/>
        </w:rPr>
        <w:t xml:space="preserve">(upon request) </w:t>
      </w:r>
      <w:r w:rsidRPr="004349E4">
        <w:rPr>
          <w:rFonts w:asciiTheme="majorBidi" w:hAnsiTheme="majorBidi" w:cstheme="majorBidi"/>
          <w:sz w:val="24"/>
          <w:szCs w:val="24"/>
        </w:rPr>
        <w:t>dari Negara anggota yang bersangkutan.</w:t>
      </w:r>
    </w:p>
    <w:p w14:paraId="4DA53DDE" w14:textId="75D18849"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Dalam hal  ini Indonesia  mengklaim bahwa permintaan sebagaimana yang disyaratkan pasal 2.9.3 Perjanjian TBT, telah terwujud dari pertanyaan pertanyaan yang diajukan kepada Amerika Serikat melalui Komite TBT yang tercata</w:t>
      </w:r>
      <w:r w:rsidR="00B960F6">
        <w:rPr>
          <w:rFonts w:asciiTheme="majorBidi" w:hAnsiTheme="majorBidi" w:cstheme="majorBidi"/>
          <w:sz w:val="24"/>
          <w:szCs w:val="24"/>
        </w:rPr>
        <w:t>t dalam dokumen G/TBT/W/323.</w:t>
      </w:r>
      <w:r w:rsidR="00385CEA" w:rsidRPr="00385CEA">
        <w:rPr>
          <w:rFonts w:asciiTheme="majorBidi" w:hAnsiTheme="majorBidi" w:cstheme="majorBidi"/>
          <w:sz w:val="24"/>
          <w:szCs w:val="24"/>
        </w:rPr>
        <w:t xml:space="preserve"> </w:t>
      </w:r>
      <w:r w:rsidRPr="004349E4">
        <w:rPr>
          <w:rFonts w:asciiTheme="majorBidi" w:hAnsiTheme="majorBidi" w:cstheme="majorBidi"/>
          <w:sz w:val="24"/>
          <w:szCs w:val="24"/>
        </w:rPr>
        <w:t>Dalam dokumen ini tercatat bahwa pertanyaan-peratanyaan tersebut diajukan pada tanggal 17 Agustus 2009. Dengan demikian 2 bulan setalah diberlakukannya Sec 907(a)(1)(A) (20 Juni 2009) barulah Indonesia mengajukan pertanya</w:t>
      </w:r>
      <w:r w:rsidR="00B960F6">
        <w:rPr>
          <w:rFonts w:asciiTheme="majorBidi" w:hAnsiTheme="majorBidi" w:cstheme="majorBidi"/>
          <w:sz w:val="24"/>
          <w:szCs w:val="24"/>
        </w:rPr>
        <w:t>an terkait Sec 907(a)(1)(A).</w:t>
      </w:r>
      <w:r w:rsidR="00385CEA">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Dalam hal ini panel berpendapat sekalipun pertanyaan pertanyaan tersebut dapat ditafsirkan sebagai permintaan, namun tidak bisaditerima, karena pertanyaan tersebut diajukan  tidak ketika Sec </w:t>
      </w:r>
      <w:r w:rsidRPr="004349E4">
        <w:rPr>
          <w:rFonts w:asciiTheme="majorBidi" w:hAnsiTheme="majorBidi" w:cstheme="majorBidi"/>
          <w:sz w:val="24"/>
          <w:szCs w:val="24"/>
        </w:rPr>
        <w:lastRenderedPageBreak/>
        <w:t xml:space="preserve">907(a)(1)(A) ini masih berbentuk draft, melainkan 2 bulan setalah UU ini diberlakukan. </w:t>
      </w:r>
    </w:p>
    <w:p w14:paraId="57434FE1" w14:textId="77777777" w:rsidR="001A34AF" w:rsidRPr="004349E4" w:rsidRDefault="001A34AF"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4349E4">
        <w:rPr>
          <w:rFonts w:asciiTheme="majorBidi" w:hAnsiTheme="majorBidi" w:cstheme="majorBidi"/>
          <w:sz w:val="24"/>
          <w:szCs w:val="24"/>
        </w:rPr>
        <w:t xml:space="preserve">Oleh karena itu, dalam hal ini Indonesia tidak pernah meminta Amerika Serikat untuk melakukan kewajibannya seperti yang diatur dalam </w:t>
      </w:r>
      <w:r w:rsidRPr="007D577C">
        <w:rPr>
          <w:rFonts w:asciiTheme="majorBidi" w:hAnsiTheme="majorBidi" w:cstheme="majorBidi"/>
          <w:i/>
          <w:iCs/>
          <w:sz w:val="24"/>
          <w:szCs w:val="24"/>
        </w:rPr>
        <w:t>Article</w:t>
      </w:r>
      <w:r w:rsidRPr="004349E4">
        <w:rPr>
          <w:rFonts w:asciiTheme="majorBidi" w:hAnsiTheme="majorBidi" w:cstheme="majorBidi"/>
          <w:sz w:val="24"/>
          <w:szCs w:val="24"/>
        </w:rPr>
        <w:t xml:space="preserve"> 2.9.3 Perjanjian TBT. Sehingga penulis berpendapat, bahwa dalam hal ini Amerika Serikat tidak melaggar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2.9.3 Perjanjian TBT.</w:t>
      </w:r>
    </w:p>
    <w:p w14:paraId="4C5C4999" w14:textId="21849365" w:rsidR="001A34AF"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Dengan demikian dari pembahasan diatas, maka sejalan dengan pendapat panel, penulis juga berpendapat b</w:t>
      </w:r>
      <w:r w:rsidR="007D577C">
        <w:rPr>
          <w:rFonts w:asciiTheme="majorBidi" w:hAnsiTheme="majorBidi" w:cstheme="majorBidi"/>
          <w:sz w:val="24"/>
          <w:szCs w:val="24"/>
        </w:rPr>
        <w:t>ahwa, Amerika</w:t>
      </w:r>
      <w:r w:rsidR="00385CEA" w:rsidRPr="00385CEA">
        <w:rPr>
          <w:rFonts w:asciiTheme="majorBidi" w:hAnsiTheme="majorBidi" w:cstheme="majorBidi"/>
          <w:sz w:val="24"/>
          <w:szCs w:val="24"/>
        </w:rPr>
        <w:t xml:space="preserve"> </w:t>
      </w:r>
      <w:r w:rsidR="007D577C">
        <w:rPr>
          <w:rFonts w:asciiTheme="majorBidi" w:hAnsiTheme="majorBidi" w:cstheme="majorBidi"/>
          <w:sz w:val="24"/>
          <w:szCs w:val="24"/>
        </w:rPr>
        <w:t>Serikat</w:t>
      </w:r>
      <w:r w:rsidR="00385CEA" w:rsidRPr="00385CEA">
        <w:rPr>
          <w:rFonts w:asciiTheme="majorBidi" w:hAnsiTheme="majorBidi" w:cstheme="majorBidi"/>
          <w:sz w:val="24"/>
          <w:szCs w:val="24"/>
        </w:rPr>
        <w:t xml:space="preserve"> </w:t>
      </w:r>
      <w:r w:rsidR="007D577C">
        <w:rPr>
          <w:rFonts w:asciiTheme="majorBidi" w:hAnsiTheme="majorBidi" w:cstheme="majorBidi"/>
          <w:sz w:val="24"/>
          <w:szCs w:val="24"/>
        </w:rPr>
        <w:t>terbukti</w:t>
      </w:r>
      <w:r w:rsidR="00385CEA" w:rsidRPr="00385CEA">
        <w:rPr>
          <w:rFonts w:asciiTheme="majorBidi" w:hAnsiTheme="majorBidi" w:cstheme="majorBidi"/>
          <w:sz w:val="24"/>
          <w:szCs w:val="24"/>
        </w:rPr>
        <w:t xml:space="preserve"> </w:t>
      </w:r>
      <w:r w:rsidRPr="004349E4">
        <w:rPr>
          <w:rFonts w:asciiTheme="majorBidi" w:hAnsiTheme="majorBidi" w:cstheme="majorBidi"/>
          <w:sz w:val="24"/>
          <w:szCs w:val="24"/>
        </w:rPr>
        <w:t xml:space="preserve">tidak melaksanakan kewajibanya untuk melakukan notifikasi sesuai dengan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2.9.2 Perjanjian TBT. Namun Amerika Serikat tidak terbukti melanggar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2.9.3 Perjanjian TBT, karena sesuai dengan bunyi ketentuan ini, Indonesia tidak pernah meminta Amerika Serikat untuk melaksanakan kewajiban dalam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2.9.3 Perjanjian TBT.</w:t>
      </w:r>
    </w:p>
    <w:p w14:paraId="0B804AC7" w14:textId="77777777" w:rsidR="00752AA8" w:rsidRPr="00752AA8" w:rsidRDefault="00752AA8" w:rsidP="00295134">
      <w:pPr>
        <w:autoSpaceDE w:val="0"/>
        <w:autoSpaceDN w:val="0"/>
        <w:adjustRightInd w:val="0"/>
        <w:spacing w:after="0" w:line="480" w:lineRule="auto"/>
        <w:ind w:firstLine="720"/>
        <w:jc w:val="both"/>
        <w:rPr>
          <w:rFonts w:asciiTheme="majorBidi" w:hAnsiTheme="majorBidi" w:cstheme="majorBidi"/>
          <w:b/>
          <w:sz w:val="24"/>
          <w:szCs w:val="24"/>
        </w:rPr>
      </w:pPr>
      <w:r>
        <w:rPr>
          <w:rFonts w:asciiTheme="majorBidi" w:hAnsiTheme="majorBidi" w:cstheme="majorBidi"/>
          <w:b/>
          <w:sz w:val="24"/>
          <w:szCs w:val="24"/>
        </w:rPr>
        <w:t xml:space="preserve">4.2.5 Analisis </w:t>
      </w:r>
      <w:r w:rsidRPr="00752AA8">
        <w:rPr>
          <w:rFonts w:asciiTheme="majorBidi" w:hAnsiTheme="majorBidi" w:cstheme="majorBidi"/>
          <w:b/>
          <w:i/>
          <w:sz w:val="24"/>
          <w:szCs w:val="24"/>
        </w:rPr>
        <w:t>Article</w:t>
      </w:r>
      <w:r>
        <w:rPr>
          <w:rFonts w:asciiTheme="majorBidi" w:hAnsiTheme="majorBidi" w:cstheme="majorBidi"/>
          <w:b/>
          <w:sz w:val="24"/>
          <w:szCs w:val="24"/>
        </w:rPr>
        <w:t xml:space="preserve"> 2.12</w:t>
      </w:r>
    </w:p>
    <w:p w14:paraId="53C15FC0" w14:textId="77777777"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Gugatan Indonesia berikutnya adalah, Indonesia menilai bahwa Sec. 907 (a)(1)(A) bertentangan dengan persyaratan </w:t>
      </w:r>
      <w:r w:rsidRPr="00131816">
        <w:rPr>
          <w:rFonts w:asciiTheme="majorBidi" w:hAnsiTheme="majorBidi" w:cstheme="majorBidi"/>
          <w:i/>
          <w:iCs/>
          <w:sz w:val="24"/>
          <w:szCs w:val="24"/>
        </w:rPr>
        <w:t>‘reasonable interval’</w:t>
      </w:r>
      <w:r w:rsidRPr="004349E4">
        <w:rPr>
          <w:rFonts w:asciiTheme="majorBidi" w:hAnsiTheme="majorBidi" w:cstheme="majorBidi"/>
          <w:sz w:val="24"/>
          <w:szCs w:val="24"/>
        </w:rPr>
        <w:t xml:space="preserve"> yang terdapat dalam Pasal 2.12 Perjanjian TBT. </w:t>
      </w:r>
    </w:p>
    <w:p w14:paraId="3C833014" w14:textId="77777777" w:rsidR="001A34AF" w:rsidRPr="004349E4" w:rsidRDefault="001A34AF" w:rsidP="00295134">
      <w:pPr>
        <w:autoSpaceDE w:val="0"/>
        <w:autoSpaceDN w:val="0"/>
        <w:adjustRightInd w:val="0"/>
        <w:spacing w:after="0" w:line="240" w:lineRule="auto"/>
        <w:ind w:left="709"/>
        <w:jc w:val="both"/>
        <w:rPr>
          <w:rFonts w:asciiTheme="majorBidi" w:hAnsiTheme="majorBidi" w:cstheme="majorBidi"/>
          <w:i/>
          <w:sz w:val="24"/>
          <w:szCs w:val="24"/>
        </w:rPr>
      </w:pPr>
      <w:r w:rsidRPr="004349E4">
        <w:rPr>
          <w:rFonts w:asciiTheme="majorBidi" w:hAnsiTheme="majorBidi" w:cstheme="majorBidi"/>
          <w:i/>
          <w:sz w:val="24"/>
          <w:szCs w:val="24"/>
        </w:rPr>
        <w:t>"Except in those urgent circumstances referred to in paragraph 10, Membersshall allow a reasonable interval between the publication of technical regulations and their entryinto force in order to allow timefor producers in exporting Members, and particularly in developing country Members,to adapt their products or methods of production to the requirements of the importing Member.”</w:t>
      </w:r>
    </w:p>
    <w:p w14:paraId="0FD83540" w14:textId="77777777" w:rsidR="001A34AF" w:rsidRPr="004349E4" w:rsidRDefault="001A34AF" w:rsidP="00295134">
      <w:pPr>
        <w:autoSpaceDE w:val="0"/>
        <w:autoSpaceDN w:val="0"/>
        <w:adjustRightInd w:val="0"/>
        <w:spacing w:after="0" w:line="240" w:lineRule="auto"/>
        <w:ind w:left="709"/>
        <w:jc w:val="both"/>
        <w:rPr>
          <w:rFonts w:asciiTheme="majorBidi" w:hAnsiTheme="majorBidi" w:cstheme="majorBidi"/>
          <w:i/>
          <w:sz w:val="24"/>
          <w:szCs w:val="24"/>
        </w:rPr>
      </w:pPr>
    </w:p>
    <w:p w14:paraId="747FA4C0" w14:textId="463D4B80" w:rsidR="001A34AF" w:rsidRPr="004349E4" w:rsidRDefault="00385CEA" w:rsidP="00295134">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Pasal 2.12 mensyaratkan bahwa </w:t>
      </w:r>
      <w:r>
        <w:rPr>
          <w:rFonts w:asciiTheme="majorBidi" w:hAnsiTheme="majorBidi" w:cstheme="majorBidi"/>
          <w:sz w:val="24"/>
          <w:szCs w:val="24"/>
          <w:lang w:val="en-US"/>
        </w:rPr>
        <w:t>n</w:t>
      </w:r>
      <w:r w:rsidR="001A34AF" w:rsidRPr="004349E4">
        <w:rPr>
          <w:rFonts w:asciiTheme="majorBidi" w:hAnsiTheme="majorBidi" w:cstheme="majorBidi"/>
          <w:sz w:val="24"/>
          <w:szCs w:val="24"/>
        </w:rPr>
        <w:t xml:space="preserve">egara anggota harus memberikan waktu yang wajar </w:t>
      </w:r>
      <w:r w:rsidR="001A34AF" w:rsidRPr="003724C5">
        <w:rPr>
          <w:rFonts w:asciiTheme="majorBidi" w:hAnsiTheme="majorBidi" w:cstheme="majorBidi"/>
          <w:i/>
          <w:iCs/>
          <w:sz w:val="24"/>
          <w:szCs w:val="24"/>
        </w:rPr>
        <w:t>(reasonable interval)</w:t>
      </w:r>
      <w:r w:rsidR="001A34AF" w:rsidRPr="004349E4">
        <w:rPr>
          <w:rFonts w:asciiTheme="majorBidi" w:hAnsiTheme="majorBidi" w:cstheme="majorBidi"/>
          <w:sz w:val="24"/>
          <w:szCs w:val="24"/>
        </w:rPr>
        <w:t xml:space="preserve"> antara waktu publikasi sebuah regulasi teknis sampai dengan waktu mulai berlaku secara efektifnya regulasi teknis tersebut. </w:t>
      </w:r>
      <w:r w:rsidR="001A34AF" w:rsidRPr="004349E4">
        <w:rPr>
          <w:rFonts w:asciiTheme="majorBidi" w:hAnsiTheme="majorBidi" w:cstheme="majorBidi"/>
          <w:sz w:val="24"/>
          <w:szCs w:val="24"/>
        </w:rPr>
        <w:lastRenderedPageBreak/>
        <w:t>Waktu yang waj</w:t>
      </w:r>
      <w:r>
        <w:rPr>
          <w:rFonts w:asciiTheme="majorBidi" w:hAnsiTheme="majorBidi" w:cstheme="majorBidi"/>
          <w:sz w:val="24"/>
          <w:szCs w:val="24"/>
        </w:rPr>
        <w:t xml:space="preserve">ar tersebut diperuntukkan agar </w:t>
      </w:r>
      <w:r>
        <w:rPr>
          <w:rFonts w:asciiTheme="majorBidi" w:hAnsiTheme="majorBidi" w:cstheme="majorBidi"/>
          <w:sz w:val="24"/>
          <w:szCs w:val="24"/>
          <w:lang w:val="en-US"/>
        </w:rPr>
        <w:t>n</w:t>
      </w:r>
      <w:r w:rsidR="001A34AF" w:rsidRPr="004349E4">
        <w:rPr>
          <w:rFonts w:asciiTheme="majorBidi" w:hAnsiTheme="majorBidi" w:cstheme="majorBidi"/>
          <w:sz w:val="24"/>
          <w:szCs w:val="24"/>
        </w:rPr>
        <w:t>egara pengekspor yang terkena dampak pemberlakuan regulasi teknis tersebut dapat menyesuaikan produk mereka dengan apa yang disyaratkan dalam regulasi teknis.</w:t>
      </w:r>
    </w:p>
    <w:p w14:paraId="5FE0450C" w14:textId="77777777"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Dalam hal ini Indonesia berpendapat bahwa Amerika Serikat  tidak menerapkan </w:t>
      </w:r>
      <w:r w:rsidRPr="008D0144">
        <w:rPr>
          <w:rFonts w:asciiTheme="majorBidi" w:hAnsiTheme="majorBidi" w:cstheme="majorBidi"/>
          <w:i/>
          <w:iCs/>
          <w:sz w:val="24"/>
          <w:szCs w:val="24"/>
        </w:rPr>
        <w:t>“reasonable interval’</w:t>
      </w:r>
      <w:r w:rsidRPr="004349E4">
        <w:rPr>
          <w:rFonts w:asciiTheme="majorBidi" w:hAnsiTheme="majorBidi" w:cstheme="majorBidi"/>
          <w:sz w:val="24"/>
          <w:szCs w:val="24"/>
        </w:rPr>
        <w:t xml:space="preserve"> dalam pemberlakuan Sec 907(a)(1)(A). FSPTCA mulai ditandatangani pada 22 Juni 2009, dan dan mulai diberlakukan secara efektif 3 bulan setelah penandatangan FSPTCA. Indonesia menilai bahwa waktu 3 bulan yang diberikan Amerika Serikat sampai FSPTCA berlaku secara efektif ini bukanlah </w:t>
      </w:r>
      <w:r w:rsidRPr="008D0144">
        <w:rPr>
          <w:rFonts w:asciiTheme="majorBidi" w:hAnsiTheme="majorBidi" w:cstheme="majorBidi"/>
          <w:i/>
          <w:iCs/>
          <w:sz w:val="24"/>
          <w:szCs w:val="24"/>
        </w:rPr>
        <w:t>‘reasonable interval’</w:t>
      </w:r>
      <w:r w:rsidRPr="004349E4">
        <w:rPr>
          <w:rFonts w:asciiTheme="majorBidi" w:hAnsiTheme="majorBidi" w:cstheme="majorBidi"/>
          <w:sz w:val="24"/>
          <w:szCs w:val="24"/>
        </w:rPr>
        <w:t xml:space="preserve"> seperti yang disyaratkan pada </w:t>
      </w:r>
      <w:r w:rsidRPr="007D577C">
        <w:rPr>
          <w:rFonts w:asciiTheme="majorBidi" w:hAnsiTheme="majorBidi" w:cstheme="majorBidi"/>
          <w:i/>
          <w:iCs/>
          <w:sz w:val="24"/>
          <w:szCs w:val="24"/>
        </w:rPr>
        <w:t>Article</w:t>
      </w:r>
      <w:r w:rsidRPr="004349E4">
        <w:rPr>
          <w:rFonts w:asciiTheme="majorBidi" w:hAnsiTheme="majorBidi" w:cstheme="majorBidi"/>
          <w:sz w:val="24"/>
          <w:szCs w:val="24"/>
        </w:rPr>
        <w:t xml:space="preserve"> 2.12 Perjanjian TBT</w:t>
      </w:r>
      <w:r w:rsidRPr="004349E4">
        <w:rPr>
          <w:rStyle w:val="FootnoteReference"/>
          <w:rFonts w:asciiTheme="majorBidi" w:hAnsiTheme="majorBidi" w:cstheme="majorBidi"/>
          <w:sz w:val="24"/>
          <w:szCs w:val="24"/>
        </w:rPr>
        <w:footnoteReference w:id="144"/>
      </w:r>
      <w:r w:rsidRPr="004349E4">
        <w:rPr>
          <w:rFonts w:asciiTheme="majorBidi" w:hAnsiTheme="majorBidi" w:cstheme="majorBidi"/>
          <w:sz w:val="24"/>
          <w:szCs w:val="24"/>
        </w:rPr>
        <w:t>.</w:t>
      </w:r>
    </w:p>
    <w:p w14:paraId="39C5BB65" w14:textId="7EE902B2"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Indonesia menggunakan  </w:t>
      </w:r>
      <w:r w:rsidRPr="004349E4">
        <w:rPr>
          <w:rFonts w:asciiTheme="majorBidi" w:hAnsiTheme="majorBidi" w:cstheme="majorBidi"/>
          <w:i/>
          <w:sz w:val="24"/>
          <w:szCs w:val="24"/>
        </w:rPr>
        <w:t>The Doha Ministerial Decision on Implementation-related issues and concerns</w:t>
      </w:r>
      <w:r w:rsidRPr="004349E4">
        <w:rPr>
          <w:rFonts w:asciiTheme="majorBidi" w:hAnsiTheme="majorBidi" w:cstheme="majorBidi"/>
          <w:sz w:val="24"/>
          <w:szCs w:val="24"/>
        </w:rPr>
        <w:t xml:space="preserve">  yang kemudian diadopsi oleh Komite TBT, untuk menginterpretasikan  reasonable  interval  ini. Dalam paragraph 5.2 </w:t>
      </w:r>
      <w:r w:rsidRPr="004D05CC">
        <w:rPr>
          <w:rFonts w:asciiTheme="majorBidi" w:hAnsiTheme="majorBidi" w:cstheme="majorBidi"/>
          <w:i/>
          <w:iCs/>
          <w:sz w:val="24"/>
          <w:szCs w:val="24"/>
        </w:rPr>
        <w:t>The Doha Minesterial Decision</w:t>
      </w:r>
      <w:r w:rsidRPr="004349E4">
        <w:rPr>
          <w:rFonts w:asciiTheme="majorBidi" w:hAnsiTheme="majorBidi" w:cstheme="majorBidi"/>
          <w:sz w:val="24"/>
          <w:szCs w:val="24"/>
        </w:rPr>
        <w:t xml:space="preserve"> ini menginterpretasikan, bahwa standard dari reasonable interval yang terdapat dalam </w:t>
      </w:r>
      <w:r w:rsidRPr="007D577C">
        <w:rPr>
          <w:rFonts w:asciiTheme="majorBidi" w:hAnsiTheme="majorBidi" w:cstheme="majorBidi"/>
          <w:i/>
          <w:iCs/>
          <w:sz w:val="24"/>
          <w:szCs w:val="24"/>
        </w:rPr>
        <w:t>Article</w:t>
      </w:r>
      <w:r w:rsidRPr="004349E4">
        <w:rPr>
          <w:rFonts w:asciiTheme="majorBidi" w:hAnsiTheme="majorBidi" w:cstheme="majorBidi"/>
          <w:sz w:val="24"/>
          <w:szCs w:val="24"/>
        </w:rPr>
        <w:t xml:space="preserve"> 2.12 Perjanjian TBT adalah tidak kurang dari 6 bulan</w:t>
      </w:r>
      <w:r w:rsidRPr="004349E4">
        <w:rPr>
          <w:rStyle w:val="FootnoteReference"/>
          <w:rFonts w:asciiTheme="majorBidi" w:hAnsiTheme="majorBidi" w:cstheme="majorBidi"/>
          <w:sz w:val="24"/>
          <w:szCs w:val="24"/>
        </w:rPr>
        <w:footnoteReference w:id="145"/>
      </w:r>
      <w:r w:rsidRPr="004349E4">
        <w:rPr>
          <w:rFonts w:asciiTheme="majorBidi" w:hAnsiTheme="majorBidi" w:cstheme="majorBidi"/>
          <w:sz w:val="24"/>
          <w:szCs w:val="24"/>
        </w:rPr>
        <w:t xml:space="preserve">. Indonesia menyebutkan 6 bulan sebagai </w:t>
      </w:r>
      <w:r w:rsidRPr="00385CEA">
        <w:rPr>
          <w:rFonts w:asciiTheme="majorBidi" w:hAnsiTheme="majorBidi" w:cstheme="majorBidi"/>
          <w:i/>
          <w:iCs/>
          <w:sz w:val="24"/>
          <w:szCs w:val="24"/>
        </w:rPr>
        <w:t>‘reasonable interval‘</w:t>
      </w:r>
      <w:r w:rsidR="00385CEA">
        <w:rPr>
          <w:rFonts w:asciiTheme="majorBidi" w:hAnsiTheme="majorBidi" w:cstheme="majorBidi"/>
          <w:sz w:val="24"/>
          <w:szCs w:val="24"/>
        </w:rPr>
        <w:t xml:space="preserve"> ini diperuntukkan agar Negara</w:t>
      </w:r>
      <w:r w:rsidR="00385CEA">
        <w:rPr>
          <w:rFonts w:asciiTheme="majorBidi" w:hAnsiTheme="majorBidi" w:cstheme="majorBidi"/>
          <w:sz w:val="24"/>
          <w:szCs w:val="24"/>
          <w:lang w:val="en-US"/>
        </w:rPr>
        <w:t>-n</w:t>
      </w:r>
      <w:r w:rsidRPr="004349E4">
        <w:rPr>
          <w:rFonts w:asciiTheme="majorBidi" w:hAnsiTheme="majorBidi" w:cstheme="majorBidi"/>
          <w:sz w:val="24"/>
          <w:szCs w:val="24"/>
        </w:rPr>
        <w:t xml:space="preserve">egara berkembang seperti Indonesia mepunyai waktu beradaptasi dan menyesuaikan produknya sesuai dengan regulasi teknis tersebut. </w:t>
      </w:r>
    </w:p>
    <w:p w14:paraId="71B2E9F4" w14:textId="6A35CB29"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Namun Amerika Serikat dalam pembelaanya menyebutkan, bahwa Argumentasi Indonesia yang mendasarkan </w:t>
      </w:r>
      <w:r w:rsidRPr="00385CEA">
        <w:rPr>
          <w:rFonts w:asciiTheme="majorBidi" w:hAnsiTheme="majorBidi" w:cstheme="majorBidi"/>
          <w:i/>
          <w:iCs/>
          <w:sz w:val="24"/>
          <w:szCs w:val="24"/>
        </w:rPr>
        <w:t>reasonable interval</w:t>
      </w:r>
      <w:r w:rsidRPr="004349E4">
        <w:rPr>
          <w:rFonts w:asciiTheme="majorBidi" w:hAnsiTheme="majorBidi" w:cstheme="majorBidi"/>
          <w:sz w:val="24"/>
          <w:szCs w:val="24"/>
        </w:rPr>
        <w:t xml:space="preserve"> pada interpretasi </w:t>
      </w:r>
      <w:r w:rsidRPr="004D05CC">
        <w:rPr>
          <w:rFonts w:asciiTheme="majorBidi" w:hAnsiTheme="majorBidi" w:cstheme="majorBidi"/>
          <w:i/>
          <w:iCs/>
          <w:sz w:val="24"/>
          <w:szCs w:val="24"/>
        </w:rPr>
        <w:lastRenderedPageBreak/>
        <w:t>The Doha Ministerial Decision</w:t>
      </w:r>
      <w:r w:rsidRPr="004349E4">
        <w:rPr>
          <w:rFonts w:asciiTheme="majorBidi" w:hAnsiTheme="majorBidi" w:cstheme="majorBidi"/>
          <w:sz w:val="24"/>
          <w:szCs w:val="24"/>
        </w:rPr>
        <w:t xml:space="preserve"> ini tidak dapat diterima. Hal ini karena keputusan Komite TBT  tidak bersifat  mandatory/wajib bagi Negara anggota. Amerika Serikat berpendapat bahwa</w:t>
      </w:r>
      <w:r w:rsidR="004D05CC">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hasil interpretasi </w:t>
      </w:r>
      <w:r w:rsidRPr="00385CEA">
        <w:rPr>
          <w:rFonts w:asciiTheme="majorBidi" w:hAnsiTheme="majorBidi" w:cstheme="majorBidi"/>
          <w:i/>
          <w:iCs/>
          <w:sz w:val="24"/>
          <w:szCs w:val="24"/>
        </w:rPr>
        <w:t>The Doha Ministerial Decision</w:t>
      </w:r>
      <w:r w:rsidRPr="004349E4">
        <w:rPr>
          <w:rFonts w:asciiTheme="majorBidi" w:hAnsiTheme="majorBidi" w:cstheme="majorBidi"/>
          <w:sz w:val="24"/>
          <w:szCs w:val="24"/>
        </w:rPr>
        <w:t xml:space="preserve"> ini hanya </w:t>
      </w:r>
      <w:r w:rsidRPr="00EA1F59">
        <w:rPr>
          <w:rFonts w:asciiTheme="majorBidi" w:hAnsiTheme="majorBidi" w:cstheme="majorBidi"/>
          <w:i/>
          <w:iCs/>
          <w:sz w:val="24"/>
          <w:szCs w:val="24"/>
        </w:rPr>
        <w:t>’supplementary means of interpretation</w:t>
      </w:r>
      <w:r w:rsidRPr="004349E4">
        <w:rPr>
          <w:rFonts w:asciiTheme="majorBidi" w:hAnsiTheme="majorBidi" w:cstheme="majorBidi"/>
          <w:sz w:val="24"/>
          <w:szCs w:val="24"/>
        </w:rPr>
        <w:t xml:space="preserve">’ seperti yang diatur dalam </w:t>
      </w:r>
      <w:r w:rsidRPr="003724C5">
        <w:rPr>
          <w:rFonts w:asciiTheme="majorBidi" w:hAnsiTheme="majorBidi" w:cstheme="majorBidi"/>
          <w:i/>
          <w:iCs/>
          <w:sz w:val="24"/>
          <w:szCs w:val="24"/>
        </w:rPr>
        <w:t>Article</w:t>
      </w:r>
      <w:r w:rsidRPr="004349E4">
        <w:rPr>
          <w:rFonts w:asciiTheme="majorBidi" w:hAnsiTheme="majorBidi" w:cstheme="majorBidi"/>
          <w:sz w:val="24"/>
          <w:szCs w:val="24"/>
        </w:rPr>
        <w:t xml:space="preserve"> 32 VCLT</w:t>
      </w:r>
      <w:r w:rsidRPr="004349E4">
        <w:rPr>
          <w:rStyle w:val="FootnoteReference"/>
          <w:rFonts w:asciiTheme="majorBidi" w:hAnsiTheme="majorBidi" w:cstheme="majorBidi"/>
          <w:sz w:val="24"/>
          <w:szCs w:val="24"/>
        </w:rPr>
        <w:footnoteReference w:id="146"/>
      </w:r>
      <w:r w:rsidRPr="004349E4">
        <w:rPr>
          <w:rFonts w:asciiTheme="majorBidi" w:hAnsiTheme="majorBidi" w:cstheme="majorBidi"/>
          <w:sz w:val="24"/>
          <w:szCs w:val="24"/>
        </w:rPr>
        <w:t xml:space="preserve">. Hal ini karena </w:t>
      </w:r>
      <w:r w:rsidRPr="00385CEA">
        <w:rPr>
          <w:rFonts w:asciiTheme="majorBidi" w:hAnsiTheme="majorBidi" w:cstheme="majorBidi"/>
          <w:i/>
          <w:iCs/>
          <w:sz w:val="24"/>
          <w:szCs w:val="24"/>
        </w:rPr>
        <w:t>The Doha Ministerial Decision</w:t>
      </w:r>
      <w:r w:rsidRPr="004349E4">
        <w:rPr>
          <w:rFonts w:asciiTheme="majorBidi" w:hAnsiTheme="majorBidi" w:cstheme="majorBidi"/>
          <w:sz w:val="24"/>
          <w:szCs w:val="24"/>
        </w:rPr>
        <w:t xml:space="preserve"> bukan interpretasi seperti yang diartikan pada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IX:2 WTO </w:t>
      </w:r>
      <w:r w:rsidRPr="00385CEA">
        <w:rPr>
          <w:rFonts w:asciiTheme="majorBidi" w:hAnsiTheme="majorBidi" w:cstheme="majorBidi"/>
          <w:i/>
          <w:iCs/>
          <w:sz w:val="24"/>
          <w:szCs w:val="24"/>
        </w:rPr>
        <w:t>Marrakesh Agreement</w:t>
      </w:r>
      <w:r w:rsidRPr="004349E4">
        <w:rPr>
          <w:rFonts w:asciiTheme="majorBidi" w:hAnsiTheme="majorBidi" w:cstheme="majorBidi"/>
          <w:sz w:val="24"/>
          <w:szCs w:val="24"/>
        </w:rPr>
        <w:t xml:space="preserve">. Oleh karena itu Amerika Serikat berpendapat bahwa interpretasi  </w:t>
      </w:r>
      <w:r w:rsidRPr="004528C0">
        <w:rPr>
          <w:rFonts w:asciiTheme="majorBidi" w:hAnsiTheme="majorBidi" w:cstheme="majorBidi"/>
          <w:i/>
          <w:iCs/>
          <w:sz w:val="24"/>
          <w:szCs w:val="24"/>
        </w:rPr>
        <w:t>The Doha Ministerial Decission</w:t>
      </w:r>
      <w:r w:rsidRPr="004349E4">
        <w:rPr>
          <w:rFonts w:asciiTheme="majorBidi" w:hAnsiTheme="majorBidi" w:cstheme="majorBidi"/>
          <w:sz w:val="24"/>
          <w:szCs w:val="24"/>
        </w:rPr>
        <w:t xml:space="preserve"> yang mensyaratkan </w:t>
      </w:r>
      <w:r w:rsidRPr="004528C0">
        <w:rPr>
          <w:rFonts w:asciiTheme="majorBidi" w:hAnsiTheme="majorBidi" w:cstheme="majorBidi"/>
          <w:i/>
          <w:iCs/>
          <w:sz w:val="24"/>
          <w:szCs w:val="24"/>
        </w:rPr>
        <w:t>reasonable interval</w:t>
      </w:r>
      <w:r w:rsidRPr="004349E4">
        <w:rPr>
          <w:rFonts w:asciiTheme="majorBidi" w:hAnsiTheme="majorBidi" w:cstheme="majorBidi"/>
          <w:sz w:val="24"/>
          <w:szCs w:val="24"/>
        </w:rPr>
        <w:t xml:space="preserve"> untuk tidak kurang dari 6 bulan, tidak mengikat Negara negara anggota. Lebih jauh Amerika Serikat juga berpendapat bahwa baik 6 bulan atau 3 bulan , waktu ini tidak berpengaruh banyak. Karena menurut amerika serikat, bahkan 16 bulan setelah diberlakukan FSPTCA pun, produsen rokok asal Indonesia masih belum menyesuaikan produk mereka sesuai dengan FSPTCA.</w:t>
      </w:r>
    </w:p>
    <w:p w14:paraId="77C634CA" w14:textId="5925A552"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Oleh karena itu, menurut pendapat penulis, unsur yang harus diperiksa adalah bagaimanakah kekuatan mengikat </w:t>
      </w:r>
      <w:r w:rsidRPr="003724C5">
        <w:rPr>
          <w:rFonts w:asciiTheme="majorBidi" w:hAnsiTheme="majorBidi" w:cstheme="majorBidi"/>
          <w:i/>
          <w:iCs/>
          <w:sz w:val="24"/>
          <w:szCs w:val="24"/>
        </w:rPr>
        <w:t>(legal binding) interpretasi reasonable interval</w:t>
      </w:r>
      <w:r w:rsidRPr="004349E4">
        <w:rPr>
          <w:rFonts w:asciiTheme="majorBidi" w:hAnsiTheme="majorBidi" w:cstheme="majorBidi"/>
          <w:sz w:val="24"/>
          <w:szCs w:val="24"/>
        </w:rPr>
        <w:t xml:space="preserve">  yang terdapat dalam Paragraf 3.2  </w:t>
      </w:r>
      <w:r w:rsidRPr="003724C5">
        <w:rPr>
          <w:rFonts w:asciiTheme="majorBidi" w:hAnsiTheme="majorBidi" w:cstheme="majorBidi"/>
          <w:i/>
          <w:iCs/>
          <w:sz w:val="24"/>
          <w:szCs w:val="24"/>
        </w:rPr>
        <w:t>The Doha Ministe</w:t>
      </w:r>
      <w:r w:rsidR="003724C5" w:rsidRPr="003724C5">
        <w:rPr>
          <w:rFonts w:asciiTheme="majorBidi" w:hAnsiTheme="majorBidi" w:cstheme="majorBidi"/>
          <w:i/>
          <w:iCs/>
          <w:sz w:val="24"/>
          <w:szCs w:val="24"/>
        </w:rPr>
        <w:t xml:space="preserve">rial Desicion </w:t>
      </w:r>
      <w:r w:rsidR="003724C5">
        <w:rPr>
          <w:rFonts w:asciiTheme="majorBidi" w:hAnsiTheme="majorBidi" w:cstheme="majorBidi"/>
          <w:sz w:val="24"/>
          <w:szCs w:val="24"/>
        </w:rPr>
        <w:t>terhadap negara</w:t>
      </w:r>
      <w:r w:rsidR="003724C5">
        <w:rPr>
          <w:rFonts w:asciiTheme="majorBidi" w:hAnsiTheme="majorBidi" w:cstheme="majorBidi"/>
          <w:sz w:val="24"/>
          <w:szCs w:val="24"/>
          <w:lang w:val="en-US"/>
        </w:rPr>
        <w:t>-</w:t>
      </w:r>
      <w:r w:rsidRPr="004349E4">
        <w:rPr>
          <w:rFonts w:asciiTheme="majorBidi" w:hAnsiTheme="majorBidi" w:cstheme="majorBidi"/>
          <w:sz w:val="24"/>
          <w:szCs w:val="24"/>
        </w:rPr>
        <w:t xml:space="preserve">negara anggota WTO tersebut. The Doha Ministerial Decision ini merupakan hasil keputusan dan deklarasi dari  4 </w:t>
      </w:r>
      <w:r w:rsidRPr="00D725F3">
        <w:rPr>
          <w:rFonts w:asciiTheme="majorBidi" w:hAnsiTheme="majorBidi" w:cstheme="majorBidi"/>
          <w:i/>
          <w:iCs/>
          <w:sz w:val="24"/>
          <w:szCs w:val="24"/>
        </w:rPr>
        <w:t>the Ministerial Conference WTO,</w:t>
      </w:r>
      <w:r w:rsidR="00385CEA">
        <w:rPr>
          <w:rFonts w:asciiTheme="majorBidi" w:hAnsiTheme="majorBidi" w:cstheme="majorBidi"/>
          <w:i/>
          <w:iCs/>
          <w:sz w:val="24"/>
          <w:szCs w:val="24"/>
          <w:lang w:val="en-US"/>
        </w:rPr>
        <w:t xml:space="preserve"> </w:t>
      </w:r>
      <w:r w:rsidR="00EA1F59">
        <w:rPr>
          <w:rFonts w:asciiTheme="majorBidi" w:hAnsiTheme="majorBidi" w:cstheme="majorBidi"/>
          <w:sz w:val="24"/>
          <w:szCs w:val="24"/>
        </w:rPr>
        <w:t>yang diadakan di Doha</w:t>
      </w:r>
      <w:r w:rsidRPr="004349E4">
        <w:rPr>
          <w:rFonts w:asciiTheme="majorBidi" w:hAnsiTheme="majorBidi" w:cstheme="majorBidi"/>
          <w:sz w:val="24"/>
          <w:szCs w:val="24"/>
        </w:rPr>
        <w:t>, Qatar pada tanggal 9-14 November 2001</w:t>
      </w:r>
      <w:r w:rsidRPr="004349E4">
        <w:rPr>
          <w:rStyle w:val="FootnoteReference"/>
          <w:rFonts w:asciiTheme="majorBidi" w:hAnsiTheme="majorBidi" w:cstheme="majorBidi"/>
          <w:sz w:val="24"/>
          <w:szCs w:val="24"/>
        </w:rPr>
        <w:footnoteReference w:id="147"/>
      </w:r>
      <w:r w:rsidRPr="004349E4">
        <w:rPr>
          <w:rFonts w:asciiTheme="majorBidi" w:hAnsiTheme="majorBidi" w:cstheme="majorBidi"/>
          <w:sz w:val="24"/>
          <w:szCs w:val="24"/>
        </w:rPr>
        <w:t xml:space="preserve">. Sebagai badan tertinggi WTO, </w:t>
      </w:r>
      <w:r w:rsidRPr="00385CEA">
        <w:rPr>
          <w:rFonts w:asciiTheme="majorBidi" w:hAnsiTheme="majorBidi" w:cstheme="majorBidi"/>
          <w:i/>
          <w:iCs/>
          <w:sz w:val="24"/>
          <w:szCs w:val="24"/>
        </w:rPr>
        <w:t>Ministerial Conference</w:t>
      </w:r>
      <w:r w:rsidRPr="004349E4">
        <w:rPr>
          <w:rFonts w:asciiTheme="majorBidi" w:hAnsiTheme="majorBidi" w:cstheme="majorBidi"/>
          <w:sz w:val="24"/>
          <w:szCs w:val="24"/>
        </w:rPr>
        <w:t xml:space="preserve"> merupakan </w:t>
      </w:r>
      <w:r w:rsidRPr="004349E4">
        <w:rPr>
          <w:rFonts w:asciiTheme="majorBidi" w:hAnsiTheme="majorBidi" w:cstheme="majorBidi"/>
          <w:i/>
          <w:sz w:val="24"/>
          <w:szCs w:val="24"/>
        </w:rPr>
        <w:t>WTO’s highest level decision-making body,</w:t>
      </w:r>
      <w:r w:rsidRPr="004349E4">
        <w:rPr>
          <w:rFonts w:asciiTheme="majorBidi" w:hAnsiTheme="majorBidi" w:cstheme="majorBidi"/>
          <w:sz w:val="24"/>
          <w:szCs w:val="24"/>
        </w:rPr>
        <w:t xml:space="preserve"> yang dapat mengambil keputusan terhadap semua </w:t>
      </w:r>
      <w:r w:rsidRPr="004349E4">
        <w:rPr>
          <w:rFonts w:asciiTheme="majorBidi" w:hAnsiTheme="majorBidi" w:cstheme="majorBidi"/>
          <w:sz w:val="24"/>
          <w:szCs w:val="24"/>
        </w:rPr>
        <w:lastRenderedPageBreak/>
        <w:t xml:space="preserve">permasalahan terkait perjanjian-perjanjian WTO, dan harus diadakan sekurang-kurangnya sekali dalam dua tahun. Agenda </w:t>
      </w:r>
      <w:r w:rsidRPr="00385CEA">
        <w:rPr>
          <w:rFonts w:asciiTheme="majorBidi" w:hAnsiTheme="majorBidi" w:cstheme="majorBidi"/>
          <w:i/>
          <w:iCs/>
          <w:sz w:val="24"/>
          <w:szCs w:val="24"/>
        </w:rPr>
        <w:t>Doha Ministerial Conference</w:t>
      </w:r>
      <w:r w:rsidRPr="004349E4">
        <w:rPr>
          <w:rFonts w:asciiTheme="majorBidi" w:hAnsiTheme="majorBidi" w:cstheme="majorBidi"/>
          <w:sz w:val="24"/>
          <w:szCs w:val="24"/>
        </w:rPr>
        <w:t xml:space="preserve"> ini, membahas mengenai interpretasidan penerapan terhadap beberapa permasalahan dalam perjanjian-perjanjian WTO. Salah satunya adalah pembahasan terkait interpretasi </w:t>
      </w:r>
      <w:r w:rsidRPr="004528C0">
        <w:rPr>
          <w:rFonts w:asciiTheme="majorBidi" w:hAnsiTheme="majorBidi" w:cstheme="majorBidi"/>
          <w:i/>
          <w:iCs/>
          <w:sz w:val="24"/>
          <w:szCs w:val="24"/>
        </w:rPr>
        <w:t>reasonable interval</w:t>
      </w:r>
      <w:r w:rsidRPr="004349E4">
        <w:rPr>
          <w:rFonts w:asciiTheme="majorBidi" w:hAnsiTheme="majorBidi" w:cstheme="majorBidi"/>
          <w:sz w:val="24"/>
          <w:szCs w:val="24"/>
        </w:rPr>
        <w:t xml:space="preserve"> yang terdapat dalam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2.12 Perjanjian TBT. Paragraf 5.2 </w:t>
      </w:r>
      <w:r w:rsidRPr="004528C0">
        <w:rPr>
          <w:rFonts w:asciiTheme="majorBidi" w:hAnsiTheme="majorBidi" w:cstheme="majorBidi"/>
          <w:i/>
          <w:iCs/>
          <w:sz w:val="24"/>
          <w:szCs w:val="24"/>
        </w:rPr>
        <w:t>The Doha Ministerial Decision</w:t>
      </w:r>
      <w:r w:rsidRPr="004349E4">
        <w:rPr>
          <w:rFonts w:asciiTheme="majorBidi" w:hAnsiTheme="majorBidi" w:cstheme="majorBidi"/>
          <w:sz w:val="24"/>
          <w:szCs w:val="24"/>
        </w:rPr>
        <w:t xml:space="preserve"> berbunyi sebagai berikut, </w:t>
      </w:r>
    </w:p>
    <w:p w14:paraId="09E43308" w14:textId="77777777" w:rsidR="001A34AF" w:rsidRPr="004349E4" w:rsidRDefault="001A34AF" w:rsidP="00295134">
      <w:pPr>
        <w:autoSpaceDE w:val="0"/>
        <w:autoSpaceDN w:val="0"/>
        <w:adjustRightInd w:val="0"/>
        <w:spacing w:after="0" w:line="240" w:lineRule="auto"/>
        <w:ind w:left="709"/>
        <w:jc w:val="both"/>
        <w:rPr>
          <w:rFonts w:asciiTheme="majorBidi" w:hAnsiTheme="majorBidi" w:cstheme="majorBidi"/>
          <w:i/>
          <w:sz w:val="24"/>
          <w:szCs w:val="24"/>
        </w:rPr>
      </w:pPr>
      <w:r w:rsidRPr="004349E4">
        <w:rPr>
          <w:rFonts w:asciiTheme="majorBidi" w:hAnsiTheme="majorBidi" w:cstheme="majorBidi"/>
          <w:i/>
          <w:sz w:val="24"/>
          <w:szCs w:val="24"/>
        </w:rPr>
        <w:t>“Subject to the conditions specified in paragraph 12 of Article 2 of the Agreement on Technical Barriersto Trade, the phrase "reasonable interval" shall be Implementation-related issues and concerns understood to mean normally aperiod of not lessthan 6 months, except when this would be ineffective in fulfilling the legitimate objectives pursued.”</w:t>
      </w:r>
    </w:p>
    <w:p w14:paraId="128660F2" w14:textId="77777777" w:rsidR="001A34AF" w:rsidRPr="004349E4" w:rsidRDefault="001A34AF" w:rsidP="00295134">
      <w:pPr>
        <w:autoSpaceDE w:val="0"/>
        <w:autoSpaceDN w:val="0"/>
        <w:adjustRightInd w:val="0"/>
        <w:spacing w:after="0" w:line="240" w:lineRule="auto"/>
        <w:ind w:firstLine="720"/>
        <w:jc w:val="both"/>
        <w:rPr>
          <w:rFonts w:asciiTheme="majorBidi" w:hAnsiTheme="majorBidi" w:cstheme="majorBidi"/>
          <w:i/>
          <w:sz w:val="24"/>
          <w:szCs w:val="24"/>
        </w:rPr>
      </w:pPr>
    </w:p>
    <w:p w14:paraId="4841EFBE" w14:textId="77777777"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Jadi dalam paragraph 5.2 </w:t>
      </w:r>
      <w:r w:rsidRPr="004528C0">
        <w:rPr>
          <w:rFonts w:asciiTheme="majorBidi" w:hAnsiTheme="majorBidi" w:cstheme="majorBidi"/>
          <w:i/>
          <w:iCs/>
          <w:sz w:val="24"/>
          <w:szCs w:val="24"/>
        </w:rPr>
        <w:t>The Doha Ministrial Decision</w:t>
      </w:r>
      <w:r w:rsidRPr="004349E4">
        <w:rPr>
          <w:rFonts w:asciiTheme="majorBidi" w:hAnsiTheme="majorBidi" w:cstheme="majorBidi"/>
          <w:sz w:val="24"/>
          <w:szCs w:val="24"/>
        </w:rPr>
        <w:t xml:space="preserve"> ini, dimuat mengenai interpretasi terhadap </w:t>
      </w:r>
      <w:r w:rsidRPr="004528C0">
        <w:rPr>
          <w:rFonts w:asciiTheme="majorBidi" w:hAnsiTheme="majorBidi" w:cstheme="majorBidi"/>
          <w:i/>
          <w:iCs/>
          <w:sz w:val="24"/>
          <w:szCs w:val="24"/>
        </w:rPr>
        <w:t>reasonable interval</w:t>
      </w:r>
      <w:r w:rsidRPr="004349E4">
        <w:rPr>
          <w:rFonts w:asciiTheme="majorBidi" w:hAnsiTheme="majorBidi" w:cstheme="majorBidi"/>
          <w:sz w:val="24"/>
          <w:szCs w:val="24"/>
        </w:rPr>
        <w:t xml:space="preserve"> dalam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2.2  Perjanjian TBT, yakni dalam keadaan normal, tidak kurang dari 6 bulan, kecuali jika dengan jangka waktu 6 bulan ini menjadi tidak efektif untuk mencapai tujuan yang diinginkan. </w:t>
      </w:r>
    </w:p>
    <w:p w14:paraId="24971EF9" w14:textId="77777777"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Tetapi kemudian Amerika Serikat menyebutkan bahwa  </w:t>
      </w:r>
      <w:r w:rsidRPr="00385CEA">
        <w:rPr>
          <w:rFonts w:asciiTheme="majorBidi" w:hAnsiTheme="majorBidi" w:cstheme="majorBidi"/>
          <w:i/>
          <w:iCs/>
          <w:sz w:val="24"/>
          <w:szCs w:val="24"/>
        </w:rPr>
        <w:t>The Doha Ministerial Decision</w:t>
      </w:r>
      <w:r w:rsidRPr="004349E4">
        <w:rPr>
          <w:rFonts w:asciiTheme="majorBidi" w:hAnsiTheme="majorBidi" w:cstheme="majorBidi"/>
          <w:sz w:val="24"/>
          <w:szCs w:val="24"/>
        </w:rPr>
        <w:t xml:space="preserve"> ini tidak mengikat negara-negara anggota WTO. Amerika Serikat menyebutkan bahwa </w:t>
      </w:r>
      <w:r w:rsidRPr="004528C0">
        <w:rPr>
          <w:rFonts w:asciiTheme="majorBidi" w:hAnsiTheme="majorBidi" w:cstheme="majorBidi"/>
          <w:i/>
          <w:iCs/>
          <w:sz w:val="24"/>
          <w:szCs w:val="24"/>
        </w:rPr>
        <w:t>The Doha Ministerial</w:t>
      </w:r>
      <w:r w:rsidRPr="004349E4">
        <w:rPr>
          <w:rFonts w:asciiTheme="majorBidi" w:hAnsiTheme="majorBidi" w:cstheme="majorBidi"/>
          <w:sz w:val="24"/>
          <w:szCs w:val="24"/>
        </w:rPr>
        <w:t xml:space="preserve">. Amerika Serikat berpendapat bahwa hasil interpretasi </w:t>
      </w:r>
      <w:r w:rsidRPr="004528C0">
        <w:rPr>
          <w:rFonts w:asciiTheme="majorBidi" w:hAnsiTheme="majorBidi" w:cstheme="majorBidi"/>
          <w:i/>
          <w:iCs/>
          <w:sz w:val="24"/>
          <w:szCs w:val="24"/>
        </w:rPr>
        <w:t>The Doha Ministerial Decision</w:t>
      </w:r>
      <w:r w:rsidRPr="004349E4">
        <w:rPr>
          <w:rFonts w:asciiTheme="majorBidi" w:hAnsiTheme="majorBidi" w:cstheme="majorBidi"/>
          <w:sz w:val="24"/>
          <w:szCs w:val="24"/>
        </w:rPr>
        <w:t xml:space="preserve"> ini hanya </w:t>
      </w:r>
      <w:r w:rsidRPr="004528C0">
        <w:rPr>
          <w:rFonts w:asciiTheme="majorBidi" w:hAnsiTheme="majorBidi" w:cstheme="majorBidi"/>
          <w:i/>
          <w:iCs/>
          <w:sz w:val="24"/>
          <w:szCs w:val="24"/>
        </w:rPr>
        <w:t>’supplementary means of interpretation’</w:t>
      </w:r>
      <w:r w:rsidRPr="004349E4">
        <w:rPr>
          <w:rFonts w:asciiTheme="majorBidi" w:hAnsiTheme="majorBidi" w:cstheme="majorBidi"/>
          <w:sz w:val="24"/>
          <w:szCs w:val="24"/>
        </w:rPr>
        <w:t xml:space="preserve"> seperti yang diatur dalam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32 VCLT</w:t>
      </w:r>
      <w:r w:rsidRPr="004349E4">
        <w:rPr>
          <w:rStyle w:val="FootnoteReference"/>
          <w:rFonts w:asciiTheme="majorBidi" w:hAnsiTheme="majorBidi" w:cstheme="majorBidi"/>
          <w:sz w:val="24"/>
          <w:szCs w:val="24"/>
        </w:rPr>
        <w:footnoteReference w:id="148"/>
      </w:r>
      <w:r w:rsidRPr="004349E4">
        <w:rPr>
          <w:rFonts w:asciiTheme="majorBidi" w:hAnsiTheme="majorBidi" w:cstheme="majorBidi"/>
          <w:sz w:val="24"/>
          <w:szCs w:val="24"/>
        </w:rPr>
        <w:t xml:space="preserve">. Hal ini karena </w:t>
      </w:r>
      <w:r w:rsidRPr="004528C0">
        <w:rPr>
          <w:rFonts w:asciiTheme="majorBidi" w:hAnsiTheme="majorBidi" w:cstheme="majorBidi"/>
          <w:i/>
          <w:iCs/>
          <w:sz w:val="24"/>
          <w:szCs w:val="24"/>
        </w:rPr>
        <w:t>The Doha Ministerial Decision</w:t>
      </w:r>
      <w:r w:rsidRPr="004349E4">
        <w:rPr>
          <w:rFonts w:asciiTheme="majorBidi" w:hAnsiTheme="majorBidi" w:cstheme="majorBidi"/>
          <w:sz w:val="24"/>
          <w:szCs w:val="24"/>
        </w:rPr>
        <w:t xml:space="preserve"> bukan interpretasi seperti yang diartikan pada </w:t>
      </w:r>
      <w:r w:rsidRPr="007D577C">
        <w:rPr>
          <w:rFonts w:asciiTheme="majorBidi" w:hAnsiTheme="majorBidi" w:cstheme="majorBidi"/>
          <w:i/>
          <w:iCs/>
          <w:sz w:val="24"/>
          <w:szCs w:val="24"/>
        </w:rPr>
        <w:t>Article</w:t>
      </w:r>
      <w:r w:rsidRPr="004349E4">
        <w:rPr>
          <w:rFonts w:asciiTheme="majorBidi" w:hAnsiTheme="majorBidi" w:cstheme="majorBidi"/>
          <w:sz w:val="24"/>
          <w:szCs w:val="24"/>
        </w:rPr>
        <w:t xml:space="preserve"> IX:2 WTO </w:t>
      </w:r>
      <w:r w:rsidRPr="004528C0">
        <w:rPr>
          <w:rFonts w:asciiTheme="majorBidi" w:hAnsiTheme="majorBidi" w:cstheme="majorBidi"/>
          <w:i/>
          <w:iCs/>
          <w:sz w:val="24"/>
          <w:szCs w:val="24"/>
        </w:rPr>
        <w:t>Marrakesh Agreement</w:t>
      </w:r>
      <w:r w:rsidRPr="004349E4">
        <w:rPr>
          <w:rFonts w:asciiTheme="majorBidi" w:hAnsiTheme="majorBidi" w:cstheme="majorBidi"/>
          <w:sz w:val="24"/>
          <w:szCs w:val="24"/>
        </w:rPr>
        <w:t xml:space="preserve">.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IX:2 WTO </w:t>
      </w:r>
      <w:r w:rsidRPr="004349E4">
        <w:rPr>
          <w:rFonts w:asciiTheme="majorBidi" w:hAnsiTheme="majorBidi" w:cstheme="majorBidi"/>
          <w:i/>
          <w:sz w:val="24"/>
          <w:szCs w:val="24"/>
        </w:rPr>
        <w:t>Agreement</w:t>
      </w:r>
      <w:r w:rsidRPr="004349E4">
        <w:rPr>
          <w:rFonts w:asciiTheme="majorBidi" w:hAnsiTheme="majorBidi" w:cstheme="majorBidi"/>
          <w:sz w:val="24"/>
          <w:szCs w:val="24"/>
        </w:rPr>
        <w:t xml:space="preserve"> berbunyi sebagai berikut, </w:t>
      </w:r>
    </w:p>
    <w:p w14:paraId="548BECDB" w14:textId="77777777" w:rsidR="001A34AF" w:rsidRPr="004349E4" w:rsidRDefault="001A34AF" w:rsidP="00295134">
      <w:pPr>
        <w:autoSpaceDE w:val="0"/>
        <w:autoSpaceDN w:val="0"/>
        <w:adjustRightInd w:val="0"/>
        <w:spacing w:after="0" w:line="240" w:lineRule="auto"/>
        <w:ind w:left="709" w:firstLine="11"/>
        <w:jc w:val="both"/>
        <w:rPr>
          <w:rFonts w:asciiTheme="majorBidi" w:hAnsiTheme="majorBidi" w:cstheme="majorBidi"/>
          <w:i/>
          <w:sz w:val="24"/>
          <w:szCs w:val="24"/>
        </w:rPr>
      </w:pPr>
      <w:r w:rsidRPr="004349E4">
        <w:rPr>
          <w:rFonts w:asciiTheme="majorBidi" w:hAnsiTheme="majorBidi" w:cstheme="majorBidi"/>
          <w:i/>
          <w:sz w:val="24"/>
          <w:szCs w:val="24"/>
        </w:rPr>
        <w:t xml:space="preserve">“The Ministerial Conference and the General Council shall have the exclusive authority to adopt interpretations of this Agreement and of the </w:t>
      </w:r>
      <w:r w:rsidRPr="004349E4">
        <w:rPr>
          <w:rFonts w:asciiTheme="majorBidi" w:hAnsiTheme="majorBidi" w:cstheme="majorBidi"/>
          <w:i/>
          <w:sz w:val="24"/>
          <w:szCs w:val="24"/>
        </w:rPr>
        <w:lastRenderedPageBreak/>
        <w:t xml:space="preserve">Multilateral Trade Agreements. In the case of an interpretation of a Multilateral Trade Agreement in Annex 1, they shall  exercise their authority on the basis of a recommendation by the Council overseeing the functioning of that Agreement. The decision to adopt an interpretation shall be taken by a three-fourths majority of the Members.” </w:t>
      </w:r>
    </w:p>
    <w:p w14:paraId="170A6275" w14:textId="77777777" w:rsidR="001A34AF" w:rsidRPr="004349E4" w:rsidRDefault="001A34AF" w:rsidP="00295134">
      <w:pPr>
        <w:autoSpaceDE w:val="0"/>
        <w:autoSpaceDN w:val="0"/>
        <w:adjustRightInd w:val="0"/>
        <w:spacing w:after="0" w:line="240" w:lineRule="auto"/>
        <w:ind w:left="709" w:firstLine="11"/>
        <w:jc w:val="both"/>
        <w:rPr>
          <w:rFonts w:asciiTheme="majorBidi" w:hAnsiTheme="majorBidi" w:cstheme="majorBidi"/>
          <w:i/>
          <w:sz w:val="24"/>
          <w:szCs w:val="24"/>
        </w:rPr>
      </w:pPr>
    </w:p>
    <w:p w14:paraId="046FCE44" w14:textId="592102EF" w:rsidR="001A34AF" w:rsidRPr="004349E4" w:rsidRDefault="004528C0" w:rsidP="00295134">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Jadi dalam hal ini</w:t>
      </w:r>
      <w:r w:rsidR="001A34AF" w:rsidRPr="004349E4">
        <w:rPr>
          <w:rFonts w:asciiTheme="majorBidi" w:hAnsiTheme="majorBidi" w:cstheme="majorBidi"/>
          <w:sz w:val="24"/>
          <w:szCs w:val="24"/>
        </w:rPr>
        <w:t xml:space="preserve">, </w:t>
      </w:r>
      <w:r w:rsidR="001A34AF" w:rsidRPr="004528C0">
        <w:rPr>
          <w:rFonts w:asciiTheme="majorBidi" w:hAnsiTheme="majorBidi" w:cstheme="majorBidi"/>
          <w:i/>
          <w:iCs/>
          <w:sz w:val="24"/>
          <w:szCs w:val="24"/>
        </w:rPr>
        <w:t>The Ministerial Conference</w:t>
      </w:r>
      <w:r w:rsidR="001A34AF" w:rsidRPr="004349E4">
        <w:rPr>
          <w:rFonts w:asciiTheme="majorBidi" w:hAnsiTheme="majorBidi" w:cstheme="majorBidi"/>
          <w:sz w:val="24"/>
          <w:szCs w:val="24"/>
        </w:rPr>
        <w:t>, sebagai badan tertinggi WTO memiliki otoritas untuk menga</w:t>
      </w:r>
      <w:r w:rsidR="009D3F2A">
        <w:rPr>
          <w:rFonts w:asciiTheme="majorBidi" w:hAnsiTheme="majorBidi" w:cstheme="majorBidi"/>
          <w:sz w:val="24"/>
          <w:szCs w:val="24"/>
        </w:rPr>
        <w:t>dopsi interpretasi perjanjian</w:t>
      </w:r>
      <w:r w:rsidR="009D3F2A">
        <w:rPr>
          <w:rFonts w:asciiTheme="majorBidi" w:hAnsiTheme="majorBidi" w:cstheme="majorBidi"/>
          <w:sz w:val="24"/>
          <w:szCs w:val="24"/>
          <w:lang w:val="en-US"/>
        </w:rPr>
        <w:t>-</w:t>
      </w:r>
      <w:r w:rsidR="001A34AF" w:rsidRPr="004349E4">
        <w:rPr>
          <w:rFonts w:asciiTheme="majorBidi" w:hAnsiTheme="majorBidi" w:cstheme="majorBidi"/>
          <w:sz w:val="24"/>
          <w:szCs w:val="24"/>
        </w:rPr>
        <w:t xml:space="preserve">perjanjian WTO. </w:t>
      </w:r>
      <w:r w:rsidR="001A34AF" w:rsidRPr="004528C0">
        <w:rPr>
          <w:rFonts w:asciiTheme="majorBidi" w:hAnsiTheme="majorBidi" w:cstheme="majorBidi"/>
          <w:i/>
          <w:iCs/>
          <w:sz w:val="24"/>
          <w:szCs w:val="24"/>
        </w:rPr>
        <w:t>The Doha Minesterial Decision</w:t>
      </w:r>
      <w:r w:rsidR="001A34AF" w:rsidRPr="004349E4">
        <w:rPr>
          <w:rFonts w:asciiTheme="majorBidi" w:hAnsiTheme="majorBidi" w:cstheme="majorBidi"/>
          <w:sz w:val="24"/>
          <w:szCs w:val="24"/>
        </w:rPr>
        <w:t xml:space="preserve">  ini diadopsi oleh </w:t>
      </w:r>
      <w:r w:rsidR="001A34AF" w:rsidRPr="004528C0">
        <w:rPr>
          <w:rFonts w:asciiTheme="majorBidi" w:hAnsiTheme="majorBidi" w:cstheme="majorBidi"/>
          <w:i/>
          <w:iCs/>
          <w:sz w:val="24"/>
          <w:szCs w:val="24"/>
        </w:rPr>
        <w:t>Ministerial Conference</w:t>
      </w:r>
      <w:r w:rsidR="001A34AF" w:rsidRPr="004349E4">
        <w:rPr>
          <w:rFonts w:asciiTheme="majorBidi" w:hAnsiTheme="majorBidi" w:cstheme="majorBidi"/>
          <w:sz w:val="24"/>
          <w:szCs w:val="24"/>
        </w:rPr>
        <w:t xml:space="preserve"> melalui cara consensus. Selain itu pada </w:t>
      </w:r>
      <w:r w:rsidR="001A34AF" w:rsidRPr="00ED314A">
        <w:rPr>
          <w:rFonts w:asciiTheme="majorBidi" w:hAnsiTheme="majorBidi" w:cstheme="majorBidi"/>
          <w:i/>
          <w:iCs/>
          <w:sz w:val="24"/>
          <w:szCs w:val="24"/>
        </w:rPr>
        <w:t xml:space="preserve">firstpreambule recital The Doha Ministerial Conference </w:t>
      </w:r>
      <w:r w:rsidR="001A34AF" w:rsidRPr="004349E4">
        <w:rPr>
          <w:rFonts w:asciiTheme="majorBidi" w:hAnsiTheme="majorBidi" w:cstheme="majorBidi"/>
          <w:sz w:val="24"/>
          <w:szCs w:val="24"/>
        </w:rPr>
        <w:t xml:space="preserve">juga menyebutkan </w:t>
      </w:r>
      <w:r w:rsidR="001A34AF" w:rsidRPr="00ED314A">
        <w:rPr>
          <w:rFonts w:asciiTheme="majorBidi" w:hAnsiTheme="majorBidi" w:cstheme="majorBidi"/>
          <w:i/>
          <w:iCs/>
          <w:sz w:val="24"/>
          <w:szCs w:val="24"/>
        </w:rPr>
        <w:t>“having regard to” inter alia,</w:t>
      </w:r>
      <w:r w:rsidR="004D05CC">
        <w:rPr>
          <w:rFonts w:asciiTheme="majorBidi" w:hAnsiTheme="majorBidi" w:cstheme="majorBidi"/>
          <w:i/>
          <w:iCs/>
          <w:sz w:val="24"/>
          <w:szCs w:val="24"/>
          <w:lang w:val="en-US"/>
        </w:rPr>
        <w:t xml:space="preserve"> </w:t>
      </w:r>
      <w:r w:rsidR="001A34AF" w:rsidRPr="004349E4">
        <w:rPr>
          <w:rFonts w:asciiTheme="majorBidi" w:hAnsiTheme="majorBidi" w:cstheme="majorBidi"/>
          <w:i/>
          <w:sz w:val="24"/>
          <w:szCs w:val="24"/>
        </w:rPr>
        <w:t>Article</w:t>
      </w:r>
      <w:r w:rsidR="001A34AF" w:rsidRPr="004349E4">
        <w:rPr>
          <w:rFonts w:asciiTheme="majorBidi" w:hAnsiTheme="majorBidi" w:cstheme="majorBidi"/>
          <w:sz w:val="24"/>
          <w:szCs w:val="24"/>
        </w:rPr>
        <w:t xml:space="preserve"> XI WTO </w:t>
      </w:r>
      <w:r w:rsidR="001A34AF" w:rsidRPr="00ED314A">
        <w:rPr>
          <w:rFonts w:asciiTheme="majorBidi" w:hAnsiTheme="majorBidi" w:cstheme="majorBidi"/>
          <w:i/>
          <w:iCs/>
          <w:sz w:val="24"/>
          <w:szCs w:val="24"/>
        </w:rPr>
        <w:t>Agreement</w:t>
      </w:r>
      <w:r w:rsidR="001A34AF" w:rsidRPr="004349E4">
        <w:rPr>
          <w:rFonts w:asciiTheme="majorBidi" w:hAnsiTheme="majorBidi" w:cstheme="majorBidi"/>
          <w:sz w:val="24"/>
          <w:szCs w:val="24"/>
        </w:rPr>
        <w:t xml:space="preserve">.” Hal ini menunjukkan bahwa di adopsinya </w:t>
      </w:r>
      <w:r w:rsidR="001A34AF" w:rsidRPr="004528C0">
        <w:rPr>
          <w:rFonts w:asciiTheme="majorBidi" w:hAnsiTheme="majorBidi" w:cstheme="majorBidi"/>
          <w:i/>
          <w:iCs/>
          <w:sz w:val="24"/>
          <w:szCs w:val="24"/>
        </w:rPr>
        <w:t>The Doha Minesterial Conference</w:t>
      </w:r>
      <w:r w:rsidR="001A34AF" w:rsidRPr="004349E4">
        <w:rPr>
          <w:rFonts w:asciiTheme="majorBidi" w:hAnsiTheme="majorBidi" w:cstheme="majorBidi"/>
          <w:sz w:val="24"/>
          <w:szCs w:val="24"/>
        </w:rPr>
        <w:t xml:space="preserve"> ini merupakan tindakan </w:t>
      </w:r>
      <w:r w:rsidR="001A34AF" w:rsidRPr="004528C0">
        <w:rPr>
          <w:rFonts w:asciiTheme="majorBidi" w:hAnsiTheme="majorBidi" w:cstheme="majorBidi"/>
          <w:i/>
          <w:iCs/>
          <w:sz w:val="24"/>
          <w:szCs w:val="24"/>
        </w:rPr>
        <w:t>Minesterial Conference</w:t>
      </w:r>
      <w:r w:rsidR="001A34AF" w:rsidRPr="004349E4">
        <w:rPr>
          <w:rFonts w:asciiTheme="majorBidi" w:hAnsiTheme="majorBidi" w:cstheme="majorBidi"/>
          <w:sz w:val="24"/>
          <w:szCs w:val="24"/>
        </w:rPr>
        <w:t xml:space="preserve"> WTO, dalam hal menjalankan otoritas yang ia miliki berdasarkan </w:t>
      </w:r>
      <w:r w:rsidR="001A34AF" w:rsidRPr="004349E4">
        <w:rPr>
          <w:rFonts w:asciiTheme="majorBidi" w:hAnsiTheme="majorBidi" w:cstheme="majorBidi"/>
          <w:i/>
          <w:sz w:val="24"/>
          <w:szCs w:val="24"/>
        </w:rPr>
        <w:t>Article</w:t>
      </w:r>
      <w:r w:rsidR="001A34AF" w:rsidRPr="004349E4">
        <w:rPr>
          <w:rFonts w:asciiTheme="majorBidi" w:hAnsiTheme="majorBidi" w:cstheme="majorBidi"/>
          <w:sz w:val="24"/>
          <w:szCs w:val="24"/>
        </w:rPr>
        <w:t xml:space="preserve"> XI: WTO </w:t>
      </w:r>
      <w:r w:rsidR="001A34AF" w:rsidRPr="004528C0">
        <w:rPr>
          <w:rFonts w:asciiTheme="majorBidi" w:hAnsiTheme="majorBidi" w:cstheme="majorBidi"/>
          <w:i/>
          <w:iCs/>
          <w:sz w:val="24"/>
          <w:szCs w:val="24"/>
        </w:rPr>
        <w:t>Agreement</w:t>
      </w:r>
      <w:r w:rsidR="001A34AF" w:rsidRPr="004349E4">
        <w:rPr>
          <w:rFonts w:asciiTheme="majorBidi" w:hAnsiTheme="majorBidi" w:cstheme="majorBidi"/>
          <w:sz w:val="24"/>
          <w:szCs w:val="24"/>
        </w:rPr>
        <w:t>. Dengan demikian argumentasi Amerika Serikat tidak dapat diterima.</w:t>
      </w:r>
    </w:p>
    <w:p w14:paraId="5048BD2D" w14:textId="56C33EA6"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Selain itu panel juga berpendapat penggunaan </w:t>
      </w:r>
      <w:r w:rsidRPr="004528C0">
        <w:rPr>
          <w:rFonts w:asciiTheme="majorBidi" w:hAnsiTheme="majorBidi" w:cstheme="majorBidi"/>
          <w:i/>
          <w:iCs/>
          <w:sz w:val="24"/>
          <w:szCs w:val="24"/>
        </w:rPr>
        <w:t>‘shall be’</w:t>
      </w:r>
      <w:r w:rsidRPr="004349E4">
        <w:rPr>
          <w:rFonts w:asciiTheme="majorBidi" w:hAnsiTheme="majorBidi" w:cstheme="majorBidi"/>
          <w:sz w:val="24"/>
          <w:szCs w:val="24"/>
        </w:rPr>
        <w:t xml:space="preserve"> dalam paragraph 5.2 ini, dan bukan </w:t>
      </w:r>
      <w:r w:rsidRPr="004528C0">
        <w:rPr>
          <w:rFonts w:asciiTheme="majorBidi" w:hAnsiTheme="majorBidi" w:cstheme="majorBidi"/>
          <w:i/>
          <w:iCs/>
          <w:sz w:val="24"/>
          <w:szCs w:val="24"/>
        </w:rPr>
        <w:t>‘should’</w:t>
      </w:r>
      <w:r w:rsidRPr="004349E4">
        <w:rPr>
          <w:rFonts w:asciiTheme="majorBidi" w:hAnsiTheme="majorBidi" w:cstheme="majorBidi"/>
          <w:sz w:val="24"/>
          <w:szCs w:val="24"/>
        </w:rPr>
        <w:t xml:space="preserve"> atau </w:t>
      </w:r>
      <w:r w:rsidRPr="004528C0">
        <w:rPr>
          <w:rFonts w:asciiTheme="majorBidi" w:hAnsiTheme="majorBidi" w:cstheme="majorBidi"/>
          <w:i/>
          <w:iCs/>
          <w:sz w:val="24"/>
          <w:szCs w:val="24"/>
        </w:rPr>
        <w:t>‘may’</w:t>
      </w:r>
      <w:r w:rsidRPr="004349E4">
        <w:rPr>
          <w:rFonts w:asciiTheme="majorBidi" w:hAnsiTheme="majorBidi" w:cstheme="majorBidi"/>
          <w:sz w:val="24"/>
          <w:szCs w:val="24"/>
        </w:rPr>
        <w:t>, menunjukkan bahwa ketentuan ini bersifat wajib dan mengikat</w:t>
      </w:r>
      <w:r w:rsidRPr="004349E4">
        <w:rPr>
          <w:rStyle w:val="FootnoteReference"/>
          <w:rFonts w:asciiTheme="majorBidi" w:hAnsiTheme="majorBidi" w:cstheme="majorBidi"/>
          <w:sz w:val="24"/>
          <w:szCs w:val="24"/>
        </w:rPr>
        <w:footnoteReference w:id="149"/>
      </w:r>
      <w:r w:rsidRPr="004349E4">
        <w:rPr>
          <w:rFonts w:asciiTheme="majorBidi" w:hAnsiTheme="majorBidi" w:cstheme="majorBidi"/>
          <w:sz w:val="24"/>
          <w:szCs w:val="24"/>
        </w:rPr>
        <w:t xml:space="preserve">. Mengenai pembelaan Amerika Serikat yang menyebutkan bahwa adanya kutipan kata </w:t>
      </w:r>
      <w:r w:rsidRPr="004528C0">
        <w:rPr>
          <w:rFonts w:asciiTheme="majorBidi" w:hAnsiTheme="majorBidi" w:cstheme="majorBidi"/>
          <w:i/>
          <w:iCs/>
          <w:sz w:val="24"/>
          <w:szCs w:val="24"/>
        </w:rPr>
        <w:t>“normally” be not lessthan six months</w:t>
      </w:r>
      <w:r w:rsidR="004528C0">
        <w:rPr>
          <w:rFonts w:asciiTheme="majorBidi" w:hAnsiTheme="majorBidi" w:cstheme="majorBidi"/>
          <w:sz w:val="24"/>
          <w:szCs w:val="24"/>
        </w:rPr>
        <w:t xml:space="preserve">, menunjukkan bahwa </w:t>
      </w:r>
      <w:r w:rsidR="004528C0">
        <w:rPr>
          <w:rFonts w:asciiTheme="majorBidi" w:hAnsiTheme="majorBidi" w:cstheme="majorBidi"/>
          <w:sz w:val="24"/>
          <w:szCs w:val="24"/>
          <w:lang w:val="en-US"/>
        </w:rPr>
        <w:t>n</w:t>
      </w:r>
      <w:r w:rsidRPr="004349E4">
        <w:rPr>
          <w:rFonts w:asciiTheme="majorBidi" w:hAnsiTheme="majorBidi" w:cstheme="majorBidi"/>
          <w:sz w:val="24"/>
          <w:szCs w:val="24"/>
        </w:rPr>
        <w:t xml:space="preserve">egara anggota tidak diwajibkan untuk mengikuti periode 6 bulan ini, dan dimungkinkan untuk kurang dari 6 bulan, adalah tidak benar. Penulis beranggapan bahwa Amerika Serikat mengartikan kata </w:t>
      </w:r>
      <w:r w:rsidRPr="004528C0">
        <w:rPr>
          <w:rFonts w:asciiTheme="majorBidi" w:hAnsiTheme="majorBidi" w:cstheme="majorBidi"/>
          <w:i/>
          <w:iCs/>
          <w:sz w:val="24"/>
          <w:szCs w:val="24"/>
        </w:rPr>
        <w:t>“normally”</w:t>
      </w:r>
      <w:r w:rsidRPr="004349E4">
        <w:rPr>
          <w:rFonts w:asciiTheme="majorBidi" w:hAnsiTheme="majorBidi" w:cstheme="majorBidi"/>
          <w:sz w:val="24"/>
          <w:szCs w:val="24"/>
        </w:rPr>
        <w:t xml:space="preserve"> ini secara sepenggal penggal, karena jika kita melihat bunyi kesuluruhan paragraph 5.2 ini, diikuti dengan kata </w:t>
      </w:r>
      <w:r w:rsidRPr="007D577C">
        <w:rPr>
          <w:rFonts w:asciiTheme="majorBidi" w:hAnsiTheme="majorBidi" w:cstheme="majorBidi"/>
          <w:i/>
          <w:iCs/>
          <w:sz w:val="24"/>
          <w:szCs w:val="24"/>
        </w:rPr>
        <w:t>“no</w:t>
      </w:r>
      <w:r w:rsidR="007D577C" w:rsidRPr="007D577C">
        <w:rPr>
          <w:rFonts w:asciiTheme="majorBidi" w:hAnsiTheme="majorBidi" w:cstheme="majorBidi"/>
          <w:i/>
          <w:iCs/>
          <w:sz w:val="24"/>
          <w:szCs w:val="24"/>
        </w:rPr>
        <w:t xml:space="preserve">rmally” </w:t>
      </w:r>
      <w:r w:rsidR="007D577C" w:rsidRPr="007D577C">
        <w:rPr>
          <w:rFonts w:asciiTheme="majorBidi" w:hAnsiTheme="majorBidi" w:cstheme="majorBidi"/>
          <w:i/>
          <w:iCs/>
          <w:sz w:val="24"/>
          <w:szCs w:val="24"/>
          <w:lang w:val="en-US"/>
        </w:rPr>
        <w:t>and</w:t>
      </w:r>
      <w:r w:rsidRPr="007D577C">
        <w:rPr>
          <w:rFonts w:asciiTheme="majorBidi" w:hAnsiTheme="majorBidi" w:cstheme="majorBidi"/>
          <w:i/>
          <w:iCs/>
          <w:sz w:val="24"/>
          <w:szCs w:val="24"/>
        </w:rPr>
        <w:t xml:space="preserve"> “except when this would be ineffective in fulfilling the legitimate objectives pursue”</w:t>
      </w:r>
      <w:r w:rsidRPr="004349E4">
        <w:rPr>
          <w:rFonts w:asciiTheme="majorBidi" w:hAnsiTheme="majorBidi" w:cstheme="majorBidi"/>
          <w:sz w:val="24"/>
          <w:szCs w:val="24"/>
        </w:rPr>
        <w:t>. Jadi dalam pasal 5.2 ini diberikan dua kond</w:t>
      </w:r>
      <w:r w:rsidR="0056693E">
        <w:rPr>
          <w:rFonts w:asciiTheme="majorBidi" w:hAnsiTheme="majorBidi" w:cstheme="majorBidi"/>
          <w:sz w:val="24"/>
          <w:szCs w:val="24"/>
        </w:rPr>
        <w:t>isi, dimana pada kondisi normal</w:t>
      </w:r>
      <w:r w:rsidRPr="004349E4">
        <w:rPr>
          <w:rFonts w:asciiTheme="majorBidi" w:hAnsiTheme="majorBidi" w:cstheme="majorBidi"/>
          <w:sz w:val="24"/>
          <w:szCs w:val="24"/>
        </w:rPr>
        <w:t xml:space="preserve">, </w:t>
      </w:r>
      <w:r w:rsidRPr="004528C0">
        <w:rPr>
          <w:rFonts w:asciiTheme="majorBidi" w:hAnsiTheme="majorBidi" w:cstheme="majorBidi"/>
          <w:i/>
          <w:iCs/>
          <w:sz w:val="24"/>
          <w:szCs w:val="24"/>
        </w:rPr>
        <w:t>reasonable interval</w:t>
      </w:r>
      <w:r w:rsidRPr="004349E4">
        <w:rPr>
          <w:rFonts w:asciiTheme="majorBidi" w:hAnsiTheme="majorBidi" w:cstheme="majorBidi"/>
          <w:sz w:val="24"/>
          <w:szCs w:val="24"/>
        </w:rPr>
        <w:t xml:space="preserve"> tidak kurang dari 6 bulan. </w:t>
      </w:r>
      <w:r w:rsidRPr="004349E4">
        <w:rPr>
          <w:rFonts w:asciiTheme="majorBidi" w:hAnsiTheme="majorBidi" w:cstheme="majorBidi"/>
          <w:sz w:val="24"/>
          <w:szCs w:val="24"/>
        </w:rPr>
        <w:lastRenderedPageBreak/>
        <w:t xml:space="preserve">Sedangkan pada </w:t>
      </w:r>
      <w:r w:rsidRPr="004528C0">
        <w:rPr>
          <w:rFonts w:asciiTheme="majorBidi" w:hAnsiTheme="majorBidi" w:cstheme="majorBidi"/>
          <w:i/>
          <w:iCs/>
          <w:sz w:val="24"/>
          <w:szCs w:val="24"/>
        </w:rPr>
        <w:t>urgent circumstances</w:t>
      </w:r>
      <w:r w:rsidRPr="004349E4">
        <w:rPr>
          <w:rFonts w:asciiTheme="majorBidi" w:hAnsiTheme="majorBidi" w:cstheme="majorBidi"/>
          <w:sz w:val="24"/>
          <w:szCs w:val="24"/>
        </w:rPr>
        <w:t>, dimungkin</w:t>
      </w:r>
      <w:r w:rsidR="004D05CC">
        <w:rPr>
          <w:rFonts w:asciiTheme="majorBidi" w:hAnsiTheme="majorBidi" w:cstheme="majorBidi"/>
          <w:sz w:val="24"/>
          <w:szCs w:val="24"/>
        </w:rPr>
        <w:t xml:space="preserve">kan untuk kurang dari 6 bulan. </w:t>
      </w:r>
      <w:r w:rsidR="004D05CC">
        <w:rPr>
          <w:rFonts w:asciiTheme="majorBidi" w:hAnsiTheme="majorBidi" w:cstheme="majorBidi"/>
          <w:sz w:val="24"/>
          <w:szCs w:val="24"/>
          <w:lang w:val="en-US"/>
        </w:rPr>
        <w:t>o</w:t>
      </w:r>
      <w:r w:rsidRPr="004349E4">
        <w:rPr>
          <w:rFonts w:asciiTheme="majorBidi" w:hAnsiTheme="majorBidi" w:cstheme="majorBidi"/>
          <w:sz w:val="24"/>
          <w:szCs w:val="24"/>
        </w:rPr>
        <w:t xml:space="preserve">leh karena itu pembelaan Amerika Serikat tidak dapat diterima. </w:t>
      </w:r>
    </w:p>
    <w:p w14:paraId="118E4337" w14:textId="77777777" w:rsidR="001A34AF"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Dari pembahasan diatas, maka sejalan dengan pendapat panel, penulis menyimpulkan bahwa Amerika Serikat telah melanggar </w:t>
      </w:r>
      <w:r w:rsidRPr="004349E4">
        <w:rPr>
          <w:rFonts w:asciiTheme="majorBidi" w:hAnsiTheme="majorBidi" w:cstheme="majorBidi"/>
          <w:i/>
          <w:sz w:val="24"/>
          <w:szCs w:val="24"/>
        </w:rPr>
        <w:t>Article</w:t>
      </w:r>
      <w:r w:rsidRPr="004349E4">
        <w:rPr>
          <w:rFonts w:asciiTheme="majorBidi" w:hAnsiTheme="majorBidi" w:cstheme="majorBidi"/>
          <w:sz w:val="24"/>
          <w:szCs w:val="24"/>
        </w:rPr>
        <w:t xml:space="preserve"> 2.12 Perjanjian TBT, karena tidak memberikan  </w:t>
      </w:r>
      <w:r w:rsidRPr="004528C0">
        <w:rPr>
          <w:rFonts w:asciiTheme="majorBidi" w:hAnsiTheme="majorBidi" w:cstheme="majorBidi"/>
          <w:i/>
          <w:iCs/>
          <w:sz w:val="24"/>
          <w:szCs w:val="24"/>
        </w:rPr>
        <w:t>reasonable  interval</w:t>
      </w:r>
      <w:r w:rsidRPr="004349E4">
        <w:rPr>
          <w:rFonts w:asciiTheme="majorBidi" w:hAnsiTheme="majorBidi" w:cstheme="majorBidi"/>
          <w:sz w:val="24"/>
          <w:szCs w:val="24"/>
        </w:rPr>
        <w:t xml:space="preserve">  dalam memberlakukan Sec.907(a)(1)(A).</w:t>
      </w:r>
    </w:p>
    <w:p w14:paraId="19B53C9F" w14:textId="77777777" w:rsidR="00752AA8" w:rsidRPr="00752AA8" w:rsidRDefault="00752AA8" w:rsidP="00295134">
      <w:pPr>
        <w:autoSpaceDE w:val="0"/>
        <w:autoSpaceDN w:val="0"/>
        <w:adjustRightInd w:val="0"/>
        <w:spacing w:after="0" w:line="480" w:lineRule="auto"/>
        <w:ind w:firstLine="720"/>
        <w:jc w:val="both"/>
        <w:rPr>
          <w:rFonts w:asciiTheme="majorBidi" w:hAnsiTheme="majorBidi" w:cstheme="majorBidi"/>
          <w:b/>
          <w:sz w:val="24"/>
          <w:szCs w:val="24"/>
        </w:rPr>
      </w:pPr>
      <w:r>
        <w:rPr>
          <w:rFonts w:asciiTheme="majorBidi" w:hAnsiTheme="majorBidi" w:cstheme="majorBidi"/>
          <w:b/>
          <w:sz w:val="24"/>
          <w:szCs w:val="24"/>
        </w:rPr>
        <w:t xml:space="preserve">4.2.6 Analisis </w:t>
      </w:r>
      <w:r w:rsidRPr="00752AA8">
        <w:rPr>
          <w:rFonts w:asciiTheme="majorBidi" w:hAnsiTheme="majorBidi" w:cstheme="majorBidi"/>
          <w:b/>
          <w:i/>
          <w:sz w:val="24"/>
          <w:szCs w:val="24"/>
        </w:rPr>
        <w:t>Article</w:t>
      </w:r>
      <w:r>
        <w:rPr>
          <w:rFonts w:asciiTheme="majorBidi" w:hAnsiTheme="majorBidi" w:cstheme="majorBidi"/>
          <w:b/>
          <w:sz w:val="24"/>
          <w:szCs w:val="24"/>
        </w:rPr>
        <w:t xml:space="preserve"> 12.3</w:t>
      </w:r>
    </w:p>
    <w:p w14:paraId="58E3569C" w14:textId="5177A06F" w:rsidR="009A0C8A" w:rsidRPr="0056693E" w:rsidRDefault="00CA51FD" w:rsidP="00CA51FD">
      <w:pPr>
        <w:autoSpaceDE w:val="0"/>
        <w:autoSpaceDN w:val="0"/>
        <w:adjustRightInd w:val="0"/>
        <w:spacing w:after="0"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9A0C8A" w:rsidRPr="009A0C8A">
        <w:rPr>
          <w:rFonts w:asciiTheme="majorBidi" w:hAnsiTheme="majorBidi" w:cstheme="majorBidi"/>
          <w:i/>
          <w:sz w:val="24"/>
          <w:szCs w:val="24"/>
        </w:rPr>
        <w:t>Article</w:t>
      </w:r>
      <w:r w:rsidR="00752AA8">
        <w:rPr>
          <w:rFonts w:asciiTheme="majorBidi" w:hAnsiTheme="majorBidi" w:cstheme="majorBidi"/>
          <w:i/>
          <w:sz w:val="24"/>
          <w:szCs w:val="24"/>
        </w:rPr>
        <w:t xml:space="preserve"> </w:t>
      </w:r>
      <w:r w:rsidR="009A0C8A" w:rsidRPr="009A0C8A">
        <w:rPr>
          <w:rFonts w:asciiTheme="majorBidi" w:hAnsiTheme="majorBidi" w:cstheme="majorBidi"/>
          <w:sz w:val="24"/>
          <w:szCs w:val="24"/>
        </w:rPr>
        <w:t xml:space="preserve">12.3 </w:t>
      </w:r>
      <w:r>
        <w:rPr>
          <w:rFonts w:asciiTheme="majorBidi" w:hAnsiTheme="majorBidi" w:cstheme="majorBidi"/>
          <w:sz w:val="24"/>
          <w:szCs w:val="24"/>
          <w:lang w:val="en-US"/>
        </w:rPr>
        <w:t xml:space="preserve">dalam </w:t>
      </w:r>
      <w:r>
        <w:rPr>
          <w:rFonts w:asciiTheme="majorBidi" w:hAnsiTheme="majorBidi" w:cstheme="majorBidi"/>
          <w:sz w:val="24"/>
          <w:szCs w:val="24"/>
        </w:rPr>
        <w:t>Perjanjian TBT</w:t>
      </w:r>
      <w:r>
        <w:rPr>
          <w:rFonts w:asciiTheme="majorBidi" w:hAnsiTheme="majorBidi" w:cstheme="majorBidi"/>
          <w:sz w:val="24"/>
          <w:szCs w:val="24"/>
          <w:lang w:val="en-US"/>
        </w:rPr>
        <w:t>,</w:t>
      </w:r>
      <w:r w:rsidR="00752AA8">
        <w:rPr>
          <w:rFonts w:asciiTheme="majorBidi" w:hAnsiTheme="majorBidi" w:cstheme="majorBidi"/>
          <w:sz w:val="24"/>
          <w:szCs w:val="24"/>
        </w:rPr>
        <w:t xml:space="preserve"> </w:t>
      </w:r>
      <w:r w:rsidR="009A0C8A" w:rsidRPr="009A0C8A">
        <w:rPr>
          <w:rFonts w:asciiTheme="majorBidi" w:hAnsiTheme="majorBidi" w:cstheme="majorBidi"/>
          <w:sz w:val="24"/>
          <w:szCs w:val="24"/>
        </w:rPr>
        <w:t>Indonesia menilai bahwa</w:t>
      </w:r>
      <w:r w:rsidR="009A0C8A">
        <w:rPr>
          <w:rFonts w:asciiTheme="majorBidi" w:hAnsiTheme="majorBidi" w:cstheme="majorBidi"/>
          <w:sz w:val="24"/>
          <w:szCs w:val="24"/>
        </w:rPr>
        <w:t xml:space="preserve"> Sec.907(a)(1)(A) bertentangan </w:t>
      </w:r>
      <w:r w:rsidR="009A0C8A" w:rsidRPr="009A0C8A">
        <w:rPr>
          <w:rFonts w:asciiTheme="majorBidi" w:hAnsiTheme="majorBidi" w:cstheme="majorBidi"/>
          <w:sz w:val="24"/>
          <w:szCs w:val="24"/>
        </w:rPr>
        <w:t>dengan</w:t>
      </w:r>
      <w:r>
        <w:rPr>
          <w:rFonts w:asciiTheme="majorBidi" w:hAnsiTheme="majorBidi" w:cstheme="majorBidi"/>
          <w:sz w:val="24"/>
          <w:szCs w:val="24"/>
          <w:lang w:val="en-US"/>
        </w:rPr>
        <w:t xml:space="preserve"> </w:t>
      </w:r>
      <w:r w:rsidR="009A0C8A" w:rsidRPr="009A0C8A">
        <w:rPr>
          <w:rFonts w:asciiTheme="majorBidi" w:hAnsiTheme="majorBidi" w:cstheme="majorBidi"/>
          <w:i/>
          <w:sz w:val="24"/>
          <w:szCs w:val="24"/>
        </w:rPr>
        <w:t>Article</w:t>
      </w:r>
      <w:r w:rsidR="009A0C8A">
        <w:rPr>
          <w:rFonts w:asciiTheme="majorBidi" w:hAnsiTheme="majorBidi" w:cstheme="majorBidi"/>
          <w:sz w:val="24"/>
          <w:szCs w:val="24"/>
        </w:rPr>
        <w:t xml:space="preserve"> 12.3 Perjanjian TBT</w:t>
      </w:r>
      <w:r w:rsidR="009A0C8A">
        <w:rPr>
          <w:rStyle w:val="FootnoteReference"/>
          <w:rFonts w:asciiTheme="majorBidi" w:hAnsiTheme="majorBidi" w:cstheme="majorBidi"/>
          <w:sz w:val="24"/>
          <w:szCs w:val="24"/>
        </w:rPr>
        <w:footnoteReference w:id="150"/>
      </w:r>
      <w:r w:rsidR="009A0C8A">
        <w:rPr>
          <w:rFonts w:asciiTheme="majorBidi" w:hAnsiTheme="majorBidi" w:cstheme="majorBidi"/>
          <w:sz w:val="24"/>
          <w:szCs w:val="24"/>
        </w:rPr>
        <w:t>.</w:t>
      </w:r>
      <w:r w:rsidR="00385CEA">
        <w:rPr>
          <w:rFonts w:asciiTheme="majorBidi" w:hAnsiTheme="majorBidi" w:cstheme="majorBidi"/>
          <w:sz w:val="24"/>
          <w:szCs w:val="24"/>
          <w:lang w:val="en-US"/>
        </w:rPr>
        <w:t xml:space="preserve"> </w:t>
      </w:r>
      <w:r w:rsidR="009A0C8A" w:rsidRPr="009A0C8A">
        <w:rPr>
          <w:rFonts w:asciiTheme="majorBidi" w:hAnsiTheme="majorBidi" w:cstheme="majorBidi"/>
          <w:i/>
          <w:sz w:val="24"/>
          <w:szCs w:val="24"/>
        </w:rPr>
        <w:t>Article</w:t>
      </w:r>
      <w:r w:rsidR="009A0C8A">
        <w:rPr>
          <w:rFonts w:asciiTheme="majorBidi" w:hAnsiTheme="majorBidi" w:cstheme="majorBidi"/>
          <w:sz w:val="24"/>
          <w:szCs w:val="24"/>
        </w:rPr>
        <w:t xml:space="preserve"> 12.3 Perjanjian</w:t>
      </w:r>
      <w:r w:rsidR="0056693E">
        <w:rPr>
          <w:rFonts w:asciiTheme="majorBidi" w:hAnsiTheme="majorBidi" w:cstheme="majorBidi"/>
          <w:sz w:val="24"/>
          <w:szCs w:val="24"/>
        </w:rPr>
        <w:t xml:space="preserve"> TBT berbunyi sebagai berikut</w:t>
      </w:r>
      <w:r w:rsidR="0056693E">
        <w:rPr>
          <w:rFonts w:asciiTheme="majorBidi" w:hAnsiTheme="majorBidi" w:cstheme="majorBidi"/>
          <w:sz w:val="24"/>
          <w:szCs w:val="24"/>
          <w:lang w:val="en-US"/>
        </w:rPr>
        <w:t>:</w:t>
      </w:r>
    </w:p>
    <w:p w14:paraId="247E7704" w14:textId="3EDA7335" w:rsidR="009A0C8A" w:rsidRDefault="009A0C8A" w:rsidP="00295134">
      <w:pPr>
        <w:autoSpaceDE w:val="0"/>
        <w:autoSpaceDN w:val="0"/>
        <w:adjustRightInd w:val="0"/>
        <w:spacing w:after="0" w:line="240" w:lineRule="auto"/>
        <w:ind w:left="709"/>
        <w:jc w:val="both"/>
        <w:rPr>
          <w:rFonts w:asciiTheme="majorBidi" w:hAnsiTheme="majorBidi" w:cstheme="majorBidi"/>
          <w:i/>
          <w:sz w:val="24"/>
          <w:szCs w:val="24"/>
        </w:rPr>
      </w:pPr>
      <w:r w:rsidRPr="009A0C8A">
        <w:rPr>
          <w:rFonts w:asciiTheme="majorBidi" w:hAnsiTheme="majorBidi" w:cstheme="majorBidi"/>
          <w:i/>
          <w:sz w:val="24"/>
          <w:szCs w:val="24"/>
        </w:rPr>
        <w:t>"Members</w:t>
      </w:r>
      <w:r w:rsidR="00A038EE">
        <w:rPr>
          <w:rFonts w:asciiTheme="majorBidi" w:hAnsiTheme="majorBidi" w:cstheme="majorBidi"/>
          <w:i/>
          <w:sz w:val="24"/>
          <w:szCs w:val="24"/>
          <w:lang w:val="en-US"/>
        </w:rPr>
        <w:t xml:space="preserve"> </w:t>
      </w:r>
      <w:r w:rsidRPr="009A0C8A">
        <w:rPr>
          <w:rFonts w:asciiTheme="majorBidi" w:hAnsiTheme="majorBidi" w:cstheme="majorBidi"/>
          <w:i/>
          <w:sz w:val="24"/>
          <w:szCs w:val="24"/>
        </w:rPr>
        <w:t>shall, in the preparation and application of technical regulations, standards and conformity assessment procedures, take account of the  special development,  financial and trade needs of developing country</w:t>
      </w:r>
      <w:r w:rsidR="00A038EE">
        <w:rPr>
          <w:rFonts w:asciiTheme="majorBidi" w:hAnsiTheme="majorBidi" w:cstheme="majorBidi"/>
          <w:i/>
          <w:sz w:val="24"/>
          <w:szCs w:val="24"/>
          <w:lang w:val="en-US"/>
        </w:rPr>
        <w:t xml:space="preserve"> </w:t>
      </w:r>
      <w:r w:rsidRPr="009A0C8A">
        <w:rPr>
          <w:rFonts w:asciiTheme="majorBidi" w:hAnsiTheme="majorBidi" w:cstheme="majorBidi"/>
          <w:i/>
          <w:sz w:val="24"/>
          <w:szCs w:val="24"/>
        </w:rPr>
        <w:t>Members, with a view to ensuring that such technical regulations, standards and conformity assessment procedures do not create unnecessary obstacles to  exports from developing country Members."</w:t>
      </w:r>
    </w:p>
    <w:p w14:paraId="22A88DDA" w14:textId="77777777" w:rsidR="009A0C8A" w:rsidRPr="009A0C8A" w:rsidRDefault="009A0C8A" w:rsidP="00295134">
      <w:pPr>
        <w:autoSpaceDE w:val="0"/>
        <w:autoSpaceDN w:val="0"/>
        <w:adjustRightInd w:val="0"/>
        <w:spacing w:after="0" w:line="240" w:lineRule="auto"/>
        <w:ind w:left="709"/>
        <w:jc w:val="both"/>
        <w:rPr>
          <w:rFonts w:asciiTheme="majorBidi" w:hAnsiTheme="majorBidi" w:cstheme="majorBidi"/>
          <w:i/>
          <w:sz w:val="24"/>
          <w:szCs w:val="24"/>
        </w:rPr>
      </w:pPr>
    </w:p>
    <w:p w14:paraId="37569CEB" w14:textId="70C1D3F9" w:rsidR="009A0C8A" w:rsidRDefault="009A0C8A" w:rsidP="00295134">
      <w:pPr>
        <w:autoSpaceDE w:val="0"/>
        <w:autoSpaceDN w:val="0"/>
        <w:adjustRightInd w:val="0"/>
        <w:spacing w:after="0" w:line="480" w:lineRule="auto"/>
        <w:ind w:firstLine="720"/>
        <w:jc w:val="both"/>
        <w:rPr>
          <w:rFonts w:asciiTheme="majorBidi" w:hAnsiTheme="majorBidi" w:cstheme="majorBidi"/>
          <w:sz w:val="24"/>
          <w:szCs w:val="24"/>
        </w:rPr>
      </w:pPr>
      <w:r w:rsidRPr="009A0C8A">
        <w:rPr>
          <w:rFonts w:asciiTheme="majorBidi" w:hAnsiTheme="majorBidi" w:cstheme="majorBidi"/>
          <w:sz w:val="24"/>
          <w:szCs w:val="24"/>
        </w:rPr>
        <w:t xml:space="preserve">Jadi </w:t>
      </w:r>
      <w:r w:rsidRPr="009A0C8A">
        <w:rPr>
          <w:rFonts w:asciiTheme="majorBidi" w:hAnsiTheme="majorBidi" w:cstheme="majorBidi"/>
          <w:i/>
          <w:sz w:val="24"/>
          <w:szCs w:val="24"/>
        </w:rPr>
        <w:t>Article</w:t>
      </w:r>
      <w:r w:rsidRPr="009A0C8A">
        <w:rPr>
          <w:rFonts w:asciiTheme="majorBidi" w:hAnsiTheme="majorBidi" w:cstheme="majorBidi"/>
          <w:sz w:val="24"/>
          <w:szCs w:val="24"/>
        </w:rPr>
        <w:t xml:space="preserve"> 12.3 ini mensyaratkan agar setiap negara anggota WTO, dalam menerapkan, standard, regulasi</w:t>
      </w:r>
      <w:r w:rsidR="004D05CC">
        <w:rPr>
          <w:rFonts w:asciiTheme="majorBidi" w:hAnsiTheme="majorBidi" w:cstheme="majorBidi"/>
          <w:sz w:val="24"/>
          <w:szCs w:val="24"/>
          <w:lang w:val="en-US"/>
        </w:rPr>
        <w:t xml:space="preserve"> </w:t>
      </w:r>
      <w:r w:rsidRPr="009A0C8A">
        <w:rPr>
          <w:rFonts w:asciiTheme="majorBidi" w:hAnsiTheme="majorBidi" w:cstheme="majorBidi"/>
          <w:sz w:val="24"/>
          <w:szCs w:val="24"/>
        </w:rPr>
        <w:t>teknis, da</w:t>
      </w:r>
      <w:r>
        <w:rPr>
          <w:rFonts w:asciiTheme="majorBidi" w:hAnsiTheme="majorBidi" w:cstheme="majorBidi"/>
          <w:sz w:val="24"/>
          <w:szCs w:val="24"/>
        </w:rPr>
        <w:t xml:space="preserve">n prosedur penilaian kesuaian,  </w:t>
      </w:r>
      <w:r w:rsidR="0056693E">
        <w:rPr>
          <w:rFonts w:asciiTheme="majorBidi" w:hAnsiTheme="majorBidi" w:cstheme="majorBidi"/>
          <w:sz w:val="24"/>
          <w:szCs w:val="24"/>
        </w:rPr>
        <w:t>wajib memperhitungkan</w:t>
      </w:r>
      <w:r w:rsidRPr="009A0C8A">
        <w:rPr>
          <w:rFonts w:asciiTheme="majorBidi" w:hAnsiTheme="majorBidi" w:cstheme="majorBidi"/>
          <w:sz w:val="24"/>
          <w:szCs w:val="24"/>
        </w:rPr>
        <w:t>/mempertimbangkan/tid</w:t>
      </w:r>
      <w:r w:rsidR="0056693E">
        <w:rPr>
          <w:rFonts w:asciiTheme="majorBidi" w:hAnsiTheme="majorBidi" w:cstheme="majorBidi"/>
          <w:sz w:val="24"/>
          <w:szCs w:val="24"/>
        </w:rPr>
        <w:t>ak</w:t>
      </w:r>
      <w:r w:rsidR="00A038EE">
        <w:rPr>
          <w:rFonts w:asciiTheme="majorBidi" w:hAnsiTheme="majorBidi" w:cstheme="majorBidi"/>
          <w:sz w:val="24"/>
          <w:szCs w:val="24"/>
          <w:lang w:val="en-US"/>
        </w:rPr>
        <w:t xml:space="preserve"> </w:t>
      </w:r>
      <w:r w:rsidR="0056693E">
        <w:rPr>
          <w:rFonts w:asciiTheme="majorBidi" w:hAnsiTheme="majorBidi" w:cstheme="majorBidi"/>
          <w:sz w:val="24"/>
          <w:szCs w:val="24"/>
        </w:rPr>
        <w:t>mengabaikan</w:t>
      </w:r>
      <w:r w:rsidR="00A038EE">
        <w:rPr>
          <w:rFonts w:asciiTheme="majorBidi" w:hAnsiTheme="majorBidi" w:cstheme="majorBidi"/>
          <w:sz w:val="24"/>
          <w:szCs w:val="24"/>
          <w:lang w:val="en-US"/>
        </w:rPr>
        <w:t xml:space="preserve"> </w:t>
      </w:r>
      <w:r w:rsidRPr="00EC3D33">
        <w:rPr>
          <w:rFonts w:asciiTheme="majorBidi" w:hAnsiTheme="majorBidi" w:cstheme="majorBidi"/>
          <w:i/>
          <w:sz w:val="24"/>
          <w:szCs w:val="24"/>
        </w:rPr>
        <w:t>(take account),</w:t>
      </w:r>
      <w:r w:rsidR="00A038EE">
        <w:rPr>
          <w:rFonts w:asciiTheme="majorBidi" w:hAnsiTheme="majorBidi" w:cstheme="majorBidi"/>
          <w:i/>
          <w:sz w:val="24"/>
          <w:szCs w:val="24"/>
          <w:lang w:val="en-US"/>
        </w:rPr>
        <w:t xml:space="preserve"> </w:t>
      </w:r>
      <w:r w:rsidRPr="009A0C8A">
        <w:rPr>
          <w:rFonts w:asciiTheme="majorBidi" w:hAnsiTheme="majorBidi" w:cstheme="majorBidi"/>
          <w:sz w:val="24"/>
          <w:szCs w:val="24"/>
        </w:rPr>
        <w:t>kebutuhan khusus  perkembangan, keua</w:t>
      </w:r>
      <w:r>
        <w:rPr>
          <w:rFonts w:asciiTheme="majorBidi" w:hAnsiTheme="majorBidi" w:cstheme="majorBidi"/>
          <w:sz w:val="24"/>
          <w:szCs w:val="24"/>
        </w:rPr>
        <w:t xml:space="preserve">ngan, dan perdagangan </w:t>
      </w:r>
      <w:r w:rsidRPr="00EC3D33">
        <w:rPr>
          <w:rFonts w:asciiTheme="majorBidi" w:hAnsiTheme="majorBidi" w:cstheme="majorBidi"/>
          <w:i/>
          <w:sz w:val="24"/>
          <w:szCs w:val="24"/>
        </w:rPr>
        <w:t>(special development,  financial, and trade needs),</w:t>
      </w:r>
      <w:r>
        <w:rPr>
          <w:rFonts w:asciiTheme="majorBidi" w:hAnsiTheme="majorBidi" w:cstheme="majorBidi"/>
          <w:sz w:val="24"/>
          <w:szCs w:val="24"/>
        </w:rPr>
        <w:t xml:space="preserve"> negara anggota yang sedang </w:t>
      </w:r>
      <w:r w:rsidRPr="009A0C8A">
        <w:rPr>
          <w:rFonts w:asciiTheme="majorBidi" w:hAnsiTheme="majorBidi" w:cstheme="majorBidi"/>
          <w:sz w:val="24"/>
          <w:szCs w:val="24"/>
        </w:rPr>
        <w:t>berkembang, dengan tujuan untuk menjamin bah</w:t>
      </w:r>
      <w:r>
        <w:rPr>
          <w:rFonts w:asciiTheme="majorBidi" w:hAnsiTheme="majorBidi" w:cstheme="majorBidi"/>
          <w:sz w:val="24"/>
          <w:szCs w:val="24"/>
        </w:rPr>
        <w:t xml:space="preserve">wa regulasi teknis, standard, dan </w:t>
      </w:r>
      <w:r w:rsidRPr="009A0C8A">
        <w:rPr>
          <w:rFonts w:asciiTheme="majorBidi" w:hAnsiTheme="majorBidi" w:cstheme="majorBidi"/>
          <w:sz w:val="24"/>
          <w:szCs w:val="24"/>
        </w:rPr>
        <w:t>prosedur penilaian kesesuaian yang diberlakukan t</w:t>
      </w:r>
      <w:r>
        <w:rPr>
          <w:rFonts w:asciiTheme="majorBidi" w:hAnsiTheme="majorBidi" w:cstheme="majorBidi"/>
          <w:sz w:val="24"/>
          <w:szCs w:val="24"/>
        </w:rPr>
        <w:t xml:space="preserve">ersebut tidak menjadi hambatan </w:t>
      </w:r>
      <w:r w:rsidRPr="009A0C8A">
        <w:rPr>
          <w:rFonts w:asciiTheme="majorBidi" w:hAnsiTheme="majorBidi" w:cstheme="majorBidi"/>
          <w:sz w:val="24"/>
          <w:szCs w:val="24"/>
        </w:rPr>
        <w:t>yang tidak perlu untuk kegiatan eksp</w:t>
      </w:r>
      <w:r w:rsidR="00385CEA">
        <w:rPr>
          <w:rFonts w:asciiTheme="majorBidi" w:hAnsiTheme="majorBidi" w:cstheme="majorBidi"/>
          <w:sz w:val="24"/>
          <w:szCs w:val="24"/>
        </w:rPr>
        <w:t xml:space="preserve">or </w:t>
      </w:r>
      <w:r w:rsidR="00385CEA">
        <w:rPr>
          <w:rFonts w:asciiTheme="majorBidi" w:hAnsiTheme="majorBidi" w:cstheme="majorBidi"/>
          <w:sz w:val="24"/>
          <w:szCs w:val="24"/>
          <w:lang w:val="en-US"/>
        </w:rPr>
        <w:t>n</w:t>
      </w:r>
      <w:r>
        <w:rPr>
          <w:rFonts w:asciiTheme="majorBidi" w:hAnsiTheme="majorBidi" w:cstheme="majorBidi"/>
          <w:sz w:val="24"/>
          <w:szCs w:val="24"/>
        </w:rPr>
        <w:t>egara berkembang tersebut.</w:t>
      </w:r>
    </w:p>
    <w:p w14:paraId="10CEAA1B" w14:textId="488054AD" w:rsidR="009A0C8A" w:rsidRDefault="009A0C8A" w:rsidP="00295134">
      <w:pPr>
        <w:autoSpaceDE w:val="0"/>
        <w:autoSpaceDN w:val="0"/>
        <w:adjustRightInd w:val="0"/>
        <w:spacing w:after="0" w:line="480" w:lineRule="auto"/>
        <w:ind w:firstLine="720"/>
        <w:jc w:val="both"/>
        <w:rPr>
          <w:rFonts w:asciiTheme="majorBidi" w:hAnsiTheme="majorBidi" w:cstheme="majorBidi"/>
          <w:sz w:val="24"/>
          <w:szCs w:val="24"/>
        </w:rPr>
      </w:pPr>
      <w:r w:rsidRPr="009A0C8A">
        <w:rPr>
          <w:rFonts w:asciiTheme="majorBidi" w:hAnsiTheme="majorBidi" w:cstheme="majorBidi"/>
          <w:sz w:val="24"/>
          <w:szCs w:val="24"/>
        </w:rPr>
        <w:lastRenderedPageBreak/>
        <w:t xml:space="preserve">Jika kita melihat bunyi </w:t>
      </w:r>
      <w:r w:rsidRPr="009A0C8A">
        <w:rPr>
          <w:rFonts w:asciiTheme="majorBidi" w:hAnsiTheme="majorBidi" w:cstheme="majorBidi"/>
          <w:i/>
          <w:sz w:val="24"/>
          <w:szCs w:val="24"/>
        </w:rPr>
        <w:t>Article</w:t>
      </w:r>
      <w:r w:rsidRPr="009A0C8A">
        <w:rPr>
          <w:rFonts w:asciiTheme="majorBidi" w:hAnsiTheme="majorBidi" w:cstheme="majorBidi"/>
          <w:sz w:val="24"/>
          <w:szCs w:val="24"/>
        </w:rPr>
        <w:t xml:space="preserve"> 12.3 Perj</w:t>
      </w:r>
      <w:r>
        <w:rPr>
          <w:rFonts w:asciiTheme="majorBidi" w:hAnsiTheme="majorBidi" w:cstheme="majorBidi"/>
          <w:sz w:val="24"/>
          <w:szCs w:val="24"/>
        </w:rPr>
        <w:t xml:space="preserve">anjian TBT ini, juga mengandung </w:t>
      </w:r>
      <w:r w:rsidR="00CA51FD">
        <w:rPr>
          <w:rFonts w:asciiTheme="majorBidi" w:hAnsiTheme="majorBidi" w:cstheme="majorBidi"/>
          <w:sz w:val="24"/>
          <w:szCs w:val="24"/>
        </w:rPr>
        <w:t>sebuah unsur</w:t>
      </w:r>
      <w:r w:rsidRPr="009A0C8A">
        <w:rPr>
          <w:rFonts w:asciiTheme="majorBidi" w:hAnsiTheme="majorBidi" w:cstheme="majorBidi"/>
          <w:sz w:val="24"/>
          <w:szCs w:val="24"/>
        </w:rPr>
        <w:t xml:space="preserve"> yang sama dengan </w:t>
      </w:r>
      <w:r w:rsidRPr="009A0C8A">
        <w:rPr>
          <w:rFonts w:asciiTheme="majorBidi" w:hAnsiTheme="majorBidi" w:cstheme="majorBidi"/>
          <w:i/>
          <w:sz w:val="24"/>
          <w:szCs w:val="24"/>
        </w:rPr>
        <w:t>Article</w:t>
      </w:r>
      <w:r w:rsidRPr="009A0C8A">
        <w:rPr>
          <w:rFonts w:asciiTheme="majorBidi" w:hAnsiTheme="majorBidi" w:cstheme="majorBidi"/>
          <w:sz w:val="24"/>
          <w:szCs w:val="24"/>
        </w:rPr>
        <w:t xml:space="preserve"> 2.2 Per</w:t>
      </w:r>
      <w:r>
        <w:rPr>
          <w:rFonts w:asciiTheme="majorBidi" w:hAnsiTheme="majorBidi" w:cstheme="majorBidi"/>
          <w:sz w:val="24"/>
          <w:szCs w:val="24"/>
        </w:rPr>
        <w:t xml:space="preserve">janjian TBT yakni </w:t>
      </w:r>
      <w:r w:rsidRPr="00EC3D33">
        <w:rPr>
          <w:rFonts w:asciiTheme="majorBidi" w:hAnsiTheme="majorBidi" w:cstheme="majorBidi"/>
          <w:i/>
          <w:sz w:val="24"/>
          <w:szCs w:val="24"/>
        </w:rPr>
        <w:t>“unnecessary obstacle to trade”</w:t>
      </w:r>
      <w:r w:rsidRPr="009A0C8A">
        <w:rPr>
          <w:rFonts w:asciiTheme="majorBidi" w:hAnsiTheme="majorBidi" w:cstheme="majorBidi"/>
          <w:sz w:val="24"/>
          <w:szCs w:val="24"/>
        </w:rPr>
        <w:t>. Namun menurut pendapat</w:t>
      </w:r>
      <w:r>
        <w:rPr>
          <w:rFonts w:asciiTheme="majorBidi" w:hAnsiTheme="majorBidi" w:cstheme="majorBidi"/>
          <w:sz w:val="24"/>
          <w:szCs w:val="24"/>
        </w:rPr>
        <w:t xml:space="preserve"> panel, penafsiran </w:t>
      </w:r>
      <w:r w:rsidRPr="008D0144">
        <w:rPr>
          <w:rFonts w:asciiTheme="majorBidi" w:hAnsiTheme="majorBidi" w:cstheme="majorBidi"/>
          <w:i/>
          <w:iCs/>
          <w:sz w:val="24"/>
          <w:szCs w:val="24"/>
        </w:rPr>
        <w:t>unnecessary obstacle to trade</w:t>
      </w:r>
      <w:r w:rsidR="00385CEA">
        <w:rPr>
          <w:rFonts w:asciiTheme="majorBidi" w:hAnsiTheme="majorBidi" w:cstheme="majorBidi"/>
          <w:i/>
          <w:iCs/>
          <w:sz w:val="24"/>
          <w:szCs w:val="24"/>
          <w:lang w:val="en-US"/>
        </w:rPr>
        <w:t xml:space="preserve"> </w:t>
      </w:r>
      <w:r w:rsidRPr="009A0C8A">
        <w:rPr>
          <w:rFonts w:asciiTheme="majorBidi" w:hAnsiTheme="majorBidi" w:cstheme="majorBidi"/>
          <w:i/>
          <w:sz w:val="24"/>
          <w:szCs w:val="24"/>
        </w:rPr>
        <w:t>Article</w:t>
      </w:r>
      <w:r w:rsidRPr="009A0C8A">
        <w:rPr>
          <w:rFonts w:asciiTheme="majorBidi" w:hAnsiTheme="majorBidi" w:cstheme="majorBidi"/>
          <w:sz w:val="24"/>
          <w:szCs w:val="24"/>
        </w:rPr>
        <w:t xml:space="preserve"> 12.3 dan </w:t>
      </w:r>
      <w:r w:rsidRPr="009A0C8A">
        <w:rPr>
          <w:rFonts w:asciiTheme="majorBidi" w:hAnsiTheme="majorBidi" w:cstheme="majorBidi"/>
          <w:i/>
          <w:sz w:val="24"/>
          <w:szCs w:val="24"/>
        </w:rPr>
        <w:t>Article</w:t>
      </w:r>
      <w:r w:rsidRPr="009A0C8A">
        <w:rPr>
          <w:rFonts w:asciiTheme="majorBidi" w:hAnsiTheme="majorBidi" w:cstheme="majorBidi"/>
          <w:sz w:val="24"/>
          <w:szCs w:val="24"/>
        </w:rPr>
        <w:t xml:space="preserve"> 2.2 Pe</w:t>
      </w:r>
      <w:r>
        <w:rPr>
          <w:rFonts w:asciiTheme="majorBidi" w:hAnsiTheme="majorBidi" w:cstheme="majorBidi"/>
          <w:sz w:val="24"/>
          <w:szCs w:val="24"/>
        </w:rPr>
        <w:t xml:space="preserve">rjanjian TBT ini, berbeda satu </w:t>
      </w:r>
      <w:r w:rsidRPr="009A0C8A">
        <w:rPr>
          <w:rFonts w:asciiTheme="majorBidi" w:hAnsiTheme="majorBidi" w:cstheme="majorBidi"/>
          <w:sz w:val="24"/>
          <w:szCs w:val="24"/>
        </w:rPr>
        <w:t xml:space="preserve">sama lain. </w:t>
      </w:r>
      <w:r w:rsidRPr="009A0C8A">
        <w:rPr>
          <w:rFonts w:asciiTheme="majorBidi" w:hAnsiTheme="majorBidi" w:cstheme="majorBidi"/>
          <w:i/>
          <w:sz w:val="24"/>
          <w:szCs w:val="24"/>
        </w:rPr>
        <w:t>Article</w:t>
      </w:r>
      <w:r w:rsidRPr="009A0C8A">
        <w:rPr>
          <w:rFonts w:asciiTheme="majorBidi" w:hAnsiTheme="majorBidi" w:cstheme="majorBidi"/>
          <w:sz w:val="24"/>
          <w:szCs w:val="24"/>
        </w:rPr>
        <w:t xml:space="preserve"> 2.2 melarang negara anggota un</w:t>
      </w:r>
      <w:r>
        <w:rPr>
          <w:rFonts w:asciiTheme="majorBidi" w:hAnsiTheme="majorBidi" w:cstheme="majorBidi"/>
          <w:sz w:val="24"/>
          <w:szCs w:val="24"/>
        </w:rPr>
        <w:t xml:space="preserve">tuk menerapkan regulasi teknis </w:t>
      </w:r>
      <w:r w:rsidRPr="009A0C8A">
        <w:rPr>
          <w:rFonts w:asciiTheme="majorBidi" w:hAnsiTheme="majorBidi" w:cstheme="majorBidi"/>
          <w:sz w:val="24"/>
          <w:szCs w:val="24"/>
        </w:rPr>
        <w:t xml:space="preserve">yang </w:t>
      </w:r>
      <w:r w:rsidRPr="007A1483">
        <w:rPr>
          <w:rFonts w:asciiTheme="majorBidi" w:hAnsiTheme="majorBidi" w:cstheme="majorBidi"/>
          <w:i/>
          <w:iCs/>
          <w:sz w:val="24"/>
          <w:szCs w:val="24"/>
        </w:rPr>
        <w:t>more restrictive than necessary</w:t>
      </w:r>
      <w:r w:rsidRPr="009A0C8A">
        <w:rPr>
          <w:rFonts w:asciiTheme="majorBidi" w:hAnsiTheme="majorBidi" w:cstheme="majorBidi"/>
          <w:sz w:val="24"/>
          <w:szCs w:val="24"/>
        </w:rPr>
        <w:t xml:space="preserve"> dalam rangk</w:t>
      </w:r>
      <w:r>
        <w:rPr>
          <w:rFonts w:asciiTheme="majorBidi" w:hAnsiTheme="majorBidi" w:cstheme="majorBidi"/>
          <w:sz w:val="24"/>
          <w:szCs w:val="24"/>
        </w:rPr>
        <w:t xml:space="preserve">a melaksanakan tujuan sah dari </w:t>
      </w:r>
      <w:r w:rsidRPr="009A0C8A">
        <w:rPr>
          <w:rFonts w:asciiTheme="majorBidi" w:hAnsiTheme="majorBidi" w:cstheme="majorBidi"/>
          <w:sz w:val="24"/>
          <w:szCs w:val="24"/>
        </w:rPr>
        <w:t>regulasi</w:t>
      </w:r>
      <w:r>
        <w:rPr>
          <w:rFonts w:asciiTheme="majorBidi" w:hAnsiTheme="majorBidi" w:cstheme="majorBidi"/>
          <w:sz w:val="24"/>
          <w:szCs w:val="24"/>
        </w:rPr>
        <w:t xml:space="preserve"> teknis tersebut. Sedangkan  </w:t>
      </w:r>
      <w:r w:rsidRPr="009A0C8A">
        <w:rPr>
          <w:rFonts w:asciiTheme="majorBidi" w:hAnsiTheme="majorBidi" w:cstheme="majorBidi"/>
          <w:i/>
          <w:sz w:val="24"/>
          <w:szCs w:val="24"/>
        </w:rPr>
        <w:t>Article</w:t>
      </w:r>
      <w:r w:rsidRPr="009A0C8A">
        <w:rPr>
          <w:rFonts w:asciiTheme="majorBidi" w:hAnsiTheme="majorBidi" w:cstheme="majorBidi"/>
          <w:sz w:val="24"/>
          <w:szCs w:val="24"/>
        </w:rPr>
        <w:t xml:space="preserve"> 12.3</w:t>
      </w:r>
      <w:r>
        <w:rPr>
          <w:rFonts w:asciiTheme="majorBidi" w:hAnsiTheme="majorBidi" w:cstheme="majorBidi"/>
          <w:sz w:val="24"/>
          <w:szCs w:val="24"/>
        </w:rPr>
        <w:t xml:space="preserve"> melarang negara anggota untuk </w:t>
      </w:r>
      <w:r w:rsidRPr="009A0C8A">
        <w:rPr>
          <w:rFonts w:asciiTheme="majorBidi" w:hAnsiTheme="majorBidi" w:cstheme="majorBidi"/>
          <w:sz w:val="24"/>
          <w:szCs w:val="24"/>
        </w:rPr>
        <w:t>menerapkan regulasi</w:t>
      </w:r>
      <w:r w:rsidR="007674A0">
        <w:rPr>
          <w:rFonts w:asciiTheme="majorBidi" w:hAnsiTheme="majorBidi" w:cstheme="majorBidi"/>
          <w:sz w:val="24"/>
          <w:szCs w:val="24"/>
          <w:lang w:val="en-US"/>
        </w:rPr>
        <w:t xml:space="preserve"> </w:t>
      </w:r>
      <w:r w:rsidRPr="009A0C8A">
        <w:rPr>
          <w:rFonts w:asciiTheme="majorBidi" w:hAnsiTheme="majorBidi" w:cstheme="majorBidi"/>
          <w:sz w:val="24"/>
          <w:szCs w:val="24"/>
        </w:rPr>
        <w:t xml:space="preserve">teknis yang menyebabkan </w:t>
      </w:r>
      <w:r w:rsidRPr="007A1483">
        <w:rPr>
          <w:rFonts w:asciiTheme="majorBidi" w:hAnsiTheme="majorBidi" w:cstheme="majorBidi"/>
          <w:i/>
          <w:iCs/>
          <w:sz w:val="24"/>
          <w:szCs w:val="24"/>
        </w:rPr>
        <w:t>unnecessary obstacle to export</w:t>
      </w:r>
      <w:r w:rsidR="007674A0">
        <w:rPr>
          <w:rFonts w:asciiTheme="majorBidi" w:hAnsiTheme="majorBidi" w:cstheme="majorBidi"/>
          <w:i/>
          <w:iCs/>
          <w:sz w:val="24"/>
          <w:szCs w:val="24"/>
          <w:lang w:val="en-US"/>
        </w:rPr>
        <w:t xml:space="preserve"> </w:t>
      </w:r>
      <w:r w:rsidR="00CA51FD">
        <w:rPr>
          <w:rFonts w:asciiTheme="majorBidi" w:hAnsiTheme="majorBidi" w:cstheme="majorBidi"/>
          <w:sz w:val="24"/>
          <w:szCs w:val="24"/>
        </w:rPr>
        <w:t>bagi  Negara</w:t>
      </w:r>
      <w:r w:rsidR="00CA51FD">
        <w:rPr>
          <w:rFonts w:asciiTheme="majorBidi" w:hAnsiTheme="majorBidi" w:cstheme="majorBidi"/>
          <w:sz w:val="24"/>
          <w:szCs w:val="24"/>
          <w:lang w:val="en-US"/>
        </w:rPr>
        <w:t>-</w:t>
      </w:r>
      <w:r w:rsidR="00CA51FD" w:rsidRPr="009A0C8A">
        <w:rPr>
          <w:rFonts w:asciiTheme="majorBidi" w:hAnsiTheme="majorBidi" w:cstheme="majorBidi"/>
          <w:sz w:val="24"/>
          <w:szCs w:val="24"/>
        </w:rPr>
        <w:t xml:space="preserve">negara </w:t>
      </w:r>
      <w:r w:rsidRPr="009A0C8A">
        <w:rPr>
          <w:rFonts w:asciiTheme="majorBidi" w:hAnsiTheme="majorBidi" w:cstheme="majorBidi"/>
          <w:sz w:val="24"/>
          <w:szCs w:val="24"/>
        </w:rPr>
        <w:t xml:space="preserve">berkembang, dengan </w:t>
      </w:r>
      <w:r>
        <w:rPr>
          <w:rFonts w:asciiTheme="majorBidi" w:hAnsiTheme="majorBidi" w:cstheme="majorBidi"/>
          <w:sz w:val="24"/>
          <w:szCs w:val="24"/>
        </w:rPr>
        <w:t xml:space="preserve">cara memperhitungkan kebutuhan </w:t>
      </w:r>
      <w:r w:rsidRPr="009A0C8A">
        <w:rPr>
          <w:rFonts w:asciiTheme="majorBidi" w:hAnsiTheme="majorBidi" w:cstheme="majorBidi"/>
          <w:sz w:val="24"/>
          <w:szCs w:val="24"/>
        </w:rPr>
        <w:t xml:space="preserve">khusus </w:t>
      </w:r>
      <w:r w:rsidRPr="00EC3D33">
        <w:rPr>
          <w:rFonts w:asciiTheme="majorBidi" w:hAnsiTheme="majorBidi" w:cstheme="majorBidi"/>
          <w:i/>
          <w:sz w:val="24"/>
          <w:szCs w:val="24"/>
        </w:rPr>
        <w:t>(special development, financial and trade needs)</w:t>
      </w:r>
      <w:r>
        <w:rPr>
          <w:rFonts w:asciiTheme="majorBidi" w:hAnsiTheme="majorBidi" w:cstheme="majorBidi"/>
          <w:sz w:val="24"/>
          <w:szCs w:val="24"/>
        </w:rPr>
        <w:t xml:space="preserve"> negara negara </w:t>
      </w:r>
      <w:r w:rsidRPr="009A0C8A">
        <w:rPr>
          <w:rFonts w:asciiTheme="majorBidi" w:hAnsiTheme="majorBidi" w:cstheme="majorBidi"/>
          <w:sz w:val="24"/>
          <w:szCs w:val="24"/>
        </w:rPr>
        <w:t xml:space="preserve">berkembang. Oleh karena itu panel berpendapat, adanya perbedaan konteks dalam penafsiran </w:t>
      </w:r>
      <w:r w:rsidRPr="008D0144">
        <w:rPr>
          <w:rFonts w:asciiTheme="majorBidi" w:hAnsiTheme="majorBidi" w:cstheme="majorBidi"/>
          <w:i/>
          <w:iCs/>
          <w:sz w:val="24"/>
          <w:szCs w:val="24"/>
        </w:rPr>
        <w:t>unnecessary obstacle to trade</w:t>
      </w:r>
      <w:r w:rsidRPr="009A0C8A">
        <w:rPr>
          <w:rFonts w:asciiTheme="majorBidi" w:hAnsiTheme="majorBidi" w:cstheme="majorBidi"/>
          <w:sz w:val="24"/>
          <w:szCs w:val="24"/>
        </w:rPr>
        <w:t xml:space="preserve"> dalam</w:t>
      </w:r>
      <w:r w:rsidR="007674A0">
        <w:rPr>
          <w:rFonts w:asciiTheme="majorBidi" w:hAnsiTheme="majorBidi" w:cstheme="majorBidi"/>
          <w:sz w:val="24"/>
          <w:szCs w:val="24"/>
          <w:lang w:val="en-US"/>
        </w:rPr>
        <w:t xml:space="preserve"> </w:t>
      </w:r>
      <w:r w:rsidRPr="009A0C8A">
        <w:rPr>
          <w:rFonts w:asciiTheme="majorBidi" w:hAnsiTheme="majorBidi" w:cstheme="majorBidi"/>
          <w:sz w:val="24"/>
          <w:szCs w:val="24"/>
        </w:rPr>
        <w:t>k</w:t>
      </w:r>
      <w:r>
        <w:rPr>
          <w:rFonts w:asciiTheme="majorBidi" w:hAnsiTheme="majorBidi" w:cstheme="majorBidi"/>
          <w:sz w:val="24"/>
          <w:szCs w:val="24"/>
        </w:rPr>
        <w:t xml:space="preserve">edua pasal ini. Sehingga telah </w:t>
      </w:r>
      <w:r w:rsidRPr="009A0C8A">
        <w:rPr>
          <w:rFonts w:asciiTheme="majorBidi" w:hAnsiTheme="majorBidi" w:cstheme="majorBidi"/>
          <w:sz w:val="24"/>
          <w:szCs w:val="24"/>
        </w:rPr>
        <w:t xml:space="preserve">adanya pembahasan dan keputusan pada </w:t>
      </w:r>
      <w:r w:rsidRPr="009A0C8A">
        <w:rPr>
          <w:rFonts w:asciiTheme="majorBidi" w:hAnsiTheme="majorBidi" w:cstheme="majorBidi"/>
          <w:i/>
          <w:sz w:val="24"/>
          <w:szCs w:val="24"/>
        </w:rPr>
        <w:t>Article</w:t>
      </w:r>
      <w:r>
        <w:rPr>
          <w:rFonts w:asciiTheme="majorBidi" w:hAnsiTheme="majorBidi" w:cstheme="majorBidi"/>
          <w:sz w:val="24"/>
          <w:szCs w:val="24"/>
        </w:rPr>
        <w:t xml:space="preserve">  2.2 Perjanjian TBT  tidak </w:t>
      </w:r>
      <w:r w:rsidRPr="009A0C8A">
        <w:rPr>
          <w:rFonts w:asciiTheme="majorBidi" w:hAnsiTheme="majorBidi" w:cstheme="majorBidi"/>
          <w:sz w:val="24"/>
          <w:szCs w:val="24"/>
        </w:rPr>
        <w:t xml:space="preserve">berpengaruh pada pemeriksaan </w:t>
      </w:r>
      <w:r w:rsidRPr="009A0C8A">
        <w:rPr>
          <w:rFonts w:asciiTheme="majorBidi" w:hAnsiTheme="majorBidi" w:cstheme="majorBidi"/>
          <w:i/>
          <w:sz w:val="24"/>
          <w:szCs w:val="24"/>
        </w:rPr>
        <w:t>Article</w:t>
      </w:r>
      <w:r>
        <w:rPr>
          <w:rFonts w:asciiTheme="majorBidi" w:hAnsiTheme="majorBidi" w:cstheme="majorBidi"/>
          <w:sz w:val="24"/>
          <w:szCs w:val="24"/>
        </w:rPr>
        <w:t xml:space="preserve"> 12.3 Perjanjian TBT ini</w:t>
      </w:r>
      <w:r>
        <w:rPr>
          <w:rStyle w:val="FootnoteReference"/>
          <w:rFonts w:asciiTheme="majorBidi" w:hAnsiTheme="majorBidi" w:cstheme="majorBidi"/>
          <w:sz w:val="24"/>
          <w:szCs w:val="24"/>
        </w:rPr>
        <w:footnoteReference w:id="151"/>
      </w:r>
      <w:r>
        <w:rPr>
          <w:rFonts w:asciiTheme="majorBidi" w:hAnsiTheme="majorBidi" w:cstheme="majorBidi"/>
          <w:sz w:val="24"/>
          <w:szCs w:val="24"/>
        </w:rPr>
        <w:t>.</w:t>
      </w:r>
    </w:p>
    <w:p w14:paraId="63609344" w14:textId="77777777" w:rsidR="00F12614" w:rsidRDefault="009A0C8A" w:rsidP="00295134">
      <w:pPr>
        <w:autoSpaceDE w:val="0"/>
        <w:autoSpaceDN w:val="0"/>
        <w:adjustRightInd w:val="0"/>
        <w:spacing w:after="0" w:line="480" w:lineRule="auto"/>
        <w:ind w:firstLine="720"/>
        <w:jc w:val="both"/>
        <w:rPr>
          <w:rFonts w:asciiTheme="majorBidi" w:hAnsiTheme="majorBidi" w:cstheme="majorBidi"/>
          <w:sz w:val="24"/>
          <w:szCs w:val="24"/>
        </w:rPr>
      </w:pPr>
      <w:r w:rsidRPr="009A0C8A">
        <w:rPr>
          <w:rFonts w:asciiTheme="majorBidi" w:hAnsiTheme="majorBidi" w:cstheme="majorBidi"/>
          <w:sz w:val="24"/>
          <w:szCs w:val="24"/>
        </w:rPr>
        <w:t xml:space="preserve">Dari bunyi </w:t>
      </w:r>
      <w:r w:rsidRPr="009A0C8A">
        <w:rPr>
          <w:rFonts w:asciiTheme="majorBidi" w:hAnsiTheme="majorBidi" w:cstheme="majorBidi"/>
          <w:i/>
          <w:sz w:val="24"/>
          <w:szCs w:val="24"/>
        </w:rPr>
        <w:t>Article</w:t>
      </w:r>
      <w:r w:rsidRPr="009A0C8A">
        <w:rPr>
          <w:rFonts w:asciiTheme="majorBidi" w:hAnsiTheme="majorBidi" w:cstheme="majorBidi"/>
          <w:sz w:val="24"/>
          <w:szCs w:val="24"/>
        </w:rPr>
        <w:t xml:space="preserve"> 12.3 Perjanjian TBT in</w:t>
      </w:r>
      <w:r>
        <w:rPr>
          <w:rFonts w:asciiTheme="majorBidi" w:hAnsiTheme="majorBidi" w:cstheme="majorBidi"/>
          <w:sz w:val="24"/>
          <w:szCs w:val="24"/>
        </w:rPr>
        <w:t xml:space="preserve">i, maka ada 2 unsur yang harus </w:t>
      </w:r>
      <w:r w:rsidRPr="009A0C8A">
        <w:rPr>
          <w:rFonts w:asciiTheme="majorBidi" w:hAnsiTheme="majorBidi" w:cstheme="majorBidi"/>
          <w:sz w:val="24"/>
          <w:szCs w:val="24"/>
        </w:rPr>
        <w:t>dipenuhi dalam hal membuktikan, apakah A</w:t>
      </w:r>
      <w:r>
        <w:rPr>
          <w:rFonts w:asciiTheme="majorBidi" w:hAnsiTheme="majorBidi" w:cstheme="majorBidi"/>
          <w:sz w:val="24"/>
          <w:szCs w:val="24"/>
        </w:rPr>
        <w:t xml:space="preserve">merika Serikat telah melanggar </w:t>
      </w:r>
      <w:r w:rsidRPr="009A0C8A">
        <w:rPr>
          <w:rFonts w:asciiTheme="majorBidi" w:hAnsiTheme="majorBidi" w:cstheme="majorBidi"/>
          <w:i/>
          <w:sz w:val="24"/>
          <w:szCs w:val="24"/>
        </w:rPr>
        <w:t>Article</w:t>
      </w:r>
      <w:r w:rsidRPr="009A0C8A">
        <w:rPr>
          <w:rFonts w:asciiTheme="majorBidi" w:hAnsiTheme="majorBidi" w:cstheme="majorBidi"/>
          <w:sz w:val="24"/>
          <w:szCs w:val="24"/>
        </w:rPr>
        <w:t xml:space="preserve"> 12.3 Perjanjian TBT ini. unsure </w:t>
      </w:r>
      <w:r w:rsidRPr="00EC3D33">
        <w:rPr>
          <w:rFonts w:asciiTheme="majorBidi" w:hAnsiTheme="majorBidi" w:cstheme="majorBidi"/>
          <w:i/>
          <w:sz w:val="24"/>
          <w:szCs w:val="24"/>
        </w:rPr>
        <w:t>pertama</w:t>
      </w:r>
      <w:r>
        <w:rPr>
          <w:rFonts w:asciiTheme="majorBidi" w:hAnsiTheme="majorBidi" w:cstheme="majorBidi"/>
          <w:sz w:val="24"/>
          <w:szCs w:val="24"/>
        </w:rPr>
        <w:t xml:space="preserve"> adalah apakah Indonesia </w:t>
      </w:r>
      <w:r w:rsidRPr="009A0C8A">
        <w:rPr>
          <w:rFonts w:asciiTheme="majorBidi" w:hAnsiTheme="majorBidi" w:cstheme="majorBidi"/>
          <w:sz w:val="24"/>
          <w:szCs w:val="24"/>
        </w:rPr>
        <w:t xml:space="preserve">merupakan negara berkembang yang memiliki </w:t>
      </w:r>
      <w:r w:rsidRPr="00385CEA">
        <w:rPr>
          <w:rFonts w:asciiTheme="majorBidi" w:hAnsiTheme="majorBidi" w:cstheme="majorBidi"/>
          <w:i/>
          <w:iCs/>
          <w:sz w:val="24"/>
          <w:szCs w:val="24"/>
        </w:rPr>
        <w:t>special development, financial, and trade needs.</w:t>
      </w:r>
      <w:r w:rsidRPr="009A0C8A">
        <w:rPr>
          <w:rFonts w:asciiTheme="majorBidi" w:hAnsiTheme="majorBidi" w:cstheme="majorBidi"/>
          <w:sz w:val="24"/>
          <w:szCs w:val="24"/>
        </w:rPr>
        <w:t xml:space="preserve"> </w:t>
      </w:r>
      <w:r w:rsidRPr="00EC3D33">
        <w:rPr>
          <w:rFonts w:asciiTheme="majorBidi" w:hAnsiTheme="majorBidi" w:cstheme="majorBidi"/>
          <w:i/>
          <w:sz w:val="24"/>
          <w:szCs w:val="24"/>
        </w:rPr>
        <w:t>Kedua</w:t>
      </w:r>
      <w:r w:rsidRPr="009A0C8A">
        <w:rPr>
          <w:rFonts w:asciiTheme="majorBidi" w:hAnsiTheme="majorBidi" w:cstheme="majorBidi"/>
          <w:sz w:val="24"/>
          <w:szCs w:val="24"/>
        </w:rPr>
        <w:t xml:space="preserve">, apakah Amerika Serikat </w:t>
      </w:r>
      <w:r>
        <w:rPr>
          <w:rFonts w:asciiTheme="majorBidi" w:hAnsiTheme="majorBidi" w:cstheme="majorBidi"/>
          <w:sz w:val="24"/>
          <w:szCs w:val="24"/>
        </w:rPr>
        <w:t xml:space="preserve">tidak memperhitungkan, special </w:t>
      </w:r>
      <w:r w:rsidRPr="009A0C8A">
        <w:rPr>
          <w:rFonts w:asciiTheme="majorBidi" w:hAnsiTheme="majorBidi" w:cstheme="majorBidi"/>
          <w:sz w:val="24"/>
          <w:szCs w:val="24"/>
        </w:rPr>
        <w:t>development, financ</w:t>
      </w:r>
      <w:r w:rsidR="00F12614">
        <w:rPr>
          <w:rFonts w:asciiTheme="majorBidi" w:hAnsiTheme="majorBidi" w:cstheme="majorBidi"/>
          <w:sz w:val="24"/>
          <w:szCs w:val="24"/>
        </w:rPr>
        <w:t xml:space="preserve">ial and trade needs Indonesia. </w:t>
      </w:r>
    </w:p>
    <w:p w14:paraId="0AFE8028" w14:textId="77777777" w:rsidR="00F12614" w:rsidRDefault="009A0C8A" w:rsidP="00295134">
      <w:pPr>
        <w:pStyle w:val="ListParagraph"/>
        <w:numPr>
          <w:ilvl w:val="0"/>
          <w:numId w:val="43"/>
        </w:numPr>
        <w:autoSpaceDE w:val="0"/>
        <w:autoSpaceDN w:val="0"/>
        <w:adjustRightInd w:val="0"/>
        <w:spacing w:after="0" w:line="480" w:lineRule="auto"/>
        <w:jc w:val="both"/>
        <w:rPr>
          <w:rFonts w:asciiTheme="majorBidi" w:hAnsiTheme="majorBidi" w:cstheme="majorBidi"/>
          <w:sz w:val="24"/>
          <w:szCs w:val="24"/>
        </w:rPr>
      </w:pPr>
      <w:r w:rsidRPr="00F12614">
        <w:rPr>
          <w:rFonts w:asciiTheme="majorBidi" w:hAnsiTheme="majorBidi" w:cstheme="majorBidi"/>
          <w:sz w:val="24"/>
          <w:szCs w:val="24"/>
        </w:rPr>
        <w:t xml:space="preserve">Analisa Apakah Indonesia merupakan negara berkembang dan memiliki </w:t>
      </w:r>
      <w:r w:rsidRPr="008D0144">
        <w:rPr>
          <w:rFonts w:asciiTheme="majorBidi" w:hAnsiTheme="majorBidi" w:cstheme="majorBidi"/>
          <w:i/>
          <w:iCs/>
          <w:sz w:val="24"/>
          <w:szCs w:val="24"/>
        </w:rPr>
        <w:t>special development, financial, and rade needs</w:t>
      </w:r>
      <w:r w:rsidRPr="00F12614">
        <w:rPr>
          <w:rFonts w:asciiTheme="majorBidi" w:hAnsiTheme="majorBidi" w:cstheme="majorBidi"/>
          <w:sz w:val="24"/>
          <w:szCs w:val="24"/>
        </w:rPr>
        <w:t xml:space="preserve">. </w:t>
      </w:r>
    </w:p>
    <w:p w14:paraId="608739F3" w14:textId="36D48123" w:rsidR="00F12614" w:rsidRPr="008D0144" w:rsidRDefault="009A0C8A" w:rsidP="00295134">
      <w:pPr>
        <w:pStyle w:val="ListParagraph"/>
        <w:autoSpaceDE w:val="0"/>
        <w:autoSpaceDN w:val="0"/>
        <w:adjustRightInd w:val="0"/>
        <w:spacing w:after="0" w:line="480" w:lineRule="auto"/>
        <w:ind w:left="1080"/>
        <w:jc w:val="both"/>
        <w:rPr>
          <w:rFonts w:asciiTheme="majorBidi" w:hAnsiTheme="majorBidi" w:cstheme="majorBidi"/>
          <w:i/>
          <w:iCs/>
          <w:sz w:val="24"/>
          <w:szCs w:val="24"/>
        </w:rPr>
      </w:pPr>
      <w:r w:rsidRPr="004528C0">
        <w:rPr>
          <w:rFonts w:asciiTheme="majorBidi" w:hAnsiTheme="majorBidi" w:cstheme="majorBidi"/>
          <w:i/>
          <w:iCs/>
          <w:sz w:val="24"/>
          <w:szCs w:val="24"/>
        </w:rPr>
        <w:lastRenderedPageBreak/>
        <w:t>World Bank</w:t>
      </w:r>
      <w:r w:rsidRPr="00F12614">
        <w:rPr>
          <w:rFonts w:asciiTheme="majorBidi" w:hAnsiTheme="majorBidi" w:cstheme="majorBidi"/>
          <w:sz w:val="24"/>
          <w:szCs w:val="24"/>
        </w:rPr>
        <w:t xml:space="preserve"> sebagai institusi </w:t>
      </w:r>
      <w:r w:rsidRPr="004528C0">
        <w:rPr>
          <w:rFonts w:asciiTheme="majorBidi" w:hAnsiTheme="majorBidi" w:cstheme="majorBidi"/>
          <w:i/>
          <w:iCs/>
          <w:sz w:val="24"/>
          <w:szCs w:val="24"/>
        </w:rPr>
        <w:t>financial internasional</w:t>
      </w:r>
      <w:r w:rsidRPr="00F12614">
        <w:rPr>
          <w:rFonts w:asciiTheme="majorBidi" w:hAnsiTheme="majorBidi" w:cstheme="majorBidi"/>
          <w:sz w:val="24"/>
          <w:szCs w:val="24"/>
        </w:rPr>
        <w:t xml:space="preserve"> yang </w:t>
      </w:r>
      <w:r w:rsidRPr="009A0C8A">
        <w:rPr>
          <w:rFonts w:asciiTheme="majorBidi" w:hAnsiTheme="majorBidi" w:cstheme="majorBidi"/>
          <w:sz w:val="24"/>
          <w:szCs w:val="24"/>
        </w:rPr>
        <w:t>menyediaka</w:t>
      </w:r>
      <w:r w:rsidR="00EC3D33">
        <w:rPr>
          <w:rFonts w:asciiTheme="majorBidi" w:hAnsiTheme="majorBidi" w:cstheme="majorBidi"/>
          <w:sz w:val="24"/>
          <w:szCs w:val="24"/>
        </w:rPr>
        <w:t>n pinjaman untuk negara-</w:t>
      </w:r>
      <w:r w:rsidRPr="009A0C8A">
        <w:rPr>
          <w:rFonts w:asciiTheme="majorBidi" w:hAnsiTheme="majorBidi" w:cstheme="majorBidi"/>
          <w:sz w:val="24"/>
          <w:szCs w:val="24"/>
        </w:rPr>
        <w:t>n</w:t>
      </w:r>
      <w:r w:rsidR="00F12614">
        <w:rPr>
          <w:rFonts w:asciiTheme="majorBidi" w:hAnsiTheme="majorBidi" w:cstheme="majorBidi"/>
          <w:sz w:val="24"/>
          <w:szCs w:val="24"/>
        </w:rPr>
        <w:t xml:space="preserve">egara berkembang, secara tegas </w:t>
      </w:r>
      <w:r w:rsidRPr="009A0C8A">
        <w:rPr>
          <w:rFonts w:asciiTheme="majorBidi" w:hAnsiTheme="majorBidi" w:cstheme="majorBidi"/>
          <w:sz w:val="24"/>
          <w:szCs w:val="24"/>
        </w:rPr>
        <w:t>mengklasifikasikan Indonesia sebagai negara berkembang. Selain itu status Indonesia sebagai negara berkembang anggota WTO/</w:t>
      </w:r>
      <w:r w:rsidRPr="004528C0">
        <w:rPr>
          <w:rFonts w:asciiTheme="majorBidi" w:hAnsiTheme="majorBidi" w:cstheme="majorBidi"/>
          <w:i/>
          <w:iCs/>
          <w:sz w:val="24"/>
          <w:szCs w:val="24"/>
        </w:rPr>
        <w:t xml:space="preserve">developing </w:t>
      </w:r>
      <w:r w:rsidR="00F12614" w:rsidRPr="004528C0">
        <w:rPr>
          <w:rFonts w:asciiTheme="majorBidi" w:hAnsiTheme="majorBidi" w:cstheme="majorBidi"/>
          <w:i/>
          <w:iCs/>
          <w:sz w:val="24"/>
          <w:szCs w:val="24"/>
        </w:rPr>
        <w:t>country</w:t>
      </w:r>
      <w:r w:rsidR="007674A0">
        <w:rPr>
          <w:rFonts w:asciiTheme="majorBidi" w:hAnsiTheme="majorBidi" w:cstheme="majorBidi"/>
          <w:i/>
          <w:iCs/>
          <w:sz w:val="24"/>
          <w:szCs w:val="24"/>
          <w:lang w:val="en-US"/>
        </w:rPr>
        <w:t xml:space="preserve"> </w:t>
      </w:r>
      <w:r w:rsidRPr="004528C0">
        <w:rPr>
          <w:rFonts w:asciiTheme="majorBidi" w:hAnsiTheme="majorBidi" w:cstheme="majorBidi"/>
          <w:i/>
          <w:iCs/>
          <w:sz w:val="24"/>
          <w:szCs w:val="24"/>
        </w:rPr>
        <w:t>members</w:t>
      </w:r>
      <w:r w:rsidRPr="009A0C8A">
        <w:rPr>
          <w:rFonts w:asciiTheme="majorBidi" w:hAnsiTheme="majorBidi" w:cstheme="majorBidi"/>
          <w:sz w:val="24"/>
          <w:szCs w:val="24"/>
        </w:rPr>
        <w:t xml:space="preserve"> disebutkan secara tegas dalam </w:t>
      </w:r>
      <w:r w:rsidRPr="004528C0">
        <w:rPr>
          <w:rFonts w:asciiTheme="majorBidi" w:hAnsiTheme="majorBidi" w:cstheme="majorBidi"/>
          <w:i/>
          <w:iCs/>
          <w:sz w:val="24"/>
          <w:szCs w:val="24"/>
        </w:rPr>
        <w:t>Panel Report</w:t>
      </w:r>
      <w:r w:rsidRPr="009A0C8A">
        <w:rPr>
          <w:rFonts w:asciiTheme="majorBidi" w:hAnsiTheme="majorBidi" w:cstheme="majorBidi"/>
          <w:sz w:val="24"/>
          <w:szCs w:val="24"/>
        </w:rPr>
        <w:t xml:space="preserve"> pada kasus </w:t>
      </w:r>
      <w:r w:rsidR="00C57BA3" w:rsidRPr="004528C0">
        <w:rPr>
          <w:rFonts w:asciiTheme="majorBidi" w:hAnsiTheme="majorBidi" w:cstheme="majorBidi"/>
          <w:i/>
          <w:iCs/>
          <w:sz w:val="24"/>
          <w:szCs w:val="24"/>
        </w:rPr>
        <w:t>Indonesia-</w:t>
      </w:r>
      <w:r w:rsidRPr="004528C0">
        <w:rPr>
          <w:rFonts w:asciiTheme="majorBidi" w:hAnsiTheme="majorBidi" w:cstheme="majorBidi"/>
          <w:i/>
          <w:iCs/>
          <w:sz w:val="24"/>
          <w:szCs w:val="24"/>
        </w:rPr>
        <w:t>Autos</w:t>
      </w:r>
      <w:r w:rsidR="00F12614">
        <w:rPr>
          <w:rFonts w:asciiTheme="majorBidi" w:hAnsiTheme="majorBidi" w:cstheme="majorBidi"/>
          <w:sz w:val="24"/>
          <w:szCs w:val="24"/>
        </w:rPr>
        <w:t xml:space="preserve">, salah satu buktinya adalah </w:t>
      </w:r>
      <w:r w:rsidR="00F12614" w:rsidRPr="00F12614">
        <w:rPr>
          <w:rFonts w:asciiTheme="majorBidi" w:hAnsiTheme="majorBidi" w:cstheme="majorBidi"/>
          <w:i/>
          <w:sz w:val="24"/>
          <w:szCs w:val="24"/>
        </w:rPr>
        <w:t>“</w:t>
      </w:r>
      <w:r w:rsidRPr="00F12614">
        <w:rPr>
          <w:rFonts w:asciiTheme="majorBidi" w:hAnsiTheme="majorBidi" w:cstheme="majorBidi"/>
          <w:i/>
          <w:sz w:val="24"/>
          <w:szCs w:val="24"/>
        </w:rPr>
        <w:t>next we will consider</w:t>
      </w:r>
      <w:r w:rsidR="00F12614" w:rsidRPr="00F12614">
        <w:rPr>
          <w:rFonts w:asciiTheme="majorBidi" w:hAnsiTheme="majorBidi" w:cstheme="majorBidi"/>
          <w:i/>
          <w:sz w:val="24"/>
          <w:szCs w:val="24"/>
        </w:rPr>
        <w:t xml:space="preserve"> whether Indonesia, as a developing country Member,may be subject to claims that etc”</w:t>
      </w:r>
      <w:r w:rsidR="00F12614" w:rsidRPr="00F12614">
        <w:rPr>
          <w:rStyle w:val="FootnoteReference"/>
          <w:rFonts w:asciiTheme="majorBidi" w:hAnsiTheme="majorBidi" w:cstheme="majorBidi"/>
          <w:i/>
          <w:sz w:val="24"/>
          <w:szCs w:val="24"/>
        </w:rPr>
        <w:footnoteReference w:id="152"/>
      </w:r>
      <w:r w:rsidR="00F12614" w:rsidRPr="00F12614">
        <w:rPr>
          <w:rFonts w:asciiTheme="majorBidi" w:hAnsiTheme="majorBidi" w:cstheme="majorBidi"/>
          <w:sz w:val="24"/>
          <w:szCs w:val="24"/>
        </w:rPr>
        <w:t>.</w:t>
      </w:r>
      <w:r w:rsidR="00385CEA">
        <w:rPr>
          <w:rFonts w:asciiTheme="majorBidi" w:hAnsiTheme="majorBidi" w:cstheme="majorBidi"/>
          <w:sz w:val="24"/>
          <w:szCs w:val="24"/>
          <w:lang w:val="en-US"/>
        </w:rPr>
        <w:t xml:space="preserve"> </w:t>
      </w:r>
      <w:r w:rsidR="00F12614" w:rsidRPr="00F12614">
        <w:rPr>
          <w:rFonts w:asciiTheme="majorBidi" w:hAnsiTheme="majorBidi" w:cstheme="majorBidi"/>
          <w:sz w:val="24"/>
          <w:szCs w:val="24"/>
        </w:rPr>
        <w:t>Jadi dalam hal ini, jelaslah Indonesia merupakan negara berkembang anggota WTO/</w:t>
      </w:r>
      <w:r w:rsidR="00F12614" w:rsidRPr="008D0144">
        <w:rPr>
          <w:rFonts w:asciiTheme="majorBidi" w:hAnsiTheme="majorBidi" w:cstheme="majorBidi"/>
          <w:i/>
          <w:iCs/>
          <w:sz w:val="24"/>
          <w:szCs w:val="24"/>
        </w:rPr>
        <w:t xml:space="preserve">developing country member. </w:t>
      </w:r>
    </w:p>
    <w:p w14:paraId="3EC6FAB1" w14:textId="436973BE" w:rsidR="00F12614" w:rsidRDefault="00F12614"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F12614">
        <w:rPr>
          <w:rFonts w:asciiTheme="majorBidi" w:hAnsiTheme="majorBidi" w:cstheme="majorBidi"/>
          <w:sz w:val="24"/>
          <w:szCs w:val="24"/>
        </w:rPr>
        <w:t>Lalu apakah status Indonesia sebagai negara berkembang anggota WTO ini, secara otomatis memberikan Indonesia kebutuhan khusus perkembangan, financial, dan perda</w:t>
      </w:r>
      <w:r>
        <w:rPr>
          <w:rFonts w:asciiTheme="majorBidi" w:hAnsiTheme="majorBidi" w:cstheme="majorBidi"/>
          <w:sz w:val="24"/>
          <w:szCs w:val="24"/>
        </w:rPr>
        <w:t>gangan/</w:t>
      </w:r>
      <w:r w:rsidRPr="00385CEA">
        <w:rPr>
          <w:rFonts w:asciiTheme="majorBidi" w:hAnsiTheme="majorBidi" w:cstheme="majorBidi"/>
          <w:i/>
          <w:iCs/>
          <w:sz w:val="24"/>
          <w:szCs w:val="24"/>
        </w:rPr>
        <w:t>special development, financial, and trade needs</w:t>
      </w:r>
      <w:r w:rsidRPr="00F12614">
        <w:rPr>
          <w:rFonts w:asciiTheme="majorBidi" w:hAnsiTheme="majorBidi" w:cstheme="majorBidi"/>
          <w:sz w:val="24"/>
          <w:szCs w:val="24"/>
        </w:rPr>
        <w:t xml:space="preserve">. Tidak pernah dijelaskan sebelumnya bagaimana menentukan </w:t>
      </w:r>
      <w:r w:rsidRPr="004528C0">
        <w:rPr>
          <w:rFonts w:asciiTheme="majorBidi" w:hAnsiTheme="majorBidi" w:cstheme="majorBidi"/>
          <w:i/>
          <w:iCs/>
          <w:sz w:val="24"/>
          <w:szCs w:val="24"/>
        </w:rPr>
        <w:t>special development, financial,and trade needs</w:t>
      </w:r>
      <w:r w:rsidR="00CA51FD">
        <w:rPr>
          <w:rFonts w:asciiTheme="majorBidi" w:hAnsiTheme="majorBidi" w:cstheme="majorBidi"/>
          <w:sz w:val="24"/>
          <w:szCs w:val="24"/>
        </w:rPr>
        <w:t xml:space="preserve"> ini</w:t>
      </w:r>
      <w:r w:rsidRPr="00F12614">
        <w:rPr>
          <w:rFonts w:asciiTheme="majorBidi" w:hAnsiTheme="majorBidi" w:cstheme="majorBidi"/>
          <w:sz w:val="24"/>
          <w:szCs w:val="24"/>
        </w:rPr>
        <w:t>, baik secara eksplisi</w:t>
      </w:r>
      <w:r>
        <w:rPr>
          <w:rFonts w:asciiTheme="majorBidi" w:hAnsiTheme="majorBidi" w:cstheme="majorBidi"/>
          <w:sz w:val="24"/>
          <w:szCs w:val="24"/>
        </w:rPr>
        <w:t>t disebutkan dalam perjanjian-</w:t>
      </w:r>
      <w:r w:rsidRPr="00F12614">
        <w:rPr>
          <w:rFonts w:asciiTheme="majorBidi" w:hAnsiTheme="majorBidi" w:cstheme="majorBidi"/>
          <w:sz w:val="24"/>
          <w:szCs w:val="24"/>
        </w:rPr>
        <w:t xml:space="preserve">perjanjian WTO ataupun yurisprudensi sengketa WTO yang relevan. Namun dalam hal ini panel berpendapat bahwa, Indonesia sebagai  </w:t>
      </w:r>
      <w:r w:rsidRPr="00CA51FD">
        <w:rPr>
          <w:rFonts w:asciiTheme="majorBidi" w:hAnsiTheme="majorBidi" w:cstheme="majorBidi"/>
          <w:i/>
          <w:iCs/>
          <w:sz w:val="24"/>
          <w:szCs w:val="24"/>
        </w:rPr>
        <w:t>developing country</w:t>
      </w:r>
      <w:r w:rsidRPr="00F12614">
        <w:rPr>
          <w:rFonts w:asciiTheme="majorBidi" w:hAnsiTheme="majorBidi" w:cstheme="majorBidi"/>
          <w:sz w:val="24"/>
          <w:szCs w:val="24"/>
        </w:rPr>
        <w:t xml:space="preserve">  sekaligus pengekspor terbesar rokok kretek di Amerika, tentunya memiliki kepentingan ekspor di Amerika Serikat. </w:t>
      </w:r>
      <w:r w:rsidRPr="004528C0">
        <w:rPr>
          <w:rFonts w:asciiTheme="majorBidi" w:hAnsiTheme="majorBidi" w:cstheme="majorBidi"/>
          <w:i/>
          <w:iCs/>
          <w:sz w:val="24"/>
          <w:szCs w:val="24"/>
        </w:rPr>
        <w:t>Special needs</w:t>
      </w:r>
      <w:r w:rsidRPr="00F12614">
        <w:rPr>
          <w:rFonts w:asciiTheme="majorBidi" w:hAnsiTheme="majorBidi" w:cstheme="majorBidi"/>
          <w:sz w:val="24"/>
          <w:szCs w:val="24"/>
        </w:rPr>
        <w:t xml:space="preserve"> Indonesia ini dapat dilihat dari pentingnya peranan rokok kretek bagi perkembangan ekonomi masyarakat Indonesia. Lebi</w:t>
      </w:r>
      <w:r>
        <w:rPr>
          <w:rFonts w:asciiTheme="majorBidi" w:hAnsiTheme="majorBidi" w:cstheme="majorBidi"/>
          <w:sz w:val="24"/>
          <w:szCs w:val="24"/>
        </w:rPr>
        <w:t xml:space="preserve">h khususnya, </w:t>
      </w:r>
      <w:r w:rsidRPr="00F12614">
        <w:rPr>
          <w:rFonts w:asciiTheme="majorBidi" w:hAnsiTheme="majorBidi" w:cstheme="majorBidi"/>
          <w:sz w:val="24"/>
          <w:szCs w:val="24"/>
        </w:rPr>
        <w:t xml:space="preserve">rokok kretek telah diproduksi di </w:t>
      </w:r>
      <w:r w:rsidRPr="00F12614">
        <w:rPr>
          <w:rFonts w:asciiTheme="majorBidi" w:hAnsiTheme="majorBidi" w:cstheme="majorBidi"/>
          <w:sz w:val="24"/>
          <w:szCs w:val="24"/>
        </w:rPr>
        <w:lastRenderedPageBreak/>
        <w:t>Indonesia lebih dari se-abad, diperkirakan lebih dari 6 juta orang Indonesia terlibat secara langsung dan tidak langsung dalam produksi rokok dan perkembangan produk tembakau termasuk kretek in</w:t>
      </w:r>
      <w:r w:rsidR="004D05CC">
        <w:rPr>
          <w:rFonts w:asciiTheme="majorBidi" w:hAnsiTheme="majorBidi" w:cstheme="majorBidi"/>
          <w:sz w:val="24"/>
          <w:szCs w:val="24"/>
        </w:rPr>
        <w:t>i, jumlahnya sekitar 1,66</w:t>
      </w:r>
      <w:r w:rsidR="004D05CC">
        <w:rPr>
          <w:rFonts w:asciiTheme="majorBidi" w:hAnsiTheme="majorBidi" w:cstheme="majorBidi"/>
          <w:sz w:val="24"/>
          <w:szCs w:val="24"/>
          <w:lang w:val="en-US"/>
        </w:rPr>
        <w:t>%</w:t>
      </w:r>
      <w:r w:rsidRPr="00F12614">
        <w:rPr>
          <w:rFonts w:asciiTheme="majorBidi" w:hAnsiTheme="majorBidi" w:cstheme="majorBidi"/>
          <w:sz w:val="24"/>
          <w:szCs w:val="24"/>
        </w:rPr>
        <w:t xml:space="preserve"> dari total keseluruhan </w:t>
      </w:r>
      <w:r w:rsidRPr="004528C0">
        <w:rPr>
          <w:rFonts w:asciiTheme="majorBidi" w:hAnsiTheme="majorBidi" w:cstheme="majorBidi"/>
          <w:i/>
          <w:iCs/>
          <w:sz w:val="24"/>
          <w:szCs w:val="24"/>
        </w:rPr>
        <w:t>Gross Domestic Product</w:t>
      </w:r>
      <w:r w:rsidRPr="00F12614">
        <w:rPr>
          <w:rFonts w:asciiTheme="majorBidi" w:hAnsiTheme="majorBidi" w:cstheme="majorBidi"/>
          <w:sz w:val="24"/>
          <w:szCs w:val="24"/>
        </w:rPr>
        <w:t xml:space="preserve"> Indonesia. Indonesia juga telah melakukan ekspor rokok kretek lebih dari 40 tahun. Terakhir, akibat pemberlakuan Sec. 907 (a)(1)(A) ini maka Indonesia mengalami kerugian ekspor sebesar 15 juta USD</w:t>
      </w:r>
      <w:r>
        <w:rPr>
          <w:rStyle w:val="FootnoteReference"/>
          <w:rFonts w:asciiTheme="majorBidi" w:hAnsiTheme="majorBidi" w:cstheme="majorBidi"/>
          <w:sz w:val="24"/>
          <w:szCs w:val="24"/>
        </w:rPr>
        <w:footnoteReference w:id="153"/>
      </w:r>
      <w:r w:rsidRPr="00F12614">
        <w:rPr>
          <w:rFonts w:asciiTheme="majorBidi" w:hAnsiTheme="majorBidi" w:cstheme="majorBidi"/>
          <w:sz w:val="24"/>
          <w:szCs w:val="24"/>
        </w:rPr>
        <w:t>.</w:t>
      </w:r>
    </w:p>
    <w:p w14:paraId="728C22DA" w14:textId="77777777" w:rsidR="00D01D9C" w:rsidRDefault="00F12614"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Pr>
          <w:rFonts w:asciiTheme="majorBidi" w:hAnsiTheme="majorBidi" w:cstheme="majorBidi"/>
          <w:sz w:val="24"/>
          <w:szCs w:val="24"/>
        </w:rPr>
        <w:t xml:space="preserve">Dari fakta-fakta ini, </w:t>
      </w:r>
      <w:r w:rsidRPr="00F12614">
        <w:rPr>
          <w:rFonts w:asciiTheme="majorBidi" w:hAnsiTheme="majorBidi" w:cstheme="majorBidi"/>
          <w:sz w:val="24"/>
          <w:szCs w:val="24"/>
        </w:rPr>
        <w:t xml:space="preserve">jelaslah Indonesia memiliki  </w:t>
      </w:r>
      <w:r w:rsidRPr="00EC3D33">
        <w:rPr>
          <w:rFonts w:asciiTheme="majorBidi" w:hAnsiTheme="majorBidi" w:cstheme="majorBidi"/>
          <w:i/>
          <w:sz w:val="24"/>
          <w:szCs w:val="24"/>
        </w:rPr>
        <w:t>special development, financial, and trade needs,</w:t>
      </w:r>
      <w:r w:rsidRPr="00F12614">
        <w:rPr>
          <w:rFonts w:asciiTheme="majorBidi" w:hAnsiTheme="majorBidi" w:cstheme="majorBidi"/>
          <w:sz w:val="24"/>
          <w:szCs w:val="24"/>
        </w:rPr>
        <w:t xml:space="preserve"> baik dalam hubungannya dengan status Indonesia sebagai negara berkembang anggota </w:t>
      </w:r>
      <w:r w:rsidRPr="00EC3D33">
        <w:rPr>
          <w:rFonts w:asciiTheme="majorBidi" w:hAnsiTheme="majorBidi" w:cstheme="majorBidi"/>
          <w:i/>
          <w:sz w:val="24"/>
          <w:szCs w:val="24"/>
        </w:rPr>
        <w:t>WTO/developing country member</w:t>
      </w:r>
      <w:r w:rsidRPr="00F12614">
        <w:rPr>
          <w:rFonts w:asciiTheme="majorBidi" w:hAnsiTheme="majorBidi" w:cstheme="majorBidi"/>
          <w:sz w:val="24"/>
          <w:szCs w:val="24"/>
        </w:rPr>
        <w:t>, ataupun dilihat dari kepentingan Indonesia sendiri terhadap ekspor rokok kretek ke Amerika Serikat ini.</w:t>
      </w:r>
    </w:p>
    <w:p w14:paraId="0521FB23" w14:textId="77777777" w:rsidR="00D01D9C" w:rsidRDefault="00F12614" w:rsidP="00295134">
      <w:pPr>
        <w:pStyle w:val="ListParagraph"/>
        <w:numPr>
          <w:ilvl w:val="0"/>
          <w:numId w:val="43"/>
        </w:numPr>
        <w:autoSpaceDE w:val="0"/>
        <w:autoSpaceDN w:val="0"/>
        <w:adjustRightInd w:val="0"/>
        <w:spacing w:after="0" w:line="480" w:lineRule="auto"/>
        <w:jc w:val="both"/>
        <w:rPr>
          <w:rFonts w:asciiTheme="majorBidi" w:hAnsiTheme="majorBidi" w:cstheme="majorBidi"/>
          <w:sz w:val="24"/>
          <w:szCs w:val="24"/>
        </w:rPr>
      </w:pPr>
      <w:r w:rsidRPr="00D01D9C">
        <w:rPr>
          <w:rFonts w:asciiTheme="majorBidi" w:hAnsiTheme="majorBidi" w:cstheme="majorBidi"/>
          <w:sz w:val="24"/>
          <w:szCs w:val="24"/>
        </w:rPr>
        <w:t>Analisa apakah Amerika Serikat  tidak</w:t>
      </w:r>
      <w:r w:rsidR="00D01D9C" w:rsidRPr="00D01D9C">
        <w:rPr>
          <w:rFonts w:asciiTheme="majorBidi" w:hAnsiTheme="majorBidi" w:cstheme="majorBidi"/>
          <w:sz w:val="24"/>
          <w:szCs w:val="24"/>
        </w:rPr>
        <w:t xml:space="preserve"> memperhitungkan/take account, </w:t>
      </w:r>
      <w:r w:rsidRPr="00D01D9C">
        <w:rPr>
          <w:rFonts w:asciiTheme="majorBidi" w:hAnsiTheme="majorBidi" w:cstheme="majorBidi"/>
          <w:sz w:val="24"/>
          <w:szCs w:val="24"/>
        </w:rPr>
        <w:t xml:space="preserve">terhadap </w:t>
      </w:r>
      <w:r w:rsidRPr="00D01D9C">
        <w:rPr>
          <w:rFonts w:asciiTheme="majorBidi" w:hAnsiTheme="majorBidi" w:cstheme="majorBidi"/>
          <w:i/>
          <w:sz w:val="24"/>
          <w:szCs w:val="24"/>
        </w:rPr>
        <w:t xml:space="preserve">special development, financial </w:t>
      </w:r>
      <w:r w:rsidR="00D01D9C" w:rsidRPr="00D01D9C">
        <w:rPr>
          <w:rFonts w:asciiTheme="majorBidi" w:hAnsiTheme="majorBidi" w:cstheme="majorBidi"/>
          <w:i/>
          <w:sz w:val="24"/>
          <w:szCs w:val="24"/>
        </w:rPr>
        <w:t>and trade needs</w:t>
      </w:r>
      <w:r w:rsidR="00D01D9C">
        <w:rPr>
          <w:rFonts w:asciiTheme="majorBidi" w:hAnsiTheme="majorBidi" w:cstheme="majorBidi"/>
          <w:sz w:val="24"/>
          <w:szCs w:val="24"/>
        </w:rPr>
        <w:t xml:space="preserve"> Indonesia ini.</w:t>
      </w:r>
    </w:p>
    <w:p w14:paraId="03AC1D99" w14:textId="678739D1" w:rsidR="00D01D9C" w:rsidRDefault="00F12614" w:rsidP="00295134">
      <w:pPr>
        <w:pStyle w:val="ListParagraph"/>
        <w:autoSpaceDE w:val="0"/>
        <w:autoSpaceDN w:val="0"/>
        <w:adjustRightInd w:val="0"/>
        <w:spacing w:after="0" w:line="480" w:lineRule="auto"/>
        <w:ind w:left="1080"/>
        <w:jc w:val="both"/>
        <w:rPr>
          <w:rFonts w:asciiTheme="majorBidi" w:hAnsiTheme="majorBidi" w:cstheme="majorBidi"/>
          <w:sz w:val="24"/>
          <w:szCs w:val="24"/>
        </w:rPr>
      </w:pPr>
      <w:r w:rsidRPr="00D01D9C">
        <w:rPr>
          <w:rFonts w:asciiTheme="majorBidi" w:hAnsiTheme="majorBidi" w:cstheme="majorBidi"/>
          <w:sz w:val="24"/>
          <w:szCs w:val="24"/>
        </w:rPr>
        <w:t xml:space="preserve">Panel mengatakan bahwa tidak ada yurisprudensiyang dapat digunakan untuk menafsirkan </w:t>
      </w:r>
      <w:r w:rsidRPr="00EC3D33">
        <w:rPr>
          <w:rFonts w:asciiTheme="majorBidi" w:hAnsiTheme="majorBidi" w:cstheme="majorBidi"/>
          <w:i/>
          <w:sz w:val="24"/>
          <w:szCs w:val="24"/>
        </w:rPr>
        <w:t>‘take account of’</w:t>
      </w:r>
      <w:r w:rsidRPr="00D01D9C">
        <w:rPr>
          <w:rFonts w:asciiTheme="majorBidi" w:hAnsiTheme="majorBidi" w:cstheme="majorBidi"/>
          <w:sz w:val="24"/>
          <w:szCs w:val="24"/>
        </w:rPr>
        <w:t xml:space="preserve"> ini. Namun panel berpendapat, bahwa dalam hal ini, untuk mempermudah analisa</w:t>
      </w:r>
      <w:r w:rsidR="00385CEA">
        <w:rPr>
          <w:rFonts w:asciiTheme="majorBidi" w:hAnsiTheme="majorBidi" w:cstheme="majorBidi"/>
          <w:sz w:val="24"/>
          <w:szCs w:val="24"/>
          <w:lang w:val="en-US"/>
        </w:rPr>
        <w:t xml:space="preserve"> </w:t>
      </w:r>
      <w:r w:rsidRPr="00D01D9C">
        <w:rPr>
          <w:rFonts w:asciiTheme="majorBidi" w:hAnsiTheme="majorBidi" w:cstheme="majorBidi"/>
          <w:sz w:val="24"/>
          <w:szCs w:val="24"/>
        </w:rPr>
        <w:t xml:space="preserve">dapat menggunakan, </w:t>
      </w:r>
      <w:r w:rsidRPr="00EC3D33">
        <w:rPr>
          <w:rFonts w:asciiTheme="majorBidi" w:hAnsiTheme="majorBidi" w:cstheme="majorBidi"/>
          <w:i/>
          <w:sz w:val="24"/>
          <w:szCs w:val="24"/>
        </w:rPr>
        <w:t>Article</w:t>
      </w:r>
      <w:r w:rsidRPr="00D01D9C">
        <w:rPr>
          <w:rFonts w:asciiTheme="majorBidi" w:hAnsiTheme="majorBidi" w:cstheme="majorBidi"/>
          <w:sz w:val="24"/>
          <w:szCs w:val="24"/>
        </w:rPr>
        <w:t xml:space="preserve"> 10.1 Perjanjian SPS, yang disebut panel sebagai  </w:t>
      </w:r>
      <w:r w:rsidRPr="00385CEA">
        <w:rPr>
          <w:rFonts w:asciiTheme="majorBidi" w:hAnsiTheme="majorBidi" w:cstheme="majorBidi"/>
          <w:i/>
          <w:iCs/>
          <w:sz w:val="24"/>
          <w:szCs w:val="24"/>
        </w:rPr>
        <w:t>equivalent provision</w:t>
      </w:r>
      <w:r w:rsidRPr="00D01D9C">
        <w:rPr>
          <w:rFonts w:asciiTheme="majorBidi" w:hAnsiTheme="majorBidi" w:cstheme="majorBidi"/>
          <w:sz w:val="24"/>
          <w:szCs w:val="24"/>
        </w:rPr>
        <w:t xml:space="preserve"> dengan </w:t>
      </w:r>
      <w:r w:rsidRPr="00EC3D33">
        <w:rPr>
          <w:rFonts w:asciiTheme="majorBidi" w:hAnsiTheme="majorBidi" w:cstheme="majorBidi"/>
          <w:i/>
          <w:sz w:val="24"/>
          <w:szCs w:val="24"/>
        </w:rPr>
        <w:t>Article</w:t>
      </w:r>
      <w:r w:rsidRPr="00D01D9C">
        <w:rPr>
          <w:rFonts w:asciiTheme="majorBidi" w:hAnsiTheme="majorBidi" w:cstheme="majorBidi"/>
          <w:sz w:val="24"/>
          <w:szCs w:val="24"/>
        </w:rPr>
        <w:t xml:space="preserve"> 12.3 Perjanjian TBT.</w:t>
      </w:r>
      <w:r w:rsidRPr="00EC3D33">
        <w:rPr>
          <w:rFonts w:asciiTheme="majorBidi" w:hAnsiTheme="majorBidi" w:cstheme="majorBidi"/>
          <w:i/>
          <w:sz w:val="24"/>
          <w:szCs w:val="24"/>
        </w:rPr>
        <w:t>Article</w:t>
      </w:r>
      <w:r w:rsidRPr="00D01D9C">
        <w:rPr>
          <w:rFonts w:asciiTheme="majorBidi" w:hAnsiTheme="majorBidi" w:cstheme="majorBidi"/>
          <w:sz w:val="24"/>
          <w:szCs w:val="24"/>
        </w:rPr>
        <w:t xml:space="preserve"> 10.1 Perjanjian SPS tersebut berbunyi sebagai berikut, </w:t>
      </w:r>
    </w:p>
    <w:p w14:paraId="7CF82CAD" w14:textId="77777777" w:rsidR="00D01D9C" w:rsidRDefault="00F12614" w:rsidP="00295134">
      <w:pPr>
        <w:pStyle w:val="ListParagraph"/>
        <w:autoSpaceDE w:val="0"/>
        <w:autoSpaceDN w:val="0"/>
        <w:adjustRightInd w:val="0"/>
        <w:spacing w:after="0" w:line="240" w:lineRule="auto"/>
        <w:ind w:left="1843"/>
        <w:jc w:val="both"/>
        <w:rPr>
          <w:rFonts w:asciiTheme="majorBidi" w:hAnsiTheme="majorBidi" w:cstheme="majorBidi"/>
          <w:i/>
          <w:sz w:val="24"/>
          <w:szCs w:val="24"/>
        </w:rPr>
      </w:pPr>
      <w:r w:rsidRPr="00D01D9C">
        <w:rPr>
          <w:rFonts w:asciiTheme="majorBidi" w:hAnsiTheme="majorBidi" w:cstheme="majorBidi"/>
          <w:i/>
          <w:sz w:val="24"/>
          <w:szCs w:val="24"/>
        </w:rPr>
        <w:t xml:space="preserve">“In the preparation and application of sanitaryor phytosanitary measures, Membersshall take account of the special needs of developing country Members, and in </w:t>
      </w:r>
      <w:r w:rsidRPr="00D01D9C">
        <w:rPr>
          <w:rFonts w:asciiTheme="majorBidi" w:hAnsiTheme="majorBidi" w:cstheme="majorBidi"/>
          <w:i/>
          <w:sz w:val="24"/>
          <w:szCs w:val="24"/>
        </w:rPr>
        <w:lastRenderedPageBreak/>
        <w:t xml:space="preserve">particular of the least-developed country Members." (emphasis added) </w:t>
      </w:r>
    </w:p>
    <w:p w14:paraId="57D6EE98" w14:textId="77777777" w:rsidR="00D01D9C" w:rsidRPr="00D01D9C" w:rsidRDefault="00D01D9C" w:rsidP="00295134">
      <w:pPr>
        <w:pStyle w:val="ListParagraph"/>
        <w:autoSpaceDE w:val="0"/>
        <w:autoSpaceDN w:val="0"/>
        <w:adjustRightInd w:val="0"/>
        <w:spacing w:after="0" w:line="240" w:lineRule="auto"/>
        <w:ind w:left="1843"/>
        <w:jc w:val="both"/>
        <w:rPr>
          <w:rFonts w:asciiTheme="majorBidi" w:hAnsiTheme="majorBidi" w:cstheme="majorBidi"/>
          <w:i/>
          <w:sz w:val="24"/>
          <w:szCs w:val="24"/>
        </w:rPr>
      </w:pPr>
    </w:p>
    <w:p w14:paraId="6B8C1FE6" w14:textId="77777777" w:rsidR="00D01D9C" w:rsidRDefault="00F12614"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D01D9C">
        <w:rPr>
          <w:rFonts w:asciiTheme="majorBidi" w:hAnsiTheme="majorBidi" w:cstheme="majorBidi"/>
          <w:sz w:val="24"/>
          <w:szCs w:val="24"/>
        </w:rPr>
        <w:t xml:space="preserve">Sehingga akhirnya panel menggunakan pendapat panel pada kasus </w:t>
      </w:r>
      <w:r w:rsidRPr="00EC3D33">
        <w:rPr>
          <w:rFonts w:asciiTheme="majorBidi" w:hAnsiTheme="majorBidi" w:cstheme="majorBidi"/>
          <w:i/>
          <w:sz w:val="24"/>
          <w:szCs w:val="24"/>
        </w:rPr>
        <w:t>EC-Approval and Marketing of Biotech Products</w:t>
      </w:r>
      <w:r w:rsidRPr="00D01D9C">
        <w:rPr>
          <w:rFonts w:asciiTheme="majorBidi" w:hAnsiTheme="majorBidi" w:cstheme="majorBidi"/>
          <w:sz w:val="24"/>
          <w:szCs w:val="24"/>
        </w:rPr>
        <w:t xml:space="preserve"> yang memeriksa kasus ini, berdasarkan </w:t>
      </w:r>
      <w:r w:rsidRPr="00EC3D33">
        <w:rPr>
          <w:rFonts w:asciiTheme="majorBidi" w:hAnsiTheme="majorBidi" w:cstheme="majorBidi"/>
          <w:i/>
          <w:sz w:val="24"/>
          <w:szCs w:val="24"/>
        </w:rPr>
        <w:t>Article</w:t>
      </w:r>
      <w:r w:rsidRPr="00D01D9C">
        <w:rPr>
          <w:rFonts w:asciiTheme="majorBidi" w:hAnsiTheme="majorBidi" w:cstheme="majorBidi"/>
          <w:sz w:val="24"/>
          <w:szCs w:val="24"/>
        </w:rPr>
        <w:t xml:space="preserve"> 10.1 Perjanjian SPS. Pa</w:t>
      </w:r>
      <w:r w:rsidR="00EC3D33">
        <w:rPr>
          <w:rFonts w:asciiTheme="majorBidi" w:hAnsiTheme="majorBidi" w:cstheme="majorBidi"/>
          <w:sz w:val="24"/>
          <w:szCs w:val="24"/>
        </w:rPr>
        <w:t xml:space="preserve">nel kasus </w:t>
      </w:r>
      <w:r w:rsidR="00EC3D33" w:rsidRPr="00EC3D33">
        <w:rPr>
          <w:rFonts w:asciiTheme="majorBidi" w:hAnsiTheme="majorBidi" w:cstheme="majorBidi"/>
          <w:i/>
          <w:sz w:val="24"/>
          <w:szCs w:val="24"/>
        </w:rPr>
        <w:t>EC-</w:t>
      </w:r>
      <w:r w:rsidRPr="00EC3D33">
        <w:rPr>
          <w:rFonts w:asciiTheme="majorBidi" w:hAnsiTheme="majorBidi" w:cstheme="majorBidi"/>
          <w:i/>
          <w:sz w:val="24"/>
          <w:szCs w:val="24"/>
        </w:rPr>
        <w:t>Approval and Marketing of Biotech Products</w:t>
      </w:r>
      <w:r w:rsidRPr="00D01D9C">
        <w:rPr>
          <w:rFonts w:asciiTheme="majorBidi" w:hAnsiTheme="majorBidi" w:cstheme="majorBidi"/>
          <w:sz w:val="24"/>
          <w:szCs w:val="24"/>
        </w:rPr>
        <w:t xml:space="preserve">  yang mencoba menafsirkan istilah </w:t>
      </w:r>
      <w:r w:rsidRPr="00CA51FD">
        <w:rPr>
          <w:rFonts w:asciiTheme="majorBidi" w:hAnsiTheme="majorBidi" w:cstheme="majorBidi"/>
          <w:i/>
          <w:iCs/>
          <w:sz w:val="24"/>
          <w:szCs w:val="24"/>
        </w:rPr>
        <w:t xml:space="preserve">‘take </w:t>
      </w:r>
      <w:r w:rsidR="00EC3D33" w:rsidRPr="00CA51FD">
        <w:rPr>
          <w:rFonts w:asciiTheme="majorBidi" w:hAnsiTheme="majorBidi" w:cstheme="majorBidi"/>
          <w:i/>
          <w:iCs/>
          <w:sz w:val="24"/>
          <w:szCs w:val="24"/>
        </w:rPr>
        <w:t xml:space="preserve">account of’ </w:t>
      </w:r>
      <w:r w:rsidR="00EC3D33">
        <w:rPr>
          <w:rFonts w:asciiTheme="majorBidi" w:hAnsiTheme="majorBidi" w:cstheme="majorBidi"/>
          <w:sz w:val="24"/>
          <w:szCs w:val="24"/>
        </w:rPr>
        <w:t>berpendapat bahwa:</w:t>
      </w:r>
    </w:p>
    <w:p w14:paraId="79B09CDB" w14:textId="77777777" w:rsidR="00D01D9C" w:rsidRDefault="00D01D9C" w:rsidP="00295134">
      <w:pPr>
        <w:pStyle w:val="ListParagraph"/>
        <w:autoSpaceDE w:val="0"/>
        <w:autoSpaceDN w:val="0"/>
        <w:adjustRightInd w:val="0"/>
        <w:spacing w:after="0" w:line="240" w:lineRule="auto"/>
        <w:ind w:left="1843"/>
        <w:jc w:val="both"/>
        <w:rPr>
          <w:rFonts w:asciiTheme="majorBidi" w:hAnsiTheme="majorBidi" w:cstheme="majorBidi"/>
          <w:i/>
          <w:sz w:val="24"/>
          <w:szCs w:val="24"/>
        </w:rPr>
      </w:pPr>
      <w:r w:rsidRPr="00D01D9C">
        <w:rPr>
          <w:rFonts w:asciiTheme="majorBidi" w:hAnsiTheme="majorBidi" w:cstheme="majorBidi"/>
          <w:i/>
          <w:sz w:val="24"/>
          <w:szCs w:val="24"/>
        </w:rPr>
        <w:t>"</w:t>
      </w:r>
      <w:r w:rsidR="00F12614" w:rsidRPr="00D01D9C">
        <w:rPr>
          <w:rFonts w:asciiTheme="majorBidi" w:hAnsiTheme="majorBidi" w:cstheme="majorBidi"/>
          <w:i/>
          <w:sz w:val="24"/>
          <w:szCs w:val="24"/>
        </w:rPr>
        <w:t>The dictionary defines the expression 'take account of' as 'consider along with other factors before reaching a decision'</w:t>
      </w:r>
      <w:r>
        <w:rPr>
          <w:rStyle w:val="FootnoteReference"/>
          <w:rFonts w:asciiTheme="majorBidi" w:hAnsiTheme="majorBidi" w:cstheme="majorBidi"/>
          <w:i/>
          <w:sz w:val="24"/>
          <w:szCs w:val="24"/>
        </w:rPr>
        <w:footnoteReference w:id="154"/>
      </w:r>
      <w:r w:rsidR="00F12614" w:rsidRPr="00D01D9C">
        <w:rPr>
          <w:rFonts w:asciiTheme="majorBidi" w:hAnsiTheme="majorBidi" w:cstheme="majorBidi"/>
          <w:i/>
          <w:sz w:val="24"/>
          <w:szCs w:val="24"/>
        </w:rPr>
        <w:t>. Consistent with this, Article10.1 does not presibe a specific result to be achieved. Notably, Article 10.1 does not provide that the importing Member must invariably accord special and differential treatment in a case where measure has lead, or may lead, to a decrease, or a slower increase, in developing country exports".</w:t>
      </w:r>
    </w:p>
    <w:p w14:paraId="077E89C1" w14:textId="77777777" w:rsidR="00D01D9C" w:rsidRPr="00D01D9C" w:rsidRDefault="00D01D9C" w:rsidP="00295134">
      <w:pPr>
        <w:pStyle w:val="ListParagraph"/>
        <w:autoSpaceDE w:val="0"/>
        <w:autoSpaceDN w:val="0"/>
        <w:adjustRightInd w:val="0"/>
        <w:spacing w:after="0" w:line="240" w:lineRule="auto"/>
        <w:ind w:left="1080" w:firstLine="763"/>
        <w:jc w:val="both"/>
        <w:rPr>
          <w:rFonts w:asciiTheme="majorBidi" w:hAnsiTheme="majorBidi" w:cstheme="majorBidi"/>
          <w:i/>
          <w:sz w:val="24"/>
          <w:szCs w:val="24"/>
        </w:rPr>
      </w:pPr>
    </w:p>
    <w:p w14:paraId="1C775EE6" w14:textId="34DEC484" w:rsidR="00F12614" w:rsidRDefault="00F12614" w:rsidP="00CA51FD">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D01D9C">
        <w:rPr>
          <w:rFonts w:asciiTheme="majorBidi" w:hAnsiTheme="majorBidi" w:cstheme="majorBidi"/>
          <w:sz w:val="24"/>
          <w:szCs w:val="24"/>
        </w:rPr>
        <w:t xml:space="preserve">Panel dalam kasus </w:t>
      </w:r>
      <w:r w:rsidRPr="0018289D">
        <w:rPr>
          <w:rFonts w:asciiTheme="majorBidi" w:hAnsiTheme="majorBidi" w:cstheme="majorBidi"/>
          <w:i/>
          <w:iCs/>
          <w:sz w:val="24"/>
          <w:szCs w:val="24"/>
        </w:rPr>
        <w:t xml:space="preserve">EC-Approval and Marketing of Biotech </w:t>
      </w:r>
      <w:r w:rsidR="00D01D9C" w:rsidRPr="0018289D">
        <w:rPr>
          <w:rFonts w:asciiTheme="majorBidi" w:hAnsiTheme="majorBidi" w:cstheme="majorBidi"/>
          <w:i/>
          <w:iCs/>
          <w:sz w:val="24"/>
          <w:szCs w:val="24"/>
        </w:rPr>
        <w:t>Products</w:t>
      </w:r>
      <w:r w:rsidR="00D01D9C">
        <w:rPr>
          <w:rFonts w:asciiTheme="majorBidi" w:hAnsiTheme="majorBidi" w:cstheme="majorBidi"/>
          <w:sz w:val="24"/>
          <w:szCs w:val="24"/>
        </w:rPr>
        <w:t xml:space="preserve"> ini, </w:t>
      </w:r>
      <w:r w:rsidRPr="00D01D9C">
        <w:rPr>
          <w:rFonts w:asciiTheme="majorBidi" w:hAnsiTheme="majorBidi" w:cstheme="majorBidi"/>
          <w:sz w:val="24"/>
          <w:szCs w:val="24"/>
        </w:rPr>
        <w:t>mendefinis</w:t>
      </w:r>
      <w:r w:rsidR="00D01D9C">
        <w:rPr>
          <w:rFonts w:asciiTheme="majorBidi" w:hAnsiTheme="majorBidi" w:cstheme="majorBidi"/>
          <w:sz w:val="24"/>
          <w:szCs w:val="24"/>
        </w:rPr>
        <w:t xml:space="preserve">ikan </w:t>
      </w:r>
      <w:r w:rsidR="00D01D9C" w:rsidRPr="00385CEA">
        <w:rPr>
          <w:rFonts w:asciiTheme="majorBidi" w:hAnsiTheme="majorBidi" w:cstheme="majorBidi"/>
          <w:i/>
          <w:iCs/>
          <w:sz w:val="24"/>
          <w:szCs w:val="24"/>
        </w:rPr>
        <w:t>‘take account of’</w:t>
      </w:r>
      <w:r w:rsidR="00CA51FD">
        <w:rPr>
          <w:rFonts w:asciiTheme="majorBidi" w:hAnsiTheme="majorBidi" w:cstheme="majorBidi"/>
          <w:sz w:val="24"/>
          <w:szCs w:val="24"/>
        </w:rPr>
        <w:t xml:space="preserve"> sebagai </w:t>
      </w:r>
      <w:r w:rsidR="00D01D9C">
        <w:rPr>
          <w:rFonts w:asciiTheme="majorBidi" w:hAnsiTheme="majorBidi" w:cstheme="majorBidi"/>
          <w:sz w:val="24"/>
          <w:szCs w:val="24"/>
        </w:rPr>
        <w:t xml:space="preserve">pertimbangkan </w:t>
      </w:r>
      <w:r w:rsidRPr="00D01D9C">
        <w:rPr>
          <w:rFonts w:asciiTheme="majorBidi" w:hAnsiTheme="majorBidi" w:cstheme="majorBidi"/>
          <w:sz w:val="24"/>
          <w:szCs w:val="24"/>
        </w:rPr>
        <w:t>terkait</w:t>
      </w:r>
      <w:r w:rsidR="00CA51FD">
        <w:rPr>
          <w:rFonts w:asciiTheme="majorBidi" w:hAnsiTheme="majorBidi" w:cstheme="majorBidi"/>
          <w:sz w:val="24"/>
          <w:szCs w:val="24"/>
          <w:lang w:val="en-US"/>
        </w:rPr>
        <w:t xml:space="preserve"> </w:t>
      </w:r>
      <w:r w:rsidR="00CA51FD">
        <w:rPr>
          <w:rFonts w:asciiTheme="majorBidi" w:hAnsiTheme="majorBidi" w:cstheme="majorBidi"/>
          <w:sz w:val="24"/>
          <w:szCs w:val="24"/>
        </w:rPr>
        <w:t>factor-</w:t>
      </w:r>
      <w:r w:rsidR="00CA51FD" w:rsidRPr="00D01D9C">
        <w:rPr>
          <w:rFonts w:asciiTheme="majorBidi" w:hAnsiTheme="majorBidi" w:cstheme="majorBidi"/>
          <w:sz w:val="24"/>
          <w:szCs w:val="24"/>
        </w:rPr>
        <w:t>factor</w:t>
      </w:r>
      <w:r w:rsidRPr="00D01D9C">
        <w:rPr>
          <w:rFonts w:asciiTheme="majorBidi" w:hAnsiTheme="majorBidi" w:cstheme="majorBidi"/>
          <w:sz w:val="24"/>
          <w:szCs w:val="24"/>
        </w:rPr>
        <w:t xml:space="preserve"> lainnya, sebelum sampai </w:t>
      </w:r>
      <w:r w:rsidR="00CA51FD">
        <w:rPr>
          <w:rFonts w:asciiTheme="majorBidi" w:hAnsiTheme="majorBidi" w:cstheme="majorBidi"/>
          <w:sz w:val="24"/>
          <w:szCs w:val="24"/>
        </w:rPr>
        <w:t>kepada keputusan</w:t>
      </w:r>
      <w:r w:rsidRPr="00D01D9C">
        <w:rPr>
          <w:rFonts w:asciiTheme="majorBidi" w:hAnsiTheme="majorBidi" w:cstheme="majorBidi"/>
          <w:sz w:val="24"/>
          <w:szCs w:val="24"/>
        </w:rPr>
        <w:t>. Namun panel menyebutkan bahwa tidak</w:t>
      </w:r>
      <w:r w:rsidR="00385CEA">
        <w:rPr>
          <w:rFonts w:asciiTheme="majorBidi" w:hAnsiTheme="majorBidi" w:cstheme="majorBidi"/>
          <w:sz w:val="24"/>
          <w:szCs w:val="24"/>
          <w:lang w:val="en-US"/>
        </w:rPr>
        <w:t xml:space="preserve"> </w:t>
      </w:r>
      <w:r w:rsidRPr="00D01D9C">
        <w:rPr>
          <w:rFonts w:asciiTheme="majorBidi" w:hAnsiTheme="majorBidi" w:cstheme="majorBidi"/>
          <w:sz w:val="24"/>
          <w:szCs w:val="24"/>
        </w:rPr>
        <w:t>ada ketentuan yang mensyaratkan bahwa negara pengimpor wajib untuk setuju dengan pertimbangan-pertimbangan tersebut.</w:t>
      </w:r>
    </w:p>
    <w:p w14:paraId="2A80505C" w14:textId="63D2FD65" w:rsidR="00D01D9C" w:rsidRDefault="00D01D9C" w:rsidP="00295134">
      <w:pPr>
        <w:pStyle w:val="ListParagraph"/>
        <w:autoSpaceDE w:val="0"/>
        <w:autoSpaceDN w:val="0"/>
        <w:adjustRightInd w:val="0"/>
        <w:spacing w:after="0" w:line="480" w:lineRule="auto"/>
        <w:ind w:left="1080" w:firstLine="763"/>
        <w:jc w:val="both"/>
        <w:rPr>
          <w:rFonts w:asciiTheme="majorBidi" w:hAnsiTheme="majorBidi" w:cstheme="majorBidi"/>
          <w:sz w:val="24"/>
          <w:szCs w:val="24"/>
        </w:rPr>
      </w:pPr>
      <w:r w:rsidRPr="00D01D9C">
        <w:rPr>
          <w:rFonts w:asciiTheme="majorBidi" w:hAnsiTheme="majorBidi" w:cstheme="majorBidi"/>
          <w:sz w:val="24"/>
          <w:szCs w:val="24"/>
        </w:rPr>
        <w:t xml:space="preserve">Oleh karena itu kemudian panel </w:t>
      </w:r>
      <w:r>
        <w:rPr>
          <w:rFonts w:asciiTheme="majorBidi" w:hAnsiTheme="majorBidi" w:cstheme="majorBidi"/>
          <w:sz w:val="24"/>
          <w:szCs w:val="24"/>
        </w:rPr>
        <w:t xml:space="preserve">dalam kasus ini, mencoba untuk mencari pernahkah </w:t>
      </w:r>
      <w:r w:rsidR="004528C0">
        <w:rPr>
          <w:rFonts w:asciiTheme="majorBidi" w:hAnsiTheme="majorBidi" w:cstheme="majorBidi"/>
          <w:sz w:val="24"/>
          <w:szCs w:val="24"/>
        </w:rPr>
        <w:t>Amerika</w:t>
      </w:r>
      <w:r w:rsidR="00385CEA">
        <w:rPr>
          <w:rFonts w:asciiTheme="majorBidi" w:hAnsiTheme="majorBidi" w:cstheme="majorBidi"/>
          <w:sz w:val="24"/>
          <w:szCs w:val="24"/>
          <w:lang w:val="en-US"/>
        </w:rPr>
        <w:t xml:space="preserve"> </w:t>
      </w:r>
      <w:r w:rsidR="008D0144">
        <w:rPr>
          <w:rFonts w:asciiTheme="majorBidi" w:hAnsiTheme="majorBidi" w:cstheme="majorBidi"/>
          <w:sz w:val="24"/>
          <w:szCs w:val="24"/>
        </w:rPr>
        <w:t>Serikat</w:t>
      </w:r>
      <w:r w:rsidR="00385CEA">
        <w:rPr>
          <w:rFonts w:asciiTheme="majorBidi" w:hAnsiTheme="majorBidi" w:cstheme="majorBidi"/>
          <w:sz w:val="24"/>
          <w:szCs w:val="24"/>
          <w:lang w:val="en-US"/>
        </w:rPr>
        <w:t xml:space="preserve"> </w:t>
      </w:r>
      <w:r w:rsidRPr="008D0144">
        <w:rPr>
          <w:rFonts w:asciiTheme="majorBidi" w:hAnsiTheme="majorBidi" w:cstheme="majorBidi"/>
          <w:i/>
          <w:iCs/>
          <w:sz w:val="24"/>
          <w:szCs w:val="24"/>
        </w:rPr>
        <w:t>take account</w:t>
      </w:r>
      <w:r w:rsidRPr="00D01D9C">
        <w:rPr>
          <w:rFonts w:asciiTheme="majorBidi" w:hAnsiTheme="majorBidi" w:cstheme="majorBidi"/>
          <w:sz w:val="24"/>
          <w:szCs w:val="24"/>
        </w:rPr>
        <w:t>/mempertimbangkan faktor-faktor terkait special needs Indonesia sebelum sampai pada putusan diberlakukannya Sec. 907 (a)(1)(A)</w:t>
      </w:r>
      <w:r w:rsidR="00385CEA">
        <w:rPr>
          <w:rFonts w:asciiTheme="majorBidi" w:hAnsiTheme="majorBidi" w:cstheme="majorBidi"/>
          <w:sz w:val="24"/>
          <w:szCs w:val="24"/>
          <w:lang w:val="en-US"/>
        </w:rPr>
        <w:t xml:space="preserve"> </w:t>
      </w:r>
      <w:r w:rsidRPr="00D01D9C">
        <w:rPr>
          <w:rFonts w:asciiTheme="majorBidi" w:hAnsiTheme="majorBidi" w:cstheme="majorBidi"/>
          <w:sz w:val="24"/>
          <w:szCs w:val="24"/>
        </w:rPr>
        <w:t>ini. Beberapa bukti yang ditemukan panel adalah</w:t>
      </w:r>
      <w:r>
        <w:rPr>
          <w:rStyle w:val="FootnoteReference"/>
          <w:rFonts w:asciiTheme="majorBidi" w:hAnsiTheme="majorBidi" w:cstheme="majorBidi"/>
          <w:sz w:val="24"/>
          <w:szCs w:val="24"/>
        </w:rPr>
        <w:footnoteReference w:id="155"/>
      </w:r>
      <w:r w:rsidRPr="00D01D9C">
        <w:rPr>
          <w:rFonts w:asciiTheme="majorBidi" w:hAnsiTheme="majorBidi" w:cstheme="majorBidi"/>
          <w:sz w:val="24"/>
          <w:szCs w:val="24"/>
        </w:rPr>
        <w:t>,</w:t>
      </w:r>
    </w:p>
    <w:p w14:paraId="179792BF" w14:textId="77777777" w:rsidR="00A426A9" w:rsidRDefault="00D01D9C" w:rsidP="00295134">
      <w:pPr>
        <w:pStyle w:val="ListParagraph"/>
        <w:numPr>
          <w:ilvl w:val="0"/>
          <w:numId w:val="44"/>
        </w:numPr>
        <w:autoSpaceDE w:val="0"/>
        <w:autoSpaceDN w:val="0"/>
        <w:adjustRightInd w:val="0"/>
        <w:spacing w:after="0" w:line="480" w:lineRule="auto"/>
        <w:jc w:val="both"/>
        <w:rPr>
          <w:rFonts w:asciiTheme="majorBidi" w:hAnsiTheme="majorBidi" w:cstheme="majorBidi"/>
          <w:sz w:val="24"/>
          <w:szCs w:val="24"/>
        </w:rPr>
      </w:pPr>
      <w:r w:rsidRPr="00D01D9C">
        <w:rPr>
          <w:rFonts w:asciiTheme="majorBidi" w:hAnsiTheme="majorBidi" w:cstheme="majorBidi"/>
          <w:sz w:val="24"/>
          <w:szCs w:val="24"/>
        </w:rPr>
        <w:lastRenderedPageBreak/>
        <w:t xml:space="preserve">Surat tertanggal 28 Agustus 2007 dari Kementrian Perdagangan Indonesia kepada Kementrian Perwakilan Perdagangan Amerika Serikat. Surat ini berisikan keberatan yang disampaikan Indonesia terhadap Sec.907(a)(1)(A), </w:t>
      </w:r>
    </w:p>
    <w:p w14:paraId="2CE55B24" w14:textId="77777777" w:rsidR="00A426A9" w:rsidRDefault="00D01D9C" w:rsidP="00295134">
      <w:pPr>
        <w:pStyle w:val="ListParagraph"/>
        <w:autoSpaceDE w:val="0"/>
        <w:autoSpaceDN w:val="0"/>
        <w:adjustRightInd w:val="0"/>
        <w:spacing w:after="0" w:line="240" w:lineRule="auto"/>
        <w:ind w:left="1440"/>
        <w:jc w:val="both"/>
        <w:rPr>
          <w:rFonts w:asciiTheme="majorBidi" w:hAnsiTheme="majorBidi" w:cstheme="majorBidi"/>
          <w:i/>
          <w:sz w:val="24"/>
          <w:szCs w:val="24"/>
        </w:rPr>
      </w:pPr>
      <w:r w:rsidRPr="00A426A9">
        <w:rPr>
          <w:rFonts w:asciiTheme="majorBidi" w:hAnsiTheme="majorBidi" w:cstheme="majorBidi"/>
          <w:i/>
          <w:sz w:val="24"/>
          <w:szCs w:val="24"/>
        </w:rPr>
        <w:t>"This draft Act contains a provision, which, if enacted as currently drafted,  will unjustifiably discriminate against Indonesia's cigarette exports in favor of competing, domestically produced U.S. cigarette products. We understand that Senator Kennedy, who has been supportive of addressing our concerns  with appropriate legislative language, has written to you about this matter."</w:t>
      </w:r>
    </w:p>
    <w:p w14:paraId="75E63EEE" w14:textId="77777777" w:rsidR="00A426A9" w:rsidRPr="00A426A9" w:rsidRDefault="00A426A9" w:rsidP="00295134">
      <w:pPr>
        <w:pStyle w:val="ListParagraph"/>
        <w:autoSpaceDE w:val="0"/>
        <w:autoSpaceDN w:val="0"/>
        <w:adjustRightInd w:val="0"/>
        <w:spacing w:after="0" w:line="240" w:lineRule="auto"/>
        <w:ind w:left="1440"/>
        <w:jc w:val="both"/>
        <w:rPr>
          <w:rFonts w:asciiTheme="majorBidi" w:hAnsiTheme="majorBidi" w:cstheme="majorBidi"/>
          <w:i/>
          <w:sz w:val="24"/>
          <w:szCs w:val="24"/>
        </w:rPr>
      </w:pPr>
    </w:p>
    <w:p w14:paraId="1D091BE9" w14:textId="77777777" w:rsidR="00A426A9" w:rsidRDefault="00D01D9C" w:rsidP="00295134">
      <w:pPr>
        <w:pStyle w:val="ListParagraph"/>
        <w:numPr>
          <w:ilvl w:val="0"/>
          <w:numId w:val="44"/>
        </w:numPr>
        <w:autoSpaceDE w:val="0"/>
        <w:autoSpaceDN w:val="0"/>
        <w:adjustRightInd w:val="0"/>
        <w:spacing w:after="0" w:line="480" w:lineRule="auto"/>
        <w:jc w:val="both"/>
        <w:rPr>
          <w:rFonts w:asciiTheme="majorBidi" w:hAnsiTheme="majorBidi" w:cstheme="majorBidi"/>
          <w:sz w:val="24"/>
          <w:szCs w:val="24"/>
        </w:rPr>
      </w:pPr>
      <w:r w:rsidRPr="00D01D9C">
        <w:rPr>
          <w:rFonts w:asciiTheme="majorBidi" w:hAnsiTheme="majorBidi" w:cstheme="majorBidi"/>
          <w:sz w:val="24"/>
          <w:szCs w:val="24"/>
        </w:rPr>
        <w:t xml:space="preserve">Surat tertanggal 21 Juli 2008, dari Kementrian Kesehatan dan </w:t>
      </w:r>
      <w:r w:rsidR="00EC3D33">
        <w:rPr>
          <w:rFonts w:asciiTheme="majorBidi" w:hAnsiTheme="majorBidi" w:cstheme="majorBidi"/>
          <w:sz w:val="24"/>
          <w:szCs w:val="24"/>
        </w:rPr>
        <w:t>Pelayanan Masyarakat/</w:t>
      </w:r>
      <w:r w:rsidRPr="00EC3D33">
        <w:rPr>
          <w:rFonts w:asciiTheme="majorBidi" w:hAnsiTheme="majorBidi" w:cstheme="majorBidi"/>
          <w:i/>
          <w:sz w:val="24"/>
          <w:szCs w:val="24"/>
        </w:rPr>
        <w:t xml:space="preserve">The United States Secretary of Health and Human Services kepada The Ranking Member of the Committee on Energy and Commerce, </w:t>
      </w:r>
      <w:r w:rsidRPr="00D01D9C">
        <w:rPr>
          <w:rFonts w:asciiTheme="majorBidi" w:hAnsiTheme="majorBidi" w:cstheme="majorBidi"/>
          <w:sz w:val="24"/>
          <w:szCs w:val="24"/>
        </w:rPr>
        <w:t xml:space="preserve">yang berisikan mengenai  tindak lanjut keberatan Indonesia tersebut:  </w:t>
      </w:r>
    </w:p>
    <w:p w14:paraId="01807F68" w14:textId="77777777" w:rsidR="00A426A9" w:rsidRDefault="00D01D9C" w:rsidP="00295134">
      <w:pPr>
        <w:pStyle w:val="ListParagraph"/>
        <w:autoSpaceDE w:val="0"/>
        <w:autoSpaceDN w:val="0"/>
        <w:adjustRightInd w:val="0"/>
        <w:spacing w:after="0" w:line="240" w:lineRule="auto"/>
        <w:ind w:left="1440"/>
        <w:jc w:val="both"/>
        <w:rPr>
          <w:rFonts w:asciiTheme="majorBidi" w:hAnsiTheme="majorBidi" w:cstheme="majorBidi"/>
          <w:i/>
          <w:sz w:val="24"/>
          <w:szCs w:val="24"/>
        </w:rPr>
      </w:pPr>
      <w:r w:rsidRPr="00A426A9">
        <w:rPr>
          <w:rFonts w:asciiTheme="majorBidi" w:hAnsiTheme="majorBidi" w:cstheme="majorBidi"/>
          <w:i/>
          <w:sz w:val="24"/>
          <w:szCs w:val="24"/>
        </w:rPr>
        <w:t>"Thereis a further issue regarding the bill that I would like to bring to your attention. Our trading partnersbelieve that by banning the sale of clove cigarettes but not prohibiting the sale of menthol cigarettes, the bill   raises questions under U.S. international trade obligations. The government of Indonesia has repeatedly objected to the bill on the ground that this disparate treatment is unjustified and incompatible with WTO trade rules. Accordingly, I would recommend</w:t>
      </w:r>
      <w:r w:rsidR="00A426A9" w:rsidRPr="00A426A9">
        <w:rPr>
          <w:rFonts w:asciiTheme="majorBidi" w:hAnsiTheme="majorBidi" w:cstheme="majorBidi"/>
          <w:i/>
          <w:sz w:val="24"/>
          <w:szCs w:val="24"/>
        </w:rPr>
        <w:t xml:space="preserve"> that the Committee </w:t>
      </w:r>
      <w:r w:rsidRPr="00A426A9">
        <w:rPr>
          <w:rFonts w:asciiTheme="majorBidi" w:hAnsiTheme="majorBidi" w:cstheme="majorBidi"/>
          <w:i/>
          <w:sz w:val="24"/>
          <w:szCs w:val="24"/>
        </w:rPr>
        <w:t xml:space="preserve">on Energy </w:t>
      </w:r>
      <w:r w:rsidR="00A426A9" w:rsidRPr="00A426A9">
        <w:rPr>
          <w:rFonts w:asciiTheme="majorBidi" w:hAnsiTheme="majorBidi" w:cstheme="majorBidi"/>
          <w:i/>
          <w:sz w:val="24"/>
          <w:szCs w:val="24"/>
        </w:rPr>
        <w:t>and Commerce</w:t>
      </w:r>
      <w:r w:rsidRPr="00A426A9">
        <w:rPr>
          <w:rFonts w:asciiTheme="majorBidi" w:hAnsiTheme="majorBidi" w:cstheme="majorBidi"/>
          <w:i/>
          <w:sz w:val="24"/>
          <w:szCs w:val="24"/>
        </w:rPr>
        <w:t xml:space="preserve"> further review the relevant language in this light to ensure that the bill is consistent with U.S. trade obligations."</w:t>
      </w:r>
    </w:p>
    <w:p w14:paraId="39A47061" w14:textId="77777777" w:rsidR="00A426A9" w:rsidRPr="00A426A9" w:rsidRDefault="00A426A9" w:rsidP="00295134">
      <w:pPr>
        <w:pStyle w:val="ListParagraph"/>
        <w:autoSpaceDE w:val="0"/>
        <w:autoSpaceDN w:val="0"/>
        <w:adjustRightInd w:val="0"/>
        <w:spacing w:after="0" w:line="240" w:lineRule="auto"/>
        <w:ind w:left="1440"/>
        <w:jc w:val="both"/>
        <w:rPr>
          <w:rFonts w:asciiTheme="majorBidi" w:hAnsiTheme="majorBidi" w:cstheme="majorBidi"/>
          <w:sz w:val="24"/>
          <w:szCs w:val="24"/>
        </w:rPr>
      </w:pPr>
    </w:p>
    <w:p w14:paraId="74780A89" w14:textId="77777777" w:rsidR="00A426A9" w:rsidRDefault="00A426A9" w:rsidP="00295134">
      <w:pPr>
        <w:pStyle w:val="ListParagraph"/>
        <w:numPr>
          <w:ilvl w:val="0"/>
          <w:numId w:val="44"/>
        </w:numPr>
        <w:autoSpaceDE w:val="0"/>
        <w:autoSpaceDN w:val="0"/>
        <w:adjustRightInd w:val="0"/>
        <w:spacing w:after="0" w:line="480" w:lineRule="auto"/>
        <w:jc w:val="both"/>
        <w:rPr>
          <w:rFonts w:asciiTheme="majorBidi" w:hAnsiTheme="majorBidi" w:cstheme="majorBidi"/>
          <w:sz w:val="24"/>
          <w:szCs w:val="24"/>
        </w:rPr>
      </w:pPr>
      <w:r w:rsidRPr="00A426A9">
        <w:rPr>
          <w:rFonts w:asciiTheme="majorBidi" w:hAnsiTheme="majorBidi" w:cstheme="majorBidi"/>
          <w:sz w:val="24"/>
          <w:szCs w:val="24"/>
        </w:rPr>
        <w:t xml:space="preserve">Surat tertanggal 25 Juli 2008, yang merupakan jawaban dari  </w:t>
      </w:r>
      <w:r w:rsidRPr="00EC3D33">
        <w:rPr>
          <w:rFonts w:asciiTheme="majorBidi" w:hAnsiTheme="majorBidi" w:cstheme="majorBidi"/>
          <w:i/>
          <w:sz w:val="24"/>
          <w:szCs w:val="24"/>
        </w:rPr>
        <w:t xml:space="preserve">The Chairman of the Committee on Energy and Commerce </w:t>
      </w:r>
      <w:r w:rsidRPr="00A426A9">
        <w:rPr>
          <w:rFonts w:asciiTheme="majorBidi" w:hAnsiTheme="majorBidi" w:cstheme="majorBidi"/>
          <w:sz w:val="24"/>
          <w:szCs w:val="24"/>
        </w:rPr>
        <w:t xml:space="preserve">kepada </w:t>
      </w:r>
      <w:r w:rsidRPr="00EC3D33">
        <w:rPr>
          <w:rFonts w:asciiTheme="majorBidi" w:hAnsiTheme="majorBidi" w:cstheme="majorBidi"/>
          <w:i/>
          <w:sz w:val="24"/>
          <w:szCs w:val="24"/>
        </w:rPr>
        <w:t>the Chairman of the Committee on Ways and Means</w:t>
      </w:r>
      <w:r w:rsidRPr="00A426A9">
        <w:rPr>
          <w:rFonts w:asciiTheme="majorBidi" w:hAnsiTheme="majorBidi" w:cstheme="majorBidi"/>
          <w:sz w:val="24"/>
          <w:szCs w:val="24"/>
        </w:rPr>
        <w:t xml:space="preserve">, yang menyebutkan, </w:t>
      </w:r>
    </w:p>
    <w:p w14:paraId="3C391225" w14:textId="77777777" w:rsidR="00A426A9" w:rsidRDefault="00A426A9" w:rsidP="00295134">
      <w:pPr>
        <w:pStyle w:val="ListParagraph"/>
        <w:autoSpaceDE w:val="0"/>
        <w:autoSpaceDN w:val="0"/>
        <w:adjustRightInd w:val="0"/>
        <w:spacing w:after="0" w:line="240" w:lineRule="auto"/>
        <w:ind w:left="1440"/>
        <w:jc w:val="both"/>
        <w:rPr>
          <w:rFonts w:asciiTheme="majorBidi" w:hAnsiTheme="majorBidi" w:cstheme="majorBidi"/>
          <w:sz w:val="24"/>
          <w:szCs w:val="24"/>
        </w:rPr>
      </w:pPr>
      <w:r w:rsidRPr="00A426A9">
        <w:rPr>
          <w:rFonts w:asciiTheme="majorBidi" w:hAnsiTheme="majorBidi" w:cstheme="majorBidi"/>
          <w:i/>
          <w:sz w:val="24"/>
          <w:szCs w:val="24"/>
        </w:rPr>
        <w:t xml:space="preserve">"You have also expressed concerns about the provision in the bill that prohibits the use of clove to create a characterizing flavor in cigarettes. I acknowledge your concerns and understand that the </w:t>
      </w:r>
      <w:r w:rsidRPr="00A426A9">
        <w:rPr>
          <w:rFonts w:asciiTheme="majorBidi" w:hAnsiTheme="majorBidi" w:cstheme="majorBidi"/>
          <w:i/>
          <w:sz w:val="24"/>
          <w:szCs w:val="24"/>
        </w:rPr>
        <w:lastRenderedPageBreak/>
        <w:t>Committee on Ways and Means has jurisdiction over import bans because of the effects on trade and on customs revenues.”</w:t>
      </w:r>
    </w:p>
    <w:p w14:paraId="7479F054" w14:textId="77777777" w:rsidR="00A426A9" w:rsidRPr="00A426A9" w:rsidRDefault="00A426A9" w:rsidP="00295134">
      <w:pPr>
        <w:pStyle w:val="ListParagraph"/>
        <w:autoSpaceDE w:val="0"/>
        <w:autoSpaceDN w:val="0"/>
        <w:adjustRightInd w:val="0"/>
        <w:spacing w:after="0" w:line="240" w:lineRule="auto"/>
        <w:ind w:left="1440"/>
        <w:jc w:val="both"/>
        <w:rPr>
          <w:rFonts w:asciiTheme="majorBidi" w:hAnsiTheme="majorBidi" w:cstheme="majorBidi"/>
          <w:sz w:val="24"/>
          <w:szCs w:val="24"/>
        </w:rPr>
      </w:pPr>
    </w:p>
    <w:p w14:paraId="0505AD05" w14:textId="77777777" w:rsidR="00A426A9" w:rsidRDefault="00A426A9" w:rsidP="00295134">
      <w:pPr>
        <w:pStyle w:val="ListParagraph"/>
        <w:numPr>
          <w:ilvl w:val="0"/>
          <w:numId w:val="44"/>
        </w:numPr>
        <w:autoSpaceDE w:val="0"/>
        <w:autoSpaceDN w:val="0"/>
        <w:adjustRightInd w:val="0"/>
        <w:spacing w:after="0" w:line="480" w:lineRule="auto"/>
        <w:jc w:val="both"/>
        <w:rPr>
          <w:rFonts w:asciiTheme="majorBidi" w:hAnsiTheme="majorBidi" w:cstheme="majorBidi"/>
          <w:sz w:val="24"/>
          <w:szCs w:val="24"/>
        </w:rPr>
      </w:pPr>
      <w:r w:rsidRPr="00A426A9">
        <w:rPr>
          <w:rFonts w:asciiTheme="majorBidi" w:hAnsiTheme="majorBidi" w:cstheme="majorBidi"/>
          <w:sz w:val="24"/>
          <w:szCs w:val="24"/>
        </w:rPr>
        <w:t xml:space="preserve">Surat tertanggal 30 Juli 2008, dari </w:t>
      </w:r>
      <w:r w:rsidRPr="00EC3D33">
        <w:rPr>
          <w:rFonts w:asciiTheme="majorBidi" w:hAnsiTheme="majorBidi" w:cstheme="majorBidi"/>
          <w:i/>
          <w:sz w:val="24"/>
          <w:szCs w:val="24"/>
        </w:rPr>
        <w:t>the Executive Office of the President of the United States issued a Statement of Administration Policy on H.R. 1108 (The Family Smoking Prevention and Tobacco Control Act).</w:t>
      </w:r>
      <w:r w:rsidRPr="00A426A9">
        <w:rPr>
          <w:rFonts w:asciiTheme="majorBidi" w:hAnsiTheme="majorBidi" w:cstheme="majorBidi"/>
          <w:sz w:val="24"/>
          <w:szCs w:val="24"/>
        </w:rPr>
        <w:t xml:space="preserve"> Yang juga berisikan mengenai keberatan Indonesia, dan diketahui bahwa Amerika Serikat memperhatikan H.R. 1108" </w:t>
      </w:r>
    </w:p>
    <w:p w14:paraId="45CB5EE0" w14:textId="77777777" w:rsidR="00A426A9" w:rsidRDefault="00A426A9" w:rsidP="00295134">
      <w:pPr>
        <w:pStyle w:val="ListParagraph"/>
        <w:autoSpaceDE w:val="0"/>
        <w:autoSpaceDN w:val="0"/>
        <w:adjustRightInd w:val="0"/>
        <w:spacing w:after="0" w:line="240" w:lineRule="auto"/>
        <w:ind w:left="1440"/>
        <w:jc w:val="both"/>
        <w:rPr>
          <w:rFonts w:asciiTheme="majorBidi" w:hAnsiTheme="majorBidi" w:cstheme="majorBidi"/>
          <w:i/>
          <w:sz w:val="24"/>
          <w:szCs w:val="24"/>
        </w:rPr>
      </w:pPr>
      <w:r w:rsidRPr="00A426A9">
        <w:rPr>
          <w:rFonts w:asciiTheme="majorBidi" w:hAnsiTheme="majorBidi" w:cstheme="majorBidi"/>
          <w:i/>
          <w:sz w:val="24"/>
          <w:szCs w:val="24"/>
        </w:rPr>
        <w:t xml:space="preserve">"Additionally, our trading partnersmay argue that by banning the sale of clove cigarettes but not prohibiting the sale of menthol cigarettes,the bill raises questions under U.S. international trade obligations." </w:t>
      </w:r>
    </w:p>
    <w:p w14:paraId="26038AD9" w14:textId="77777777" w:rsidR="00A426A9" w:rsidRPr="00A426A9" w:rsidRDefault="00A426A9" w:rsidP="00295134">
      <w:pPr>
        <w:pStyle w:val="ListParagraph"/>
        <w:autoSpaceDE w:val="0"/>
        <w:autoSpaceDN w:val="0"/>
        <w:adjustRightInd w:val="0"/>
        <w:spacing w:after="0" w:line="240" w:lineRule="auto"/>
        <w:ind w:left="1440"/>
        <w:jc w:val="both"/>
        <w:rPr>
          <w:rFonts w:asciiTheme="majorBidi" w:hAnsiTheme="majorBidi" w:cstheme="majorBidi"/>
          <w:i/>
          <w:sz w:val="24"/>
          <w:szCs w:val="24"/>
        </w:rPr>
      </w:pPr>
    </w:p>
    <w:p w14:paraId="70F267A4" w14:textId="1984B7BB" w:rsidR="005939D5" w:rsidRDefault="00A426A9" w:rsidP="00295134">
      <w:pPr>
        <w:pStyle w:val="ListParagraph"/>
        <w:numPr>
          <w:ilvl w:val="0"/>
          <w:numId w:val="44"/>
        </w:numPr>
        <w:autoSpaceDE w:val="0"/>
        <w:autoSpaceDN w:val="0"/>
        <w:adjustRightInd w:val="0"/>
        <w:spacing w:after="0" w:line="480" w:lineRule="auto"/>
        <w:jc w:val="both"/>
        <w:rPr>
          <w:rFonts w:asciiTheme="majorBidi" w:hAnsiTheme="majorBidi" w:cstheme="majorBidi"/>
          <w:sz w:val="24"/>
          <w:szCs w:val="24"/>
        </w:rPr>
      </w:pPr>
      <w:r w:rsidRPr="00A426A9">
        <w:rPr>
          <w:rFonts w:asciiTheme="majorBidi" w:hAnsiTheme="majorBidi" w:cstheme="majorBidi"/>
          <w:sz w:val="24"/>
          <w:szCs w:val="24"/>
        </w:rPr>
        <w:t xml:space="preserve">Surat tertanggal 16 Maret 2009, dari </w:t>
      </w:r>
      <w:r w:rsidR="00CA51FD">
        <w:rPr>
          <w:rFonts w:asciiTheme="majorBidi" w:hAnsiTheme="majorBidi" w:cstheme="majorBidi"/>
          <w:i/>
          <w:sz w:val="24"/>
          <w:szCs w:val="24"/>
        </w:rPr>
        <w:t>The</w:t>
      </w:r>
      <w:r w:rsidR="00CA51FD">
        <w:rPr>
          <w:rFonts w:asciiTheme="majorBidi" w:hAnsiTheme="majorBidi" w:cstheme="majorBidi"/>
          <w:i/>
          <w:sz w:val="24"/>
          <w:szCs w:val="24"/>
          <w:lang w:val="en-US"/>
        </w:rPr>
        <w:t xml:space="preserve"> </w:t>
      </w:r>
      <w:r w:rsidRPr="00EC3D33">
        <w:rPr>
          <w:rFonts w:asciiTheme="majorBidi" w:hAnsiTheme="majorBidi" w:cstheme="majorBidi"/>
          <w:i/>
          <w:sz w:val="24"/>
          <w:szCs w:val="24"/>
        </w:rPr>
        <w:t xml:space="preserve">Chairman of the Committee </w:t>
      </w:r>
      <w:r w:rsidR="00EC3D33">
        <w:rPr>
          <w:rFonts w:asciiTheme="majorBidi" w:hAnsiTheme="majorBidi" w:cstheme="majorBidi"/>
          <w:i/>
          <w:sz w:val="24"/>
          <w:szCs w:val="24"/>
        </w:rPr>
        <w:t xml:space="preserve">on </w:t>
      </w:r>
      <w:r w:rsidRPr="00EC3D33">
        <w:rPr>
          <w:rFonts w:asciiTheme="majorBidi" w:hAnsiTheme="majorBidi" w:cstheme="majorBidi"/>
          <w:i/>
          <w:sz w:val="24"/>
          <w:szCs w:val="24"/>
        </w:rPr>
        <w:t>Ways and Means</w:t>
      </w:r>
      <w:r w:rsidRPr="00A426A9">
        <w:rPr>
          <w:rFonts w:asciiTheme="majorBidi" w:hAnsiTheme="majorBidi" w:cstheme="majorBidi"/>
          <w:sz w:val="24"/>
          <w:szCs w:val="24"/>
        </w:rPr>
        <w:t xml:space="preserve"> kepada </w:t>
      </w:r>
      <w:r w:rsidRPr="00EC3D33">
        <w:rPr>
          <w:rFonts w:asciiTheme="majorBidi" w:hAnsiTheme="majorBidi" w:cstheme="majorBidi"/>
          <w:i/>
          <w:sz w:val="24"/>
          <w:szCs w:val="24"/>
        </w:rPr>
        <w:t>Chairman of the Committee on Energy and Commerce</w:t>
      </w:r>
      <w:r w:rsidRPr="00A426A9">
        <w:rPr>
          <w:rFonts w:asciiTheme="majorBidi" w:hAnsiTheme="majorBidi" w:cstheme="majorBidi"/>
          <w:sz w:val="24"/>
          <w:szCs w:val="24"/>
        </w:rPr>
        <w:t xml:space="preserve"> yang menyebutkan</w:t>
      </w:r>
      <w:r w:rsidR="00EC3D33">
        <w:rPr>
          <w:rFonts w:asciiTheme="majorBidi" w:hAnsiTheme="majorBidi" w:cstheme="majorBidi"/>
          <w:sz w:val="24"/>
          <w:szCs w:val="24"/>
        </w:rPr>
        <w:t>:</w:t>
      </w:r>
    </w:p>
    <w:p w14:paraId="1E7F035A" w14:textId="77777777" w:rsidR="005939D5" w:rsidRDefault="00A426A9" w:rsidP="00295134">
      <w:pPr>
        <w:pStyle w:val="ListParagraph"/>
        <w:autoSpaceDE w:val="0"/>
        <w:autoSpaceDN w:val="0"/>
        <w:adjustRightInd w:val="0"/>
        <w:spacing w:after="0" w:line="240" w:lineRule="auto"/>
        <w:ind w:left="1440"/>
        <w:jc w:val="both"/>
        <w:rPr>
          <w:rFonts w:asciiTheme="majorBidi" w:hAnsiTheme="majorBidi" w:cstheme="majorBidi"/>
          <w:i/>
          <w:sz w:val="24"/>
          <w:szCs w:val="24"/>
        </w:rPr>
      </w:pPr>
      <w:r w:rsidRPr="005939D5">
        <w:rPr>
          <w:rFonts w:asciiTheme="majorBidi" w:hAnsiTheme="majorBidi" w:cstheme="majorBidi"/>
          <w:i/>
          <w:sz w:val="24"/>
          <w:szCs w:val="24"/>
        </w:rPr>
        <w:t>"The Committee has taken note that H.R. 1256 includes a prohibition against the use of clove to create a characterizing flavor in cigarettes. The Committee on Ways and Means believes this provision to be within its j</w:t>
      </w:r>
      <w:r w:rsidR="005939D5" w:rsidRPr="005939D5">
        <w:rPr>
          <w:rFonts w:asciiTheme="majorBidi" w:hAnsiTheme="majorBidi" w:cstheme="majorBidi"/>
          <w:i/>
          <w:sz w:val="24"/>
          <w:szCs w:val="24"/>
        </w:rPr>
        <w:t>urisdiction because most clove-</w:t>
      </w:r>
      <w:r w:rsidRPr="005939D5">
        <w:rPr>
          <w:rFonts w:asciiTheme="majorBidi" w:hAnsiTheme="majorBidi" w:cstheme="majorBidi"/>
          <w:i/>
          <w:sz w:val="24"/>
          <w:szCs w:val="24"/>
        </w:rPr>
        <w:t>flavored cigarettes currently  sold in the  United States are imported. I understand that you recognizeour jurisdictional interestin this question, given its effects ontrade and on customs revenues. The Committee on Ways and Means has agreed to forego action on this bill and will</w:t>
      </w:r>
      <w:r w:rsidR="005939D5" w:rsidRPr="005939D5">
        <w:rPr>
          <w:rFonts w:asciiTheme="majorBidi" w:hAnsiTheme="majorBidi" w:cstheme="majorBidi"/>
          <w:i/>
          <w:sz w:val="24"/>
          <w:szCs w:val="24"/>
        </w:rPr>
        <w:t xml:space="preserve"> not oppose its consideration, </w:t>
      </w:r>
      <w:r w:rsidRPr="005939D5">
        <w:rPr>
          <w:rFonts w:asciiTheme="majorBidi" w:hAnsiTheme="majorBidi" w:cstheme="majorBidi"/>
          <w:i/>
          <w:sz w:val="24"/>
          <w:szCs w:val="24"/>
        </w:rPr>
        <w:t>based on our understanding tha</w:t>
      </w:r>
      <w:r w:rsidR="005939D5" w:rsidRPr="005939D5">
        <w:rPr>
          <w:rFonts w:asciiTheme="majorBidi" w:hAnsiTheme="majorBidi" w:cstheme="majorBidi"/>
          <w:i/>
          <w:sz w:val="24"/>
          <w:szCs w:val="24"/>
        </w:rPr>
        <w:t xml:space="preserve">t you agree, as the bill moves </w:t>
      </w:r>
      <w:r w:rsidRPr="005939D5">
        <w:rPr>
          <w:rFonts w:asciiTheme="majorBidi" w:hAnsiTheme="majorBidi" w:cstheme="majorBidi"/>
          <w:i/>
          <w:sz w:val="24"/>
          <w:szCs w:val="24"/>
        </w:rPr>
        <w:t>through the legislative process,you</w:t>
      </w:r>
      <w:r w:rsidR="005939D5" w:rsidRPr="005939D5">
        <w:rPr>
          <w:rFonts w:asciiTheme="majorBidi" w:hAnsiTheme="majorBidi" w:cstheme="majorBidi"/>
          <w:i/>
          <w:sz w:val="24"/>
          <w:szCs w:val="24"/>
        </w:rPr>
        <w:t xml:space="preserve"> will continue to discuss with </w:t>
      </w:r>
      <w:r w:rsidRPr="005939D5">
        <w:rPr>
          <w:rFonts w:asciiTheme="majorBidi" w:hAnsiTheme="majorBidi" w:cstheme="majorBidi"/>
          <w:i/>
          <w:sz w:val="24"/>
          <w:szCs w:val="24"/>
        </w:rPr>
        <w:t>the Committee on Ways and M</w:t>
      </w:r>
      <w:r w:rsidR="005939D5" w:rsidRPr="005939D5">
        <w:rPr>
          <w:rFonts w:asciiTheme="majorBidi" w:hAnsiTheme="majorBidi" w:cstheme="majorBidi"/>
          <w:i/>
          <w:sz w:val="24"/>
          <w:szCs w:val="24"/>
        </w:rPr>
        <w:t xml:space="preserve">eans the concerns raised  with </w:t>
      </w:r>
      <w:r w:rsidRPr="005939D5">
        <w:rPr>
          <w:rFonts w:asciiTheme="majorBidi" w:hAnsiTheme="majorBidi" w:cstheme="majorBidi"/>
          <w:i/>
          <w:sz w:val="24"/>
          <w:szCs w:val="24"/>
        </w:rPr>
        <w:t xml:space="preserve">respect to the clove provision." </w:t>
      </w:r>
    </w:p>
    <w:p w14:paraId="09B06871" w14:textId="77777777" w:rsidR="00C01921" w:rsidRPr="005939D5" w:rsidRDefault="00C01921" w:rsidP="00295134">
      <w:pPr>
        <w:pStyle w:val="ListParagraph"/>
        <w:autoSpaceDE w:val="0"/>
        <w:autoSpaceDN w:val="0"/>
        <w:adjustRightInd w:val="0"/>
        <w:spacing w:after="0" w:line="240" w:lineRule="auto"/>
        <w:ind w:left="1440"/>
        <w:jc w:val="both"/>
        <w:rPr>
          <w:rFonts w:asciiTheme="majorBidi" w:hAnsiTheme="majorBidi" w:cstheme="majorBidi"/>
          <w:i/>
          <w:sz w:val="24"/>
          <w:szCs w:val="24"/>
        </w:rPr>
      </w:pPr>
    </w:p>
    <w:p w14:paraId="4FA37B3C" w14:textId="77777777" w:rsidR="00A426A9" w:rsidRDefault="00A426A9" w:rsidP="00295134">
      <w:pPr>
        <w:pStyle w:val="ListParagraph"/>
        <w:numPr>
          <w:ilvl w:val="0"/>
          <w:numId w:val="44"/>
        </w:numPr>
        <w:autoSpaceDE w:val="0"/>
        <w:autoSpaceDN w:val="0"/>
        <w:adjustRightInd w:val="0"/>
        <w:spacing w:after="0" w:line="480" w:lineRule="auto"/>
        <w:jc w:val="both"/>
        <w:rPr>
          <w:rFonts w:asciiTheme="majorBidi" w:hAnsiTheme="majorBidi" w:cstheme="majorBidi"/>
          <w:sz w:val="24"/>
          <w:szCs w:val="24"/>
        </w:rPr>
      </w:pPr>
      <w:r w:rsidRPr="005939D5">
        <w:rPr>
          <w:rFonts w:asciiTheme="majorBidi" w:hAnsiTheme="majorBidi" w:cstheme="majorBidi"/>
          <w:sz w:val="24"/>
          <w:szCs w:val="24"/>
        </w:rPr>
        <w:t xml:space="preserve">Surat pada hari yang sama, </w:t>
      </w:r>
      <w:r w:rsidRPr="005939D5">
        <w:rPr>
          <w:rFonts w:asciiTheme="majorBidi" w:hAnsiTheme="majorBidi" w:cstheme="majorBidi"/>
          <w:i/>
          <w:sz w:val="24"/>
          <w:szCs w:val="24"/>
        </w:rPr>
        <w:t>The Chairman of the Committee on Energy and Commerce</w:t>
      </w:r>
      <w:r w:rsidRPr="005939D5">
        <w:rPr>
          <w:rFonts w:asciiTheme="majorBidi" w:hAnsiTheme="majorBidi" w:cstheme="majorBidi"/>
          <w:sz w:val="24"/>
          <w:szCs w:val="24"/>
        </w:rPr>
        <w:t xml:space="preserve"> memberikan jawaban </w:t>
      </w:r>
      <w:r w:rsidRPr="005939D5">
        <w:rPr>
          <w:rFonts w:asciiTheme="majorBidi" w:hAnsiTheme="majorBidi" w:cstheme="majorBidi"/>
          <w:i/>
          <w:sz w:val="24"/>
          <w:szCs w:val="24"/>
        </w:rPr>
        <w:t>kepada  The Chairman of the Committee on Ways and Means,</w:t>
      </w:r>
      <w:r w:rsidR="005939D5">
        <w:rPr>
          <w:rFonts w:asciiTheme="majorBidi" w:hAnsiTheme="majorBidi" w:cstheme="majorBidi"/>
          <w:sz w:val="24"/>
          <w:szCs w:val="24"/>
        </w:rPr>
        <w:t xml:space="preserve"> yang menyebutkan</w:t>
      </w:r>
      <w:r w:rsidRPr="005939D5">
        <w:rPr>
          <w:rFonts w:asciiTheme="majorBidi" w:hAnsiTheme="majorBidi" w:cstheme="majorBidi"/>
          <w:sz w:val="24"/>
          <w:szCs w:val="24"/>
        </w:rPr>
        <w:t>:</w:t>
      </w:r>
    </w:p>
    <w:p w14:paraId="4DBB91E0" w14:textId="77777777" w:rsidR="005939D5" w:rsidRPr="005939D5" w:rsidRDefault="005939D5" w:rsidP="00295134">
      <w:pPr>
        <w:pStyle w:val="ListParagraph"/>
        <w:autoSpaceDE w:val="0"/>
        <w:autoSpaceDN w:val="0"/>
        <w:adjustRightInd w:val="0"/>
        <w:spacing w:after="0" w:line="240" w:lineRule="auto"/>
        <w:ind w:left="1440"/>
        <w:jc w:val="both"/>
        <w:rPr>
          <w:rFonts w:asciiTheme="majorBidi" w:hAnsiTheme="majorBidi" w:cstheme="majorBidi"/>
          <w:i/>
          <w:sz w:val="24"/>
          <w:szCs w:val="24"/>
        </w:rPr>
      </w:pPr>
      <w:r w:rsidRPr="005939D5">
        <w:rPr>
          <w:rFonts w:asciiTheme="majorBidi" w:hAnsiTheme="majorBidi" w:cstheme="majorBidi"/>
          <w:i/>
          <w:sz w:val="24"/>
          <w:szCs w:val="24"/>
        </w:rPr>
        <w:lastRenderedPageBreak/>
        <w:t xml:space="preserve">"You have expressed concerns about the provision of the bill that </w:t>
      </w:r>
    </w:p>
    <w:p w14:paraId="2FD8197D" w14:textId="77777777" w:rsidR="005939D5" w:rsidRPr="005939D5" w:rsidRDefault="005939D5" w:rsidP="00295134">
      <w:pPr>
        <w:pStyle w:val="ListParagraph"/>
        <w:autoSpaceDE w:val="0"/>
        <w:autoSpaceDN w:val="0"/>
        <w:adjustRightInd w:val="0"/>
        <w:spacing w:after="0" w:line="240" w:lineRule="auto"/>
        <w:ind w:left="1440"/>
        <w:jc w:val="both"/>
        <w:rPr>
          <w:rFonts w:asciiTheme="majorBidi" w:hAnsiTheme="majorBidi" w:cstheme="majorBidi"/>
          <w:i/>
          <w:sz w:val="24"/>
          <w:szCs w:val="24"/>
        </w:rPr>
      </w:pPr>
      <w:r w:rsidRPr="005939D5">
        <w:rPr>
          <w:rFonts w:asciiTheme="majorBidi" w:hAnsiTheme="majorBidi" w:cstheme="majorBidi"/>
          <w:i/>
          <w:sz w:val="24"/>
          <w:szCs w:val="24"/>
        </w:rPr>
        <w:t>prohibits the use of clove to create a characterizing f</w:t>
      </w:r>
      <w:r>
        <w:rPr>
          <w:rFonts w:asciiTheme="majorBidi" w:hAnsiTheme="majorBidi" w:cstheme="majorBidi"/>
          <w:i/>
          <w:sz w:val="24"/>
          <w:szCs w:val="24"/>
        </w:rPr>
        <w:t xml:space="preserve">lavor in </w:t>
      </w:r>
      <w:r w:rsidRPr="005939D5">
        <w:rPr>
          <w:rFonts w:asciiTheme="majorBidi" w:hAnsiTheme="majorBidi" w:cstheme="majorBidi"/>
          <w:i/>
          <w:sz w:val="24"/>
          <w:szCs w:val="24"/>
        </w:rPr>
        <w:t>cigarettes. I acknowledge your concerns and understand that the Committee on Ways and Means has jurisdiction over import bans because of the effects on import tr</w:t>
      </w:r>
      <w:r>
        <w:rPr>
          <w:rFonts w:asciiTheme="majorBidi" w:hAnsiTheme="majorBidi" w:cstheme="majorBidi"/>
          <w:i/>
          <w:sz w:val="24"/>
          <w:szCs w:val="24"/>
        </w:rPr>
        <w:t xml:space="preserve">ade and on customs revenues. </w:t>
      </w:r>
      <w:r w:rsidRPr="005939D5">
        <w:rPr>
          <w:rFonts w:asciiTheme="majorBidi" w:hAnsiTheme="majorBidi" w:cstheme="majorBidi"/>
          <w:i/>
          <w:sz w:val="24"/>
          <w:szCs w:val="24"/>
        </w:rPr>
        <w:t>Asthe bill moves through the legislative process,we will continue to discuss with the Committee on Ways and Means the concerns raised with respect to the clove provision. Per your request, I will include copies of our exchange of letterson these mattersin the Congressional Record</w:t>
      </w:r>
      <w:r>
        <w:rPr>
          <w:rStyle w:val="FootnoteReference"/>
          <w:rFonts w:asciiTheme="majorBidi" w:hAnsiTheme="majorBidi" w:cstheme="majorBidi"/>
          <w:i/>
          <w:sz w:val="24"/>
          <w:szCs w:val="24"/>
        </w:rPr>
        <w:footnoteReference w:id="156"/>
      </w:r>
      <w:r w:rsidRPr="005939D5">
        <w:rPr>
          <w:rFonts w:asciiTheme="majorBidi" w:hAnsiTheme="majorBidi" w:cstheme="majorBidi"/>
          <w:i/>
          <w:sz w:val="24"/>
          <w:szCs w:val="24"/>
        </w:rPr>
        <w:t>."</w:t>
      </w:r>
    </w:p>
    <w:p w14:paraId="1056A575" w14:textId="77777777" w:rsidR="005939D5" w:rsidRDefault="005939D5" w:rsidP="00295134">
      <w:pPr>
        <w:pStyle w:val="ListParagraph"/>
        <w:autoSpaceDE w:val="0"/>
        <w:autoSpaceDN w:val="0"/>
        <w:adjustRightInd w:val="0"/>
        <w:spacing w:after="0" w:line="240" w:lineRule="auto"/>
        <w:ind w:left="1440"/>
        <w:jc w:val="both"/>
        <w:rPr>
          <w:rFonts w:asciiTheme="majorBidi" w:hAnsiTheme="majorBidi" w:cstheme="majorBidi"/>
          <w:sz w:val="24"/>
          <w:szCs w:val="24"/>
        </w:rPr>
      </w:pPr>
    </w:p>
    <w:p w14:paraId="67163332" w14:textId="77777777" w:rsidR="005939D5" w:rsidRDefault="005939D5" w:rsidP="00295134">
      <w:pPr>
        <w:pStyle w:val="ListParagraph"/>
        <w:numPr>
          <w:ilvl w:val="0"/>
          <w:numId w:val="44"/>
        </w:numPr>
        <w:autoSpaceDE w:val="0"/>
        <w:autoSpaceDN w:val="0"/>
        <w:adjustRightInd w:val="0"/>
        <w:spacing w:after="0" w:line="480" w:lineRule="auto"/>
        <w:jc w:val="both"/>
        <w:rPr>
          <w:rFonts w:asciiTheme="majorBidi" w:hAnsiTheme="majorBidi" w:cstheme="majorBidi"/>
          <w:sz w:val="24"/>
          <w:szCs w:val="24"/>
        </w:rPr>
      </w:pPr>
      <w:r w:rsidRPr="005939D5">
        <w:rPr>
          <w:rFonts w:asciiTheme="majorBidi" w:hAnsiTheme="majorBidi" w:cstheme="majorBidi"/>
          <w:sz w:val="24"/>
          <w:szCs w:val="24"/>
        </w:rPr>
        <w:t xml:space="preserve">Terakhir, surat tertanggal 8 April 2009, dari  </w:t>
      </w:r>
      <w:r w:rsidRPr="00EC3D33">
        <w:rPr>
          <w:rFonts w:asciiTheme="majorBidi" w:hAnsiTheme="majorBidi" w:cstheme="majorBidi"/>
          <w:i/>
          <w:sz w:val="24"/>
          <w:szCs w:val="24"/>
        </w:rPr>
        <w:t xml:space="preserve">The Ambassador of </w:t>
      </w:r>
      <w:r w:rsidR="00EC3D33">
        <w:rPr>
          <w:rFonts w:asciiTheme="majorBidi" w:hAnsiTheme="majorBidi" w:cstheme="majorBidi"/>
          <w:i/>
          <w:sz w:val="24"/>
          <w:szCs w:val="24"/>
        </w:rPr>
        <w:t xml:space="preserve">Indonesia to </w:t>
      </w:r>
      <w:r w:rsidRPr="00EC3D33">
        <w:rPr>
          <w:rFonts w:asciiTheme="majorBidi" w:hAnsiTheme="majorBidi" w:cstheme="majorBidi"/>
          <w:i/>
          <w:sz w:val="24"/>
          <w:szCs w:val="24"/>
        </w:rPr>
        <w:t>The U.S. Senate Majority Leader</w:t>
      </w:r>
      <w:r w:rsidRPr="005939D5">
        <w:rPr>
          <w:rFonts w:asciiTheme="majorBidi" w:hAnsiTheme="majorBidi" w:cstheme="majorBidi"/>
          <w:sz w:val="24"/>
          <w:szCs w:val="24"/>
        </w:rPr>
        <w:t xml:space="preserve">  yang kembali menyebutkan: </w:t>
      </w:r>
    </w:p>
    <w:p w14:paraId="59B7001F" w14:textId="77777777" w:rsidR="005939D5" w:rsidRDefault="005939D5" w:rsidP="00295134">
      <w:pPr>
        <w:pStyle w:val="ListParagraph"/>
        <w:autoSpaceDE w:val="0"/>
        <w:autoSpaceDN w:val="0"/>
        <w:adjustRightInd w:val="0"/>
        <w:spacing w:after="0" w:line="240" w:lineRule="auto"/>
        <w:ind w:left="1440"/>
        <w:jc w:val="both"/>
        <w:rPr>
          <w:rFonts w:asciiTheme="majorBidi" w:hAnsiTheme="majorBidi" w:cstheme="majorBidi"/>
          <w:i/>
          <w:sz w:val="24"/>
          <w:szCs w:val="24"/>
        </w:rPr>
      </w:pPr>
      <w:r w:rsidRPr="00F74C49">
        <w:rPr>
          <w:rFonts w:asciiTheme="majorBidi" w:hAnsiTheme="majorBidi" w:cstheme="majorBidi"/>
          <w:i/>
          <w:sz w:val="24"/>
          <w:szCs w:val="24"/>
        </w:rPr>
        <w:t>"</w:t>
      </w:r>
      <w:r w:rsidR="00F74C49" w:rsidRPr="00F74C49">
        <w:rPr>
          <w:rFonts w:asciiTheme="majorBidi" w:hAnsiTheme="majorBidi" w:cstheme="majorBidi"/>
          <w:i/>
          <w:sz w:val="24"/>
          <w:szCs w:val="24"/>
        </w:rPr>
        <w:t xml:space="preserve">That </w:t>
      </w:r>
      <w:r w:rsidRPr="00F74C49">
        <w:rPr>
          <w:rFonts w:asciiTheme="majorBidi" w:hAnsiTheme="majorBidi" w:cstheme="majorBidi"/>
          <w:i/>
          <w:sz w:val="24"/>
          <w:szCs w:val="24"/>
        </w:rPr>
        <w:t xml:space="preserve">Chairman Kennedy's mark of the bill in 2007 included appropriate language that treated clove and menthol cigarettes </w:t>
      </w:r>
      <w:r w:rsidR="00F74C49">
        <w:rPr>
          <w:rFonts w:asciiTheme="majorBidi" w:hAnsiTheme="majorBidi" w:cstheme="majorBidi"/>
          <w:i/>
          <w:sz w:val="24"/>
          <w:szCs w:val="24"/>
        </w:rPr>
        <w:t>with parity-</w:t>
      </w:r>
      <w:r w:rsidRPr="00F74C49">
        <w:rPr>
          <w:rFonts w:asciiTheme="majorBidi" w:hAnsiTheme="majorBidi" w:cstheme="majorBidi"/>
          <w:i/>
          <w:sz w:val="24"/>
          <w:szCs w:val="24"/>
        </w:rPr>
        <w:t>consistent with the United States' longstanding trade obligations. We urge you to contact Senator Kennedy's office to encourage him to re-insert such language in the bill in the Senate."</w:t>
      </w:r>
    </w:p>
    <w:p w14:paraId="5C8C81DF" w14:textId="77777777" w:rsidR="00F74C49" w:rsidRPr="00F74C49" w:rsidRDefault="00F74C49" w:rsidP="00295134">
      <w:pPr>
        <w:pStyle w:val="ListParagraph"/>
        <w:autoSpaceDE w:val="0"/>
        <w:autoSpaceDN w:val="0"/>
        <w:adjustRightInd w:val="0"/>
        <w:spacing w:after="0" w:line="240" w:lineRule="auto"/>
        <w:ind w:left="1440"/>
        <w:jc w:val="both"/>
        <w:rPr>
          <w:rFonts w:asciiTheme="majorBidi" w:hAnsiTheme="majorBidi" w:cstheme="majorBidi"/>
          <w:i/>
          <w:sz w:val="24"/>
          <w:szCs w:val="24"/>
        </w:rPr>
      </w:pPr>
    </w:p>
    <w:p w14:paraId="155F3556" w14:textId="179749B3" w:rsidR="005939D5" w:rsidRDefault="005939D5" w:rsidP="00295134">
      <w:pPr>
        <w:pStyle w:val="ListParagraph"/>
        <w:autoSpaceDE w:val="0"/>
        <w:autoSpaceDN w:val="0"/>
        <w:adjustRightInd w:val="0"/>
        <w:spacing w:after="0" w:line="480" w:lineRule="auto"/>
        <w:ind w:left="1440" w:firstLine="720"/>
        <w:jc w:val="both"/>
        <w:rPr>
          <w:rFonts w:asciiTheme="majorBidi" w:hAnsiTheme="majorBidi" w:cstheme="majorBidi"/>
          <w:sz w:val="24"/>
          <w:szCs w:val="24"/>
        </w:rPr>
      </w:pPr>
      <w:r w:rsidRPr="005939D5">
        <w:rPr>
          <w:rFonts w:asciiTheme="majorBidi" w:hAnsiTheme="majorBidi" w:cstheme="majorBidi"/>
          <w:sz w:val="24"/>
          <w:szCs w:val="24"/>
        </w:rPr>
        <w:t>Dari bukti-bukti diatas,</w:t>
      </w:r>
      <w:r w:rsidR="00CA51FD">
        <w:rPr>
          <w:rFonts w:asciiTheme="majorBidi" w:hAnsiTheme="majorBidi" w:cstheme="majorBidi"/>
          <w:sz w:val="24"/>
          <w:szCs w:val="24"/>
          <w:lang w:val="en-US"/>
        </w:rPr>
        <w:t xml:space="preserve"> </w:t>
      </w:r>
      <w:r w:rsidRPr="005939D5">
        <w:rPr>
          <w:rFonts w:asciiTheme="majorBidi" w:hAnsiTheme="majorBidi" w:cstheme="majorBidi"/>
          <w:sz w:val="24"/>
          <w:szCs w:val="24"/>
        </w:rPr>
        <w:t>maka dapat disimpulkan bahwa Indonesia dapat Selalu berkomunikasi mengenai keberatan dan kekh</w:t>
      </w:r>
      <w:r w:rsidR="00CA51FD">
        <w:rPr>
          <w:rFonts w:asciiTheme="majorBidi" w:hAnsiTheme="majorBidi" w:cstheme="majorBidi"/>
          <w:sz w:val="24"/>
          <w:szCs w:val="24"/>
          <w:lang w:val="en-US"/>
        </w:rPr>
        <w:t>a</w:t>
      </w:r>
      <w:r w:rsidRPr="005939D5">
        <w:rPr>
          <w:rFonts w:asciiTheme="majorBidi" w:hAnsiTheme="majorBidi" w:cstheme="majorBidi"/>
          <w:sz w:val="24"/>
          <w:szCs w:val="24"/>
        </w:rPr>
        <w:t>watirannya akan dampak pemberlakuan Sec. 907(a)(1)(A) ini terhadap Indonesia. Komunikasi ini tercatat dalam beberapa komunikasi tertulis d</w:t>
      </w:r>
      <w:r w:rsidR="00F74C49">
        <w:rPr>
          <w:rFonts w:asciiTheme="majorBidi" w:hAnsiTheme="majorBidi" w:cstheme="majorBidi"/>
          <w:sz w:val="24"/>
          <w:szCs w:val="24"/>
        </w:rPr>
        <w:t xml:space="preserve">an </w:t>
      </w:r>
      <w:r w:rsidR="00F74C49" w:rsidRPr="004528C0">
        <w:rPr>
          <w:rFonts w:asciiTheme="majorBidi" w:hAnsiTheme="majorBidi" w:cstheme="majorBidi"/>
          <w:i/>
          <w:iCs/>
          <w:sz w:val="24"/>
          <w:szCs w:val="24"/>
        </w:rPr>
        <w:t>high-</w:t>
      </w:r>
      <w:r w:rsidRPr="004528C0">
        <w:rPr>
          <w:rFonts w:asciiTheme="majorBidi" w:hAnsiTheme="majorBidi" w:cstheme="majorBidi"/>
          <w:i/>
          <w:iCs/>
          <w:sz w:val="24"/>
          <w:szCs w:val="24"/>
        </w:rPr>
        <w:t>level</w:t>
      </w:r>
      <w:r w:rsidRPr="005939D5">
        <w:rPr>
          <w:rFonts w:asciiTheme="majorBidi" w:hAnsiTheme="majorBidi" w:cstheme="majorBidi"/>
          <w:sz w:val="24"/>
          <w:szCs w:val="24"/>
        </w:rPr>
        <w:t xml:space="preserve"> meeting antara Pemerintah Indonesia dan Pemerintah Amerika Serikat. </w:t>
      </w:r>
    </w:p>
    <w:p w14:paraId="008DD83F" w14:textId="77777777" w:rsidR="005939D5" w:rsidRDefault="005939D5" w:rsidP="00295134">
      <w:pPr>
        <w:pStyle w:val="ListParagraph"/>
        <w:autoSpaceDE w:val="0"/>
        <w:autoSpaceDN w:val="0"/>
        <w:adjustRightInd w:val="0"/>
        <w:spacing w:after="0" w:line="480" w:lineRule="auto"/>
        <w:ind w:left="1440" w:firstLine="720"/>
        <w:jc w:val="both"/>
        <w:rPr>
          <w:rFonts w:asciiTheme="majorBidi" w:hAnsiTheme="majorBidi" w:cstheme="majorBidi"/>
          <w:sz w:val="24"/>
          <w:szCs w:val="24"/>
        </w:rPr>
      </w:pPr>
      <w:r w:rsidRPr="005939D5">
        <w:rPr>
          <w:rFonts w:asciiTheme="majorBidi" w:hAnsiTheme="majorBidi" w:cstheme="majorBidi"/>
          <w:sz w:val="24"/>
          <w:szCs w:val="24"/>
        </w:rPr>
        <w:t xml:space="preserve">Kemudian, dapat disimpulkan pula bahwa kekhawatiran dan keberatan Indonesia  ini selalu ditanggapi oleh Amerika Serikat, dan kemudian Pemerintah Amerika </w:t>
      </w:r>
      <w:r w:rsidR="004528C0">
        <w:rPr>
          <w:rFonts w:asciiTheme="majorBidi" w:hAnsiTheme="majorBidi" w:cstheme="majorBidi"/>
          <w:sz w:val="24"/>
          <w:szCs w:val="24"/>
        </w:rPr>
        <w:t>Serikat selalu memperhitungkan/</w:t>
      </w:r>
      <w:r w:rsidRPr="005939D5">
        <w:rPr>
          <w:rFonts w:asciiTheme="majorBidi" w:hAnsiTheme="majorBidi" w:cstheme="majorBidi"/>
          <w:sz w:val="24"/>
          <w:szCs w:val="24"/>
        </w:rPr>
        <w:t>mempertimbangkan/</w:t>
      </w:r>
      <w:r w:rsidRPr="004528C0">
        <w:rPr>
          <w:rFonts w:asciiTheme="majorBidi" w:hAnsiTheme="majorBidi" w:cstheme="majorBidi"/>
          <w:i/>
          <w:iCs/>
          <w:sz w:val="24"/>
          <w:szCs w:val="24"/>
        </w:rPr>
        <w:t>took account</w:t>
      </w:r>
      <w:r w:rsidRPr="005939D5">
        <w:rPr>
          <w:rFonts w:asciiTheme="majorBidi" w:hAnsiTheme="majorBidi" w:cstheme="majorBidi"/>
          <w:sz w:val="24"/>
          <w:szCs w:val="24"/>
        </w:rPr>
        <w:t xml:space="preserve">, keberatan Indonesia ini. Atau dengan kata lain Amerika Serikat selalu </w:t>
      </w:r>
      <w:r w:rsidRPr="004528C0">
        <w:rPr>
          <w:rFonts w:asciiTheme="majorBidi" w:hAnsiTheme="majorBidi" w:cstheme="majorBidi"/>
          <w:i/>
          <w:iCs/>
          <w:sz w:val="24"/>
          <w:szCs w:val="24"/>
        </w:rPr>
        <w:t xml:space="preserve">take  </w:t>
      </w:r>
      <w:r w:rsidRPr="004528C0">
        <w:rPr>
          <w:rFonts w:asciiTheme="majorBidi" w:hAnsiTheme="majorBidi" w:cstheme="majorBidi"/>
          <w:i/>
          <w:iCs/>
          <w:sz w:val="24"/>
          <w:szCs w:val="24"/>
        </w:rPr>
        <w:lastRenderedPageBreak/>
        <w:t>account</w:t>
      </w:r>
      <w:r w:rsidRPr="005939D5">
        <w:rPr>
          <w:rFonts w:asciiTheme="majorBidi" w:hAnsiTheme="majorBidi" w:cstheme="majorBidi"/>
          <w:sz w:val="24"/>
          <w:szCs w:val="24"/>
        </w:rPr>
        <w:t xml:space="preserve">/mempertimbangkan keberatan Indonesia ini, sebelum mencapai keputusan diberlakukannya Sec. 907 (a)(1)(A). </w:t>
      </w:r>
    </w:p>
    <w:p w14:paraId="5CAD9E9C" w14:textId="5758D119" w:rsidR="005939D5" w:rsidRPr="00EC3D33" w:rsidRDefault="005939D5" w:rsidP="00295134">
      <w:pPr>
        <w:pStyle w:val="ListParagraph"/>
        <w:autoSpaceDE w:val="0"/>
        <w:autoSpaceDN w:val="0"/>
        <w:adjustRightInd w:val="0"/>
        <w:spacing w:after="0" w:line="480" w:lineRule="auto"/>
        <w:ind w:left="1440" w:firstLine="720"/>
        <w:jc w:val="both"/>
        <w:rPr>
          <w:rFonts w:asciiTheme="majorBidi" w:hAnsiTheme="majorBidi" w:cstheme="majorBidi"/>
          <w:sz w:val="24"/>
          <w:szCs w:val="24"/>
        </w:rPr>
      </w:pPr>
      <w:r w:rsidRPr="005939D5">
        <w:rPr>
          <w:rFonts w:asciiTheme="majorBidi" w:hAnsiTheme="majorBidi" w:cstheme="majorBidi"/>
          <w:sz w:val="24"/>
          <w:szCs w:val="24"/>
        </w:rPr>
        <w:t xml:space="preserve">Terkait bahwa pada akhirnya Sec. 907(a)(1)(A) ini tetap diberlakukan, dan rokok kretek Indonesia dimasukkan kedalam produk-produk yang dilarang peredarannya, bukan berarti Amerika Serikat  tidak </w:t>
      </w:r>
      <w:r w:rsidRPr="004528C0">
        <w:rPr>
          <w:rFonts w:asciiTheme="majorBidi" w:hAnsiTheme="majorBidi" w:cstheme="majorBidi"/>
          <w:i/>
          <w:iCs/>
          <w:sz w:val="24"/>
          <w:szCs w:val="24"/>
        </w:rPr>
        <w:t>take</w:t>
      </w:r>
      <w:r w:rsidR="00A038EE">
        <w:rPr>
          <w:rFonts w:asciiTheme="majorBidi" w:hAnsiTheme="majorBidi" w:cstheme="majorBidi"/>
          <w:i/>
          <w:iCs/>
          <w:sz w:val="24"/>
          <w:szCs w:val="24"/>
          <w:lang w:val="en-US"/>
        </w:rPr>
        <w:t xml:space="preserve"> </w:t>
      </w:r>
      <w:r w:rsidR="00F74C49" w:rsidRPr="004528C0">
        <w:rPr>
          <w:rFonts w:asciiTheme="majorBidi" w:hAnsiTheme="majorBidi" w:cstheme="majorBidi"/>
          <w:i/>
          <w:iCs/>
          <w:sz w:val="24"/>
          <w:szCs w:val="24"/>
        </w:rPr>
        <w:t>account</w:t>
      </w:r>
      <w:r w:rsidR="00F74C49" w:rsidRPr="00F74C49">
        <w:rPr>
          <w:rFonts w:asciiTheme="majorBidi" w:hAnsiTheme="majorBidi" w:cstheme="majorBidi"/>
          <w:sz w:val="24"/>
          <w:szCs w:val="24"/>
        </w:rPr>
        <w:t xml:space="preserve">/mempertimbangkan kebutuhan </w:t>
      </w:r>
      <w:r w:rsidR="00EC3D33">
        <w:rPr>
          <w:rFonts w:asciiTheme="majorBidi" w:hAnsiTheme="majorBidi" w:cstheme="majorBidi"/>
          <w:sz w:val="24"/>
          <w:szCs w:val="24"/>
        </w:rPr>
        <w:t xml:space="preserve">khusus Indonesia. Karena </w:t>
      </w:r>
      <w:r w:rsidR="00EC3D33" w:rsidRPr="00EC3D33">
        <w:rPr>
          <w:rFonts w:asciiTheme="majorBidi" w:hAnsiTheme="majorBidi" w:cstheme="majorBidi"/>
          <w:i/>
          <w:sz w:val="24"/>
          <w:szCs w:val="24"/>
        </w:rPr>
        <w:t xml:space="preserve">‘take </w:t>
      </w:r>
      <w:r w:rsidR="00F74C49" w:rsidRPr="00EC3D33">
        <w:rPr>
          <w:rFonts w:asciiTheme="majorBidi" w:hAnsiTheme="majorBidi" w:cstheme="majorBidi"/>
          <w:i/>
          <w:sz w:val="24"/>
          <w:szCs w:val="24"/>
        </w:rPr>
        <w:t>account of’</w:t>
      </w:r>
      <w:r w:rsidR="00F74C49" w:rsidRPr="00EC3D33">
        <w:rPr>
          <w:rFonts w:asciiTheme="majorBidi" w:hAnsiTheme="majorBidi" w:cstheme="majorBidi"/>
          <w:sz w:val="24"/>
          <w:szCs w:val="24"/>
        </w:rPr>
        <w:t xml:space="preserve"> tidak berarti harus setuju da</w:t>
      </w:r>
      <w:r w:rsidR="00EC3D33" w:rsidRPr="00EC3D33">
        <w:rPr>
          <w:rFonts w:asciiTheme="majorBidi" w:hAnsiTheme="majorBidi" w:cstheme="majorBidi"/>
          <w:sz w:val="24"/>
          <w:szCs w:val="24"/>
        </w:rPr>
        <w:t xml:space="preserve">n menerima kekhawatiran posisi </w:t>
      </w:r>
      <w:r w:rsidR="00F74C49" w:rsidRPr="00EC3D33">
        <w:rPr>
          <w:rFonts w:asciiTheme="majorBidi" w:hAnsiTheme="majorBidi" w:cstheme="majorBidi"/>
          <w:sz w:val="24"/>
          <w:szCs w:val="24"/>
        </w:rPr>
        <w:t>Indonesia. Artinya walaupun Amerika Ser</w:t>
      </w:r>
      <w:r w:rsidR="00EC3D33" w:rsidRPr="00EC3D33">
        <w:rPr>
          <w:rFonts w:asciiTheme="majorBidi" w:hAnsiTheme="majorBidi" w:cstheme="majorBidi"/>
          <w:sz w:val="24"/>
          <w:szCs w:val="24"/>
        </w:rPr>
        <w:t xml:space="preserve">ikat  tidak menerima keberatan </w:t>
      </w:r>
      <w:r w:rsidR="00F74C49" w:rsidRPr="00EC3D33">
        <w:rPr>
          <w:rFonts w:asciiTheme="majorBidi" w:hAnsiTheme="majorBidi" w:cstheme="majorBidi"/>
          <w:sz w:val="24"/>
          <w:szCs w:val="24"/>
        </w:rPr>
        <w:t>Indonesia ini, bukan berarti Amerika Serik</w:t>
      </w:r>
      <w:r w:rsidR="00EC3D33" w:rsidRPr="00EC3D33">
        <w:rPr>
          <w:rFonts w:asciiTheme="majorBidi" w:hAnsiTheme="majorBidi" w:cstheme="majorBidi"/>
          <w:sz w:val="24"/>
          <w:szCs w:val="24"/>
        </w:rPr>
        <w:t xml:space="preserve">at tidak mempertimbangkan/take </w:t>
      </w:r>
      <w:r w:rsidR="00F74C49" w:rsidRPr="00EC3D33">
        <w:rPr>
          <w:rFonts w:asciiTheme="majorBidi" w:hAnsiTheme="majorBidi" w:cstheme="majorBidi"/>
          <w:sz w:val="24"/>
          <w:szCs w:val="24"/>
        </w:rPr>
        <w:t>account kebutuhan khusus Indonesia. Dengan demikian, Am</w:t>
      </w:r>
      <w:r w:rsidR="00EC3D33" w:rsidRPr="00EC3D33">
        <w:rPr>
          <w:rFonts w:asciiTheme="majorBidi" w:hAnsiTheme="majorBidi" w:cstheme="majorBidi"/>
          <w:sz w:val="24"/>
          <w:szCs w:val="24"/>
        </w:rPr>
        <w:t xml:space="preserve">erika Serikat </w:t>
      </w:r>
      <w:r w:rsidR="00F74C49" w:rsidRPr="00EC3D33">
        <w:rPr>
          <w:rFonts w:asciiTheme="majorBidi" w:hAnsiTheme="majorBidi" w:cstheme="majorBidi"/>
          <w:sz w:val="24"/>
          <w:szCs w:val="24"/>
        </w:rPr>
        <w:t>telah mempertimbangkan/</w:t>
      </w:r>
      <w:r w:rsidR="00F74C49" w:rsidRPr="004528C0">
        <w:rPr>
          <w:rFonts w:asciiTheme="majorBidi" w:hAnsiTheme="majorBidi" w:cstheme="majorBidi"/>
          <w:i/>
          <w:iCs/>
          <w:sz w:val="24"/>
          <w:szCs w:val="24"/>
        </w:rPr>
        <w:t>take account</w:t>
      </w:r>
      <w:r w:rsidR="00F74C49" w:rsidRPr="00EC3D33">
        <w:rPr>
          <w:rFonts w:asciiTheme="majorBidi" w:hAnsiTheme="majorBidi" w:cstheme="majorBidi"/>
          <w:sz w:val="24"/>
          <w:szCs w:val="24"/>
        </w:rPr>
        <w:t>, kebutuhan khusus/</w:t>
      </w:r>
      <w:r w:rsidR="00F74C49" w:rsidRPr="004528C0">
        <w:rPr>
          <w:rFonts w:asciiTheme="majorBidi" w:hAnsiTheme="majorBidi" w:cstheme="majorBidi"/>
          <w:i/>
          <w:iCs/>
          <w:sz w:val="24"/>
          <w:szCs w:val="24"/>
        </w:rPr>
        <w:t>special needs</w:t>
      </w:r>
      <w:r w:rsidR="00F74C49" w:rsidRPr="00EC3D33">
        <w:rPr>
          <w:rFonts w:asciiTheme="majorBidi" w:hAnsiTheme="majorBidi" w:cstheme="majorBidi"/>
          <w:sz w:val="24"/>
          <w:szCs w:val="24"/>
        </w:rPr>
        <w:t xml:space="preserve"> Indonesia sebelum pemberlakuan Sec. 907(a)(1)(A) ini, dan karena  itu Amerika Serikat tidak terbukti melanggar </w:t>
      </w:r>
      <w:r w:rsidR="00F74C49" w:rsidRPr="00EC3D33">
        <w:rPr>
          <w:rFonts w:asciiTheme="majorBidi" w:hAnsiTheme="majorBidi" w:cstheme="majorBidi"/>
          <w:i/>
          <w:sz w:val="24"/>
          <w:szCs w:val="24"/>
        </w:rPr>
        <w:t>Article</w:t>
      </w:r>
      <w:r w:rsidR="00F74C49" w:rsidRPr="00EC3D33">
        <w:rPr>
          <w:rFonts w:asciiTheme="majorBidi" w:hAnsiTheme="majorBidi" w:cstheme="majorBidi"/>
          <w:sz w:val="24"/>
          <w:szCs w:val="24"/>
        </w:rPr>
        <w:t xml:space="preserve"> 12.3 Perjanjian TBT.</w:t>
      </w:r>
    </w:p>
    <w:p w14:paraId="0BAAA995" w14:textId="77777777" w:rsidR="001A34AF" w:rsidRPr="004349E4" w:rsidRDefault="001A34AF" w:rsidP="00295134">
      <w:pPr>
        <w:autoSpaceDE w:val="0"/>
        <w:autoSpaceDN w:val="0"/>
        <w:adjustRightInd w:val="0"/>
        <w:spacing w:after="0" w:line="480" w:lineRule="auto"/>
        <w:ind w:firstLine="720"/>
        <w:jc w:val="both"/>
        <w:rPr>
          <w:rFonts w:asciiTheme="majorBidi" w:hAnsiTheme="majorBidi" w:cstheme="majorBidi"/>
          <w:sz w:val="24"/>
          <w:szCs w:val="24"/>
        </w:rPr>
      </w:pPr>
    </w:p>
    <w:p w14:paraId="2D386F14" w14:textId="2F7DF59D" w:rsidR="001A34AF" w:rsidRPr="004349E4" w:rsidRDefault="003D7BBF" w:rsidP="00295134">
      <w:pPr>
        <w:spacing w:line="480" w:lineRule="auto"/>
        <w:jc w:val="both"/>
        <w:rPr>
          <w:rFonts w:asciiTheme="majorBidi" w:hAnsiTheme="majorBidi" w:cstheme="majorBidi"/>
          <w:b/>
          <w:sz w:val="24"/>
          <w:szCs w:val="24"/>
        </w:rPr>
      </w:pPr>
      <w:r>
        <w:rPr>
          <w:rFonts w:asciiTheme="majorBidi" w:hAnsiTheme="majorBidi" w:cstheme="majorBidi"/>
          <w:b/>
          <w:sz w:val="24"/>
          <w:szCs w:val="24"/>
        </w:rPr>
        <w:t>4.</w:t>
      </w:r>
      <w:r w:rsidR="002E72A6">
        <w:rPr>
          <w:rFonts w:asciiTheme="majorBidi" w:hAnsiTheme="majorBidi" w:cstheme="majorBidi"/>
          <w:b/>
          <w:sz w:val="24"/>
          <w:szCs w:val="24"/>
          <w:lang w:val="en-US"/>
        </w:rPr>
        <w:t>3</w:t>
      </w:r>
      <w:r w:rsidR="007674A0">
        <w:rPr>
          <w:rFonts w:asciiTheme="majorBidi" w:hAnsiTheme="majorBidi" w:cstheme="majorBidi"/>
          <w:b/>
          <w:sz w:val="24"/>
          <w:szCs w:val="24"/>
          <w:lang w:val="en-US"/>
        </w:rPr>
        <w:t xml:space="preserve"> </w:t>
      </w:r>
      <w:r w:rsidR="00B35A49">
        <w:rPr>
          <w:rFonts w:asciiTheme="majorBidi" w:hAnsiTheme="majorBidi" w:cstheme="majorBidi"/>
          <w:b/>
          <w:sz w:val="24"/>
          <w:szCs w:val="24"/>
          <w:lang w:val="en-US"/>
        </w:rPr>
        <w:t>Aktivitas</w:t>
      </w:r>
      <w:r w:rsidR="002E72A6">
        <w:rPr>
          <w:rFonts w:asciiTheme="majorBidi" w:hAnsiTheme="majorBidi" w:cstheme="majorBidi"/>
          <w:b/>
          <w:sz w:val="24"/>
          <w:szCs w:val="24"/>
          <w:lang w:val="en-US"/>
        </w:rPr>
        <w:t xml:space="preserve"> p</w:t>
      </w:r>
      <w:r w:rsidR="002F22DD">
        <w:rPr>
          <w:rFonts w:asciiTheme="majorBidi" w:hAnsiTheme="majorBidi" w:cstheme="majorBidi"/>
          <w:b/>
          <w:sz w:val="24"/>
          <w:szCs w:val="24"/>
          <w:lang w:val="en-US"/>
        </w:rPr>
        <w:t>anel</w:t>
      </w:r>
      <w:r w:rsidR="001A34AF" w:rsidRPr="004349E4">
        <w:rPr>
          <w:rFonts w:asciiTheme="majorBidi" w:hAnsiTheme="majorBidi" w:cstheme="majorBidi"/>
          <w:b/>
          <w:sz w:val="24"/>
          <w:szCs w:val="24"/>
        </w:rPr>
        <w:t xml:space="preserve"> dalam menyelesaikan Sengketa Dagang Indutri Rokok Indonesia-Amerika Serikat</w:t>
      </w:r>
    </w:p>
    <w:p w14:paraId="690A23B6" w14:textId="2FF166A6" w:rsidR="001A34AF" w:rsidRPr="004349E4" w:rsidRDefault="001A34AF" w:rsidP="00295134">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Langkah pertama dalam analisis Panel adalah menentukan apakah ketentuan  yang  dipakai  dalam  kasus  ini  dalam  ruang  lingkup  Perjanjian TBT.  Panel  menemukan  bahwa  hal  itu,  atas  dasar  Sec.  907(a)(1)(A) adalah regulasi teknis yang terdapat pada Lampiran 1.1 Perjanjian TBT, sehingga  kasus  ini  berada  dalam  ruang  lingkup  Perjanjian  TBT.  Panel kemudian  memeriksa  </w:t>
      </w:r>
      <w:r w:rsidRPr="004349E4">
        <w:rPr>
          <w:rFonts w:asciiTheme="majorBidi" w:hAnsiTheme="majorBidi" w:cstheme="majorBidi"/>
          <w:sz w:val="24"/>
          <w:szCs w:val="24"/>
        </w:rPr>
        <w:lastRenderedPageBreak/>
        <w:t xml:space="preserve">gugatan  Indonesia  di  bawah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2.1,  2.2,  2.5, 2.8, 2.9, 2.10, </w:t>
      </w:r>
      <w:r w:rsidR="00385CEA">
        <w:rPr>
          <w:rFonts w:asciiTheme="majorBidi" w:hAnsiTheme="majorBidi" w:cstheme="majorBidi"/>
          <w:sz w:val="24"/>
          <w:szCs w:val="24"/>
          <w:lang w:val="en-US"/>
        </w:rPr>
        <w:t>1</w:t>
      </w:r>
      <w:r w:rsidR="00385CEA">
        <w:rPr>
          <w:rFonts w:asciiTheme="majorBidi" w:hAnsiTheme="majorBidi" w:cstheme="majorBidi"/>
          <w:sz w:val="24"/>
          <w:szCs w:val="24"/>
        </w:rPr>
        <w:t>2.</w:t>
      </w:r>
      <w:r w:rsidRPr="004349E4">
        <w:rPr>
          <w:rFonts w:asciiTheme="majorBidi" w:hAnsiTheme="majorBidi" w:cstheme="majorBidi"/>
          <w:sz w:val="24"/>
          <w:szCs w:val="24"/>
        </w:rPr>
        <w:t xml:space="preserve">2, dan </w:t>
      </w:r>
      <w:r w:rsidR="00385CEA">
        <w:rPr>
          <w:rFonts w:asciiTheme="majorBidi" w:hAnsiTheme="majorBidi" w:cstheme="majorBidi"/>
          <w:sz w:val="24"/>
          <w:szCs w:val="24"/>
          <w:lang w:val="en-US"/>
        </w:rPr>
        <w:t>1</w:t>
      </w:r>
      <w:r w:rsidR="00385CEA">
        <w:rPr>
          <w:rFonts w:asciiTheme="majorBidi" w:hAnsiTheme="majorBidi" w:cstheme="majorBidi"/>
          <w:sz w:val="24"/>
          <w:szCs w:val="24"/>
        </w:rPr>
        <w:t>2.</w:t>
      </w:r>
      <w:r w:rsidRPr="004349E4">
        <w:rPr>
          <w:rFonts w:asciiTheme="majorBidi" w:hAnsiTheme="majorBidi" w:cstheme="majorBidi"/>
          <w:sz w:val="24"/>
          <w:szCs w:val="24"/>
        </w:rPr>
        <w:t xml:space="preserve">3 dari Perjanjian TBT. </w:t>
      </w:r>
    </w:p>
    <w:p w14:paraId="4508E7F7" w14:textId="37C1D0F1" w:rsidR="001A34AF" w:rsidRPr="004349E4" w:rsidRDefault="001A34AF" w:rsidP="00295134">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Kemudian,  Panel  menemukan  bahwa  larangan  tersebut  tidak</w:t>
      </w:r>
      <w:r w:rsidR="007674A0">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konsisten  dengan  kewajiban  perlakuan  nasional  dalam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2.1</w:t>
      </w:r>
      <w:r w:rsidR="00C9412B">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Perjanjian  TBT  karena  rokok  kretek  mendapat  perlakuan  kurang menguntungkan  dari rokok  menthol.  Panel  menemukan  bahwa  cengkeh dan menthol merupakan rokok beraroma khas yang dikategorikan sebagai produk sejenis </w:t>
      </w:r>
      <w:r w:rsidRPr="004349E4">
        <w:rPr>
          <w:rFonts w:asciiTheme="majorBidi" w:hAnsiTheme="majorBidi" w:cstheme="majorBidi"/>
          <w:i/>
          <w:iCs/>
          <w:sz w:val="24"/>
          <w:szCs w:val="24"/>
        </w:rPr>
        <w:t>(like product)</w:t>
      </w:r>
      <w:r w:rsidRPr="004349E4">
        <w:rPr>
          <w:rFonts w:asciiTheme="majorBidi" w:hAnsiTheme="majorBidi" w:cstheme="majorBidi"/>
          <w:sz w:val="24"/>
          <w:szCs w:val="24"/>
        </w:rPr>
        <w:t xml:space="preserve"> sesuai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2.1 Perjanjian TBT, sebagian didasarkan  pada  temuan  faktual  bahwa  kedua  jenis  rokok  mengandung bahan tambahan dan menarik bagi kaum muda. </w:t>
      </w:r>
    </w:p>
    <w:p w14:paraId="01B7C953" w14:textId="3BE25FEA" w:rsidR="001A34AF" w:rsidRPr="004349E4" w:rsidRDefault="001A34AF" w:rsidP="00295134">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Setelah menemukan pelanggaran </w:t>
      </w:r>
      <w:r w:rsidRPr="006C4290">
        <w:rPr>
          <w:rFonts w:asciiTheme="majorBidi" w:hAnsiTheme="majorBidi" w:cstheme="majorBidi"/>
          <w:i/>
          <w:iCs/>
          <w:sz w:val="24"/>
          <w:szCs w:val="24"/>
        </w:rPr>
        <w:t>Article</w:t>
      </w:r>
      <w:r w:rsidRPr="004349E4">
        <w:rPr>
          <w:rFonts w:asciiTheme="majorBidi" w:hAnsiTheme="majorBidi" w:cstheme="majorBidi"/>
          <w:sz w:val="24"/>
          <w:szCs w:val="24"/>
        </w:rPr>
        <w:t xml:space="preserve"> 2.1 Perjanjian TBT, Panel menolak  untuk  memutuskan  gugatan  Indonesia  berdasarkan  Pasal  III:4 GATT  1994,  atau  pada  pembelaan  Amerika  Serikat  berdasarkan  Pasal XX</w:t>
      </w:r>
      <w:r w:rsidR="00B35A49">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(b) GATT 1994. </w:t>
      </w:r>
    </w:p>
    <w:p w14:paraId="02B3196C" w14:textId="77777777" w:rsidR="001A34AF" w:rsidRPr="004349E4" w:rsidRDefault="001A34AF" w:rsidP="00295134">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Panel  menolak  gugatan  utama  kedua  Indonesia  yaitu  bahwa larangan  tersebut  tidak  perlu.  Dalam  hal  ini,  Panel  menemukan  bahwa Indonesia  telah  gagal  membuktikan  bahwa  larangan  tersebut  lebih pembatasan  perdagangan  dari  yang  diperlukan  untuk  memenuhi  tujuan yang  sah,  dalam  hal  ini  mengurangi  konsumsi  rokok  remaja,  sesuai dengan  pengertian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2.2 Perjanjian  TBT.  Panel  menyimpulkan berdasarkan  temuannya  bahwa  terdapat  bukti  ilmiah  yang  luas mendukung  kesimpulan  bahwa  pelarangan  rokok  kretek  dan  rokok beraroma  lain  bisa  berkontribusi  untuk  mengurangi  konsumsi  rokok remaja. </w:t>
      </w:r>
    </w:p>
    <w:p w14:paraId="2BE2F46B" w14:textId="77777777" w:rsidR="001A34AF" w:rsidRPr="004349E4" w:rsidRDefault="001A34AF" w:rsidP="00295134">
      <w:pPr>
        <w:spacing w:line="480" w:lineRule="auto"/>
        <w:ind w:firstLine="720"/>
        <w:jc w:val="both"/>
        <w:rPr>
          <w:rFonts w:asciiTheme="majorBidi" w:hAnsiTheme="majorBidi" w:cstheme="majorBidi"/>
          <w:b/>
          <w:sz w:val="24"/>
          <w:szCs w:val="24"/>
        </w:rPr>
      </w:pPr>
      <w:r w:rsidRPr="004349E4">
        <w:rPr>
          <w:rFonts w:asciiTheme="majorBidi" w:hAnsiTheme="majorBidi" w:cstheme="majorBidi"/>
          <w:sz w:val="24"/>
          <w:szCs w:val="24"/>
        </w:rPr>
        <w:lastRenderedPageBreak/>
        <w:t xml:space="preserve">Mengenai  gugatan  lain  Indonesia  di bawah  Perjanjian TBT, Panel menemukan  bahwa  Amerika  Serikat  bertindak  tidak  konsisten  dengan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2.9.2 mengenai pemberitahuan sebelumnya kepada anggota WTO dari  peraturan  teknis  dan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2.12 mengenai  kewajiban  untuk memungkinkan  waktu yang  cukup  antara  publikasi  dan  pemberlakuan regulasi teknis. </w:t>
      </w:r>
    </w:p>
    <w:p w14:paraId="3CC76F7A" w14:textId="08BCB0B7" w:rsidR="001A34AF" w:rsidRPr="004349E4" w:rsidRDefault="001A34AF" w:rsidP="00295134">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Kemudian,  Panel  juga  menemukan  bahwa  Indonesia  gagal  untuk menunjukkan  bahwa  Amerika  Serikat  bertindak  tidak  konsisten  dengan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2.5 mengenai  kewajiban  untuk  memberikan  penjelasan  tent</w:t>
      </w:r>
      <w:r w:rsidR="00E67B54">
        <w:rPr>
          <w:rFonts w:asciiTheme="majorBidi" w:hAnsiTheme="majorBidi" w:cstheme="majorBidi"/>
          <w:sz w:val="24"/>
          <w:szCs w:val="24"/>
        </w:rPr>
        <w:t>ang rancangan  regulasi  teknis</w:t>
      </w:r>
      <w:r w:rsidRPr="004349E4">
        <w:rPr>
          <w:rFonts w:asciiTheme="majorBidi" w:hAnsiTheme="majorBidi" w:cstheme="majorBidi"/>
          <w:sz w:val="24"/>
          <w:szCs w:val="24"/>
        </w:rPr>
        <w:t xml:space="preserve">,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2.8 mengenai  kewajiban  untuk menentukan  regulasi  teknis  dalam  hal  kinerja,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2.9 mengenai kewajiban untuk memberikan keterangan atau salinan regulasi teknis yang diusulkan,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12.3 mengenai  kewajiban  untuk  memperhitungkan</w:t>
      </w:r>
      <w:r w:rsidR="007674A0">
        <w:rPr>
          <w:rFonts w:asciiTheme="majorBidi" w:hAnsiTheme="majorBidi" w:cstheme="majorBidi"/>
          <w:sz w:val="24"/>
          <w:szCs w:val="24"/>
          <w:lang w:val="en-US"/>
        </w:rPr>
        <w:t xml:space="preserve"> </w:t>
      </w:r>
      <w:r w:rsidRPr="004349E4">
        <w:rPr>
          <w:rFonts w:asciiTheme="majorBidi" w:hAnsiTheme="majorBidi" w:cstheme="majorBidi"/>
          <w:sz w:val="24"/>
          <w:szCs w:val="24"/>
        </w:rPr>
        <w:t>kebutuhan  khusus  pembangunan,  keuangan,  dan  perdagangan  dari</w:t>
      </w:r>
      <w:r w:rsidR="00385CEA">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negara berkembang, dan Panel menolak gugatan Indonesia pada </w:t>
      </w:r>
      <w:r w:rsidRPr="004349E4">
        <w:rPr>
          <w:rFonts w:asciiTheme="majorBidi" w:hAnsiTheme="majorBidi" w:cstheme="majorBidi"/>
          <w:i/>
          <w:iCs/>
          <w:sz w:val="24"/>
          <w:szCs w:val="24"/>
        </w:rPr>
        <w:t>Article</w:t>
      </w:r>
      <w:r w:rsidR="004D05CC">
        <w:rPr>
          <w:rFonts w:asciiTheme="majorBidi" w:hAnsiTheme="majorBidi" w:cstheme="majorBidi"/>
          <w:i/>
          <w:iCs/>
          <w:sz w:val="24"/>
          <w:szCs w:val="24"/>
          <w:lang w:val="en-US"/>
        </w:rPr>
        <w:t xml:space="preserve"> </w:t>
      </w:r>
      <w:r w:rsidRPr="004349E4">
        <w:rPr>
          <w:rFonts w:asciiTheme="majorBidi" w:hAnsiTheme="majorBidi" w:cstheme="majorBidi"/>
          <w:sz w:val="24"/>
          <w:szCs w:val="24"/>
        </w:rPr>
        <w:t>2.10 mengenai kewajiban untuk memberitahukan dalam kasus urgensi</w:t>
      </w:r>
      <w:r w:rsidRPr="004349E4">
        <w:rPr>
          <w:rStyle w:val="FootnoteReference"/>
          <w:rFonts w:asciiTheme="majorBidi" w:hAnsiTheme="majorBidi" w:cstheme="majorBidi"/>
          <w:sz w:val="24"/>
          <w:szCs w:val="24"/>
        </w:rPr>
        <w:footnoteReference w:id="157"/>
      </w:r>
      <w:r w:rsidRPr="004349E4">
        <w:rPr>
          <w:rFonts w:asciiTheme="majorBidi" w:hAnsiTheme="majorBidi" w:cstheme="majorBidi"/>
          <w:sz w:val="24"/>
          <w:szCs w:val="24"/>
        </w:rPr>
        <w:t>.</w:t>
      </w:r>
    </w:p>
    <w:p w14:paraId="4A0C7FE0" w14:textId="4C39CE3D" w:rsidR="001A34AF" w:rsidRPr="004349E4" w:rsidRDefault="002F22DD" w:rsidP="00295134">
      <w:pPr>
        <w:spacing w:line="480" w:lineRule="auto"/>
        <w:ind w:left="851"/>
        <w:jc w:val="both"/>
        <w:rPr>
          <w:rFonts w:asciiTheme="majorBidi" w:hAnsiTheme="majorBidi" w:cstheme="majorBidi"/>
          <w:b/>
          <w:sz w:val="24"/>
          <w:szCs w:val="24"/>
        </w:rPr>
      </w:pPr>
      <w:r>
        <w:rPr>
          <w:rFonts w:asciiTheme="majorBidi" w:hAnsiTheme="majorBidi" w:cstheme="majorBidi"/>
          <w:b/>
          <w:sz w:val="24"/>
          <w:szCs w:val="24"/>
        </w:rPr>
        <w:t>4.</w:t>
      </w:r>
      <w:r w:rsidR="002E72A6">
        <w:rPr>
          <w:rFonts w:asciiTheme="majorBidi" w:hAnsiTheme="majorBidi" w:cstheme="majorBidi"/>
          <w:b/>
          <w:sz w:val="24"/>
          <w:szCs w:val="24"/>
          <w:lang w:val="en-US"/>
        </w:rPr>
        <w:t>3</w:t>
      </w:r>
      <w:r w:rsidR="001A34AF" w:rsidRPr="004349E4">
        <w:rPr>
          <w:rFonts w:asciiTheme="majorBidi" w:hAnsiTheme="majorBidi" w:cstheme="majorBidi"/>
          <w:b/>
          <w:sz w:val="24"/>
          <w:szCs w:val="24"/>
        </w:rPr>
        <w:t>.1 Pelaksanaan Keputusan Panel berdasarkan Pasal 21 dan Pasal 27 DSU di WTO</w:t>
      </w:r>
    </w:p>
    <w:p w14:paraId="5C928512" w14:textId="5364D41B" w:rsidR="001A34AF" w:rsidRPr="004349E4" w:rsidRDefault="001A34AF" w:rsidP="00295134">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Pada 7  April  2010  Indonesia meminta  konsultasi  dengan  Amerika Serikat  terkait  dengan  aturan </w:t>
      </w:r>
      <w:r w:rsidRPr="004349E4">
        <w:rPr>
          <w:rFonts w:asciiTheme="majorBidi" w:hAnsiTheme="majorBidi" w:cstheme="majorBidi"/>
          <w:i/>
          <w:sz w:val="24"/>
          <w:szCs w:val="24"/>
        </w:rPr>
        <w:t>The Family  Smoking  Preven</w:t>
      </w:r>
      <w:r w:rsidR="00B35A49">
        <w:rPr>
          <w:rFonts w:asciiTheme="majorBidi" w:hAnsiTheme="majorBidi" w:cstheme="majorBidi"/>
          <w:i/>
          <w:sz w:val="24"/>
          <w:szCs w:val="24"/>
        </w:rPr>
        <w:t>tion  and  Tobacco Control  Act</w:t>
      </w:r>
      <w:r w:rsidRPr="004349E4">
        <w:rPr>
          <w:rFonts w:asciiTheme="majorBidi" w:hAnsiTheme="majorBidi" w:cstheme="majorBidi"/>
          <w:sz w:val="24"/>
          <w:szCs w:val="24"/>
        </w:rPr>
        <w:t xml:space="preserve">  Sec.  907(a)(1)(A). pada  9  Juni  2010,  Indonesia  meminta pembentukan  Panel.  DSB  menangguhkan  pembentukan  Panel  pada  22 Juni  </w:t>
      </w:r>
      <w:r w:rsidRPr="004349E4">
        <w:rPr>
          <w:rFonts w:asciiTheme="majorBidi" w:hAnsiTheme="majorBidi" w:cstheme="majorBidi"/>
          <w:sz w:val="24"/>
          <w:szCs w:val="24"/>
        </w:rPr>
        <w:lastRenderedPageBreak/>
        <w:t xml:space="preserve">2010. Kemudian pada  2  September  2011,  laporan  Panel  diedarkan kepada anggota WTO. </w:t>
      </w:r>
    </w:p>
    <w:p w14:paraId="7C07F56D" w14:textId="244FEA9B" w:rsidR="001A34AF" w:rsidRPr="004349E4" w:rsidRDefault="001A34AF" w:rsidP="00295134">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Indonesia  kemudian  bersidang  di  persidangan  WTO  dan menghasilkan keputusan Panel. Pada 15 September 2011, Indonesia dan Amerika Serikat meminta DSB untuk mengadopsi draft keputusan Panel.</w:t>
      </w:r>
      <w:r w:rsidR="007674A0">
        <w:rPr>
          <w:rFonts w:asciiTheme="majorBidi" w:hAnsiTheme="majorBidi" w:cstheme="majorBidi"/>
          <w:sz w:val="24"/>
          <w:szCs w:val="24"/>
          <w:lang w:val="en-US"/>
        </w:rPr>
        <w:t xml:space="preserve"> </w:t>
      </w:r>
      <w:r w:rsidRPr="004349E4">
        <w:rPr>
          <w:rFonts w:asciiTheme="majorBidi" w:hAnsiTheme="majorBidi" w:cstheme="majorBidi"/>
          <w:sz w:val="24"/>
          <w:szCs w:val="24"/>
        </w:rPr>
        <w:t>DSB memberi perpanjangan jangka waktu 60 hari sesuai yang ditetapkan</w:t>
      </w:r>
      <w:r w:rsidR="00385CEA">
        <w:rPr>
          <w:rFonts w:asciiTheme="majorBidi" w:hAnsiTheme="majorBidi" w:cstheme="majorBidi"/>
          <w:sz w:val="24"/>
          <w:szCs w:val="24"/>
          <w:lang w:val="en-US"/>
        </w:rPr>
        <w:t xml:space="preserve"> </w:t>
      </w:r>
      <w:r w:rsidRPr="004349E4">
        <w:rPr>
          <w:rFonts w:asciiTheme="majorBidi" w:hAnsiTheme="majorBidi" w:cstheme="majorBidi"/>
          <w:sz w:val="24"/>
          <w:szCs w:val="24"/>
        </w:rPr>
        <w:t>dalam  Pasal  16.4  DSU  untuk  mengadopsi  draft  keputusan.  Pada pertemuan  27  September  2011,  DSB  sepakat  bahwa  atas permintaan Indonesia dan Amerika Serikat, maka paling lambat pada 20 Januari 2012 DSB  mengadopsi  laporan  Panel,  kecuali  DSB  memutuskan  secara konsensus  untuk  tidak  melakukannya  atau  salah  satu  pihak,  baik  itu Indonesia  atau  Amerika  Serikat  memberitahukan  DSB  tentang keputusannya untuk menarik berdasarkan Pasal 16.4 DSU.</w:t>
      </w:r>
    </w:p>
    <w:p w14:paraId="585F5A65" w14:textId="0D92DDE7" w:rsidR="001A34AF" w:rsidRPr="004349E4" w:rsidRDefault="001A34AF" w:rsidP="00295134">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Pada  tanggal  5  Januari  2012,  Amerika  Serikat  memberitahu  DSB tentang  keputusannya  untuk  mengajukan  banding  di  Badan  Banding terkait  hasil  keputusan  Panel.   Pada  29  Februari  2012,  Ketua  Badan Peradilan Banding memberitahu DSB bahwa laporan Badan Banding tidak dapat  beredar  laporannya  dalam  waktu  60  hari  karena  membutuhkan waktu  untuk  menyelesaikan  terjemahan  laporan.  Badan  Banding memperkirakan  bahwa  laporan  tersebut  akan  beredar  paling  lambat 4 April 2012. Dan akhirnya pada 4 April, laporan Badan Banding diedarkan</w:t>
      </w:r>
      <w:r w:rsidR="00385CEA">
        <w:rPr>
          <w:rFonts w:asciiTheme="majorBidi" w:hAnsiTheme="majorBidi" w:cstheme="majorBidi"/>
          <w:sz w:val="24"/>
          <w:szCs w:val="24"/>
          <w:lang w:val="en-US"/>
        </w:rPr>
        <w:t xml:space="preserve"> </w:t>
      </w:r>
      <w:r w:rsidRPr="004349E4">
        <w:rPr>
          <w:rFonts w:asciiTheme="majorBidi" w:hAnsiTheme="majorBidi" w:cstheme="majorBidi"/>
          <w:sz w:val="24"/>
          <w:szCs w:val="24"/>
        </w:rPr>
        <w:t>ke anggota.</w:t>
      </w:r>
    </w:p>
    <w:p w14:paraId="5D1BC203" w14:textId="77777777" w:rsidR="001A34AF" w:rsidRPr="004349E4" w:rsidRDefault="001A34AF" w:rsidP="00295134">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Pada  pertemuan  24  April  2012,  DSB  mengadopsi  laporan  Badan Banding  dan  Panel,  sebagaimana  telah  diubah  dengan  laporan  Badan Banding, dimana hasil keputusan banding adalah Amerika Serikat terbukti </w:t>
      </w:r>
      <w:r w:rsidRPr="004349E4">
        <w:rPr>
          <w:rFonts w:asciiTheme="majorBidi" w:hAnsiTheme="majorBidi" w:cstheme="majorBidi"/>
          <w:sz w:val="24"/>
          <w:szCs w:val="24"/>
        </w:rPr>
        <w:lastRenderedPageBreak/>
        <w:t xml:space="preserve">melanggar  ketentuan  pada  Perjanjian  TBT  dan  Indonesia  dimenangkan dalam kasus sengketa rokok kretek ini. </w:t>
      </w:r>
    </w:p>
    <w:p w14:paraId="0CEEC775" w14:textId="77777777" w:rsidR="001A34AF" w:rsidRPr="004349E4" w:rsidRDefault="001A34AF" w:rsidP="00295134">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Kemudian,  pada  pertemuan  DSB  pada  tanggal  24  Mei  2012, Amerika  Serikat  memberitahu  DSB  mengenai  keinginannya  untuk melaksanakan  rekomendasi  DSB  dan  putusan  dengan  cara  melindungi kesehatan  masyarakat  dan  menghormati  ketentuan  WTO,  tetapi  akan membutuhkan jangka waktu yang wajar untuk melakukannya. </w:t>
      </w:r>
    </w:p>
    <w:p w14:paraId="3F66893A" w14:textId="77777777" w:rsidR="001A34AF" w:rsidRPr="004349E4" w:rsidRDefault="001A34AF" w:rsidP="00295134">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Pada  tanggal  14  Juni  2012,  Indonesia  dan  Amerika  Serikat memberitahu DSB bahwa jangka waktu yang wajar bagi Amerika Serikat untuk  melaksanakan  rekomendasi  DSB  dan  putusan  harus  15  bulan. Dengan demikian, periode waktu yang wajar berakhir pada 24 Juli 2013.</w:t>
      </w:r>
    </w:p>
    <w:p w14:paraId="5BAB58F9" w14:textId="1910B34E" w:rsidR="001A34AF" w:rsidRPr="004349E4" w:rsidRDefault="001A34AF" w:rsidP="00295134">
      <w:pPr>
        <w:spacing w:line="480" w:lineRule="auto"/>
        <w:ind w:firstLine="720"/>
        <w:jc w:val="both"/>
        <w:rPr>
          <w:rFonts w:asciiTheme="majorBidi" w:hAnsiTheme="majorBidi" w:cstheme="majorBidi"/>
          <w:b/>
          <w:sz w:val="24"/>
          <w:szCs w:val="24"/>
        </w:rPr>
      </w:pPr>
      <w:r w:rsidRPr="004349E4">
        <w:rPr>
          <w:rFonts w:asciiTheme="majorBidi" w:hAnsiTheme="majorBidi" w:cstheme="majorBidi"/>
          <w:sz w:val="24"/>
          <w:szCs w:val="24"/>
        </w:rPr>
        <w:t>Ada  tiga  pilihan  yang  diberikan  DSB-WTO  yang  salah  satunya</w:t>
      </w:r>
      <w:r w:rsidR="00385CEA" w:rsidRPr="007A5F5A">
        <w:rPr>
          <w:rFonts w:asciiTheme="majorBidi" w:hAnsiTheme="majorBidi" w:cstheme="majorBidi"/>
          <w:sz w:val="24"/>
          <w:szCs w:val="24"/>
        </w:rPr>
        <w:t xml:space="preserve"> </w:t>
      </w:r>
      <w:r w:rsidRPr="004349E4">
        <w:rPr>
          <w:rFonts w:asciiTheme="majorBidi" w:hAnsiTheme="majorBidi" w:cstheme="majorBidi"/>
          <w:sz w:val="24"/>
          <w:szCs w:val="24"/>
        </w:rPr>
        <w:t>harus dijalankan oleh AS atas regulasi teknis yang dibuatnya, diantaranya adalah sebagai berikut</w:t>
      </w:r>
      <w:r w:rsidR="00EE7A8A" w:rsidRPr="00767327">
        <w:rPr>
          <w:rFonts w:asciiTheme="majorBidi" w:hAnsiTheme="majorBidi" w:cstheme="majorBidi"/>
          <w:sz w:val="24"/>
          <w:szCs w:val="24"/>
        </w:rPr>
        <w:t>:</w:t>
      </w:r>
      <w:r w:rsidRPr="004349E4">
        <w:rPr>
          <w:rStyle w:val="FootnoteReference"/>
          <w:rFonts w:asciiTheme="majorBidi" w:hAnsiTheme="majorBidi" w:cstheme="majorBidi"/>
          <w:sz w:val="24"/>
          <w:szCs w:val="24"/>
        </w:rPr>
        <w:footnoteReference w:id="158"/>
      </w:r>
    </w:p>
    <w:p w14:paraId="57813FAB" w14:textId="77777777" w:rsidR="001A34AF" w:rsidRPr="004349E4" w:rsidRDefault="001A34AF" w:rsidP="00295134">
      <w:pPr>
        <w:pStyle w:val="ListParagraph"/>
        <w:numPr>
          <w:ilvl w:val="0"/>
          <w:numId w:val="32"/>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t>Mengubah  regulasinya  dan  memberikan  kompensasi  kepada Indonesia atas kerugian yang dialami Indonesia selama regulasi tersebut belum dicabut.</w:t>
      </w:r>
    </w:p>
    <w:p w14:paraId="14745C97" w14:textId="77777777" w:rsidR="001A34AF" w:rsidRPr="004349E4" w:rsidRDefault="001A34AF" w:rsidP="00295134">
      <w:pPr>
        <w:pStyle w:val="ListParagraph"/>
        <w:numPr>
          <w:ilvl w:val="0"/>
          <w:numId w:val="32"/>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t>Mengubah  regulasinya  dan  memberikan  ijin  kembali  kepada Indonesia untuk kembali mengekspor rokok kretek ke AS yang merupakan produk paten Indonesia.</w:t>
      </w:r>
    </w:p>
    <w:p w14:paraId="4F10BBAF" w14:textId="77777777" w:rsidR="001A34AF" w:rsidRPr="004349E4" w:rsidRDefault="001A34AF" w:rsidP="00295134">
      <w:pPr>
        <w:pStyle w:val="ListParagraph"/>
        <w:numPr>
          <w:ilvl w:val="0"/>
          <w:numId w:val="32"/>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lastRenderedPageBreak/>
        <w:t xml:space="preserve">Tidak  mengubah  regulasinya,  namun  memberikan  kompensasi atau  ganti  rugi  kepada  Indonesia  atas  kerugian  yang  dialami  Indonesia selama regulasi tersebut diefektifkan. </w:t>
      </w:r>
    </w:p>
    <w:p w14:paraId="4FFD1691" w14:textId="77777777" w:rsidR="001A34AF" w:rsidRPr="004349E4" w:rsidRDefault="001A34AF" w:rsidP="00295134">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Oleh  karena  tindakan  Amerika  Serikat  yang  tidak  melaksanakan rekomendasi DSB dan keputusan akhir tersebut, maka pada 12 Agustus 2013,  Indonesia  meminta  otorisasi  dari  DSB  untuk  menangguhkan konsesi atau kewajiban lainnya sesuai dengan Pasal 22.2 dari DSU. Pada</w:t>
      </w:r>
      <w:r w:rsidR="007674A0">
        <w:rPr>
          <w:rFonts w:asciiTheme="majorBidi" w:hAnsiTheme="majorBidi" w:cstheme="majorBidi"/>
          <w:sz w:val="24"/>
          <w:szCs w:val="24"/>
          <w:lang w:val="en-US"/>
        </w:rPr>
        <w:t xml:space="preserve"> </w:t>
      </w:r>
      <w:r w:rsidRPr="004349E4">
        <w:rPr>
          <w:rFonts w:asciiTheme="majorBidi" w:hAnsiTheme="majorBidi" w:cstheme="majorBidi"/>
          <w:sz w:val="24"/>
          <w:szCs w:val="24"/>
        </w:rPr>
        <w:t>tanggal  22  Agustus  2013,  Amerika  Serikat  keberatan  dengan  tingkat penangguhan konsesi atau kewajiban lainnya dan menyerahkan masalah tersebut ke Arbitrase sesuai dengan Pasal 22.6 DSU. Akan tetapi, tetap disepakati  bahwa  masalah  ini  disebut  arbitrase  seperti  yang dipersyaratkan oleh Pasal 22.6 DSU pada tanggal 23 Agustus 2013.</w:t>
      </w:r>
    </w:p>
    <w:p w14:paraId="3B57AB64" w14:textId="77777777" w:rsidR="001A34AF" w:rsidRPr="004349E4" w:rsidRDefault="001A34AF" w:rsidP="00295134">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Pada  tanggal  23  Juni  2014,  Indonesia  dan  Amerika  Serikat meminta  Arbiter  untuk  menangguhkan  peredaran  Arbiter  sesuai  kondisi tertentu.  Pada  24  Juni  2014,  Arbiter  memberitahu  DSB  bahwa  mereka telah  diberikan  permintaan  bersama  untuk  menangguhkan  peredaran keputusannya sesuai dengan kondisi para pihak. </w:t>
      </w:r>
    </w:p>
    <w:p w14:paraId="2D56F8B1" w14:textId="77777777" w:rsidR="001A34AF" w:rsidRPr="004349E4" w:rsidRDefault="001A34AF" w:rsidP="00295134">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Akhirnya  pada  tanggal  3  Oktober  2014,  Indonesia  dan  Amerika Serikat diberitahu DSB bahwa bahwa mereka telah mencapai solusi yang disepakati bersama. Mengingat solusi yang disepakati bersama, Indonesia menarik  permintaannya,  sesuai  dengan  Pasal  22.2  DSU  ke  DSB  untuk otoritas dan menangguhkan konsesi atau kewajiban lainnya. Oleh karena Indonesia  telah  menarik  permintaannya  berdasarkan  Pasal  22.2  DSU, Amerika Serikat menarik </w:t>
      </w:r>
      <w:r w:rsidRPr="004349E4">
        <w:rPr>
          <w:rFonts w:asciiTheme="majorBidi" w:hAnsiTheme="majorBidi" w:cstheme="majorBidi"/>
          <w:sz w:val="24"/>
          <w:szCs w:val="24"/>
        </w:rPr>
        <w:lastRenderedPageBreak/>
        <w:t>keberatan dengan permintaan itu. Pada tanggal 8 Oktober 2014, Ketua Arbitrase diberitahu DSB bahwa hal yang seperti itu tidak perlu mengeluarkan keputusan mengenai hal ini, Arbiter dianggap telah menyelesaikan tugasnya.</w:t>
      </w:r>
    </w:p>
    <w:p w14:paraId="7C8F5E36" w14:textId="29650A11" w:rsidR="001A34AF" w:rsidRPr="004349E4" w:rsidRDefault="001A34AF" w:rsidP="00295134">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Sengketa dagang Indonesia-AS memang berlangsung sangat alot, berbagai  forum  pertemuan  telah  dilaksanakan  antar  kedua  belah  pihak,</w:t>
      </w:r>
      <w:r w:rsidR="00385CEA">
        <w:rPr>
          <w:rFonts w:asciiTheme="majorBidi" w:hAnsiTheme="majorBidi" w:cstheme="majorBidi"/>
          <w:sz w:val="24"/>
          <w:szCs w:val="24"/>
          <w:lang w:val="en-US"/>
        </w:rPr>
        <w:t xml:space="preserve"> </w:t>
      </w:r>
      <w:r w:rsidRPr="004349E4">
        <w:rPr>
          <w:rFonts w:asciiTheme="majorBidi" w:hAnsiTheme="majorBidi" w:cstheme="majorBidi"/>
          <w:sz w:val="24"/>
          <w:szCs w:val="24"/>
        </w:rPr>
        <w:t>mulai  dari  konsultasi  bilateral  sampai  pengajuan  banding  ke  pengadilan tertinggi  DSB-WTO.  Namun  sampai  keputusan  final  DBS  dikeluarkan, kesepakan  yang  terbaik  bagi  kedua  negara  tersebut  belum  tercapai</w:t>
      </w:r>
      <w:r w:rsidR="00385CEA">
        <w:rPr>
          <w:rFonts w:asciiTheme="majorBidi" w:hAnsiTheme="majorBidi" w:cstheme="majorBidi"/>
          <w:sz w:val="24"/>
          <w:szCs w:val="24"/>
          <w:lang w:val="en-US"/>
        </w:rPr>
        <w:t xml:space="preserve"> </w:t>
      </w:r>
      <w:r w:rsidRPr="004349E4">
        <w:rPr>
          <w:rFonts w:asciiTheme="majorBidi" w:hAnsiTheme="majorBidi" w:cstheme="majorBidi"/>
          <w:sz w:val="24"/>
          <w:szCs w:val="24"/>
        </w:rPr>
        <w:t>secara  klimaks.  Oleh  karena  itu,  untuk  memastikan  agar  pihak  yang bersengketa  khususnya  pihak  yang  dikalahkan  melaksanakan rekomendasi atau putusan DSB, maka Pasal 21 Ayat 6 DSU menegaskan bahwa:</w:t>
      </w:r>
    </w:p>
    <w:p w14:paraId="231E3B80" w14:textId="77777777" w:rsidR="001A34AF" w:rsidRPr="004349E4" w:rsidRDefault="001A34AF" w:rsidP="00295134">
      <w:pPr>
        <w:ind w:left="851"/>
        <w:jc w:val="both"/>
        <w:rPr>
          <w:rFonts w:asciiTheme="majorBidi" w:hAnsiTheme="majorBidi" w:cstheme="majorBidi"/>
          <w:sz w:val="24"/>
          <w:szCs w:val="24"/>
        </w:rPr>
      </w:pPr>
      <w:r w:rsidRPr="004349E4">
        <w:rPr>
          <w:rFonts w:asciiTheme="majorBidi" w:hAnsiTheme="majorBidi" w:cstheme="majorBidi"/>
          <w:sz w:val="24"/>
          <w:szCs w:val="24"/>
        </w:rPr>
        <w:t>“Badan  Penyelesaian  Sengketa  (BPS)  harus  tetap  memantau pelaksanaan  rekomendasi  atau  keputusan  BPS  yang  diterima. Masalah pelaksanaan rekomendasi atau keputusan dapat diajukankepada  BPS  oleh  setiap  Anggota  kapan  saja  setelah  penerimaan mereka  terhadap  rekomendasi  atau  keputusan  BPS  tersebut. Kecuali  dengan  cara  lain  diputuskan  BPS,  masalah  pelaksanaan rekomendasi atau keputusan harus dimasukkan ke dalam agenda pertemuan  BPS  sesudah  enam  bulan  setelah  tanggal  penetapan jangka waktu yang wajajar menurut ayat 3 dan akan tetap berada dalam agenda BPS sampai masalah tersebut diatasi dengan baik. Sekurang-kurangnya  10  hari  sebelum  setiap  pertemuan  BPS tersebut,  Anggota  yang  bersangkutan  harus  memberikan  BPS laporan  tertulis  yang  melaporkan  perkembangan  pelaksanaan rekomen dasi atau keputusan BPS.”</w:t>
      </w:r>
    </w:p>
    <w:p w14:paraId="59DD56F8" w14:textId="77777777" w:rsidR="001A34AF" w:rsidRPr="004349E4" w:rsidRDefault="001A34AF" w:rsidP="00295134">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DSB  terus  mengawasi  pelaksanaan  rekomendasi  atau  putusan. Apabila pihak yang tergugat (AS ) tidak dapat melaksanakan rekomendasi atau  putusan  </w:t>
      </w:r>
      <w:r w:rsidRPr="004349E4">
        <w:rPr>
          <w:rFonts w:asciiTheme="majorBidi" w:hAnsiTheme="majorBidi" w:cstheme="majorBidi"/>
          <w:sz w:val="24"/>
          <w:szCs w:val="24"/>
        </w:rPr>
        <w:lastRenderedPageBreak/>
        <w:t>dalam  waktu  yang  ditentukan,  maka  pihak  penggugat (Indonesia)  melakukan  negosiasi  untuk  menentukan  kompensasi  yang dapat diterima</w:t>
      </w:r>
      <w:r w:rsidRPr="004349E4">
        <w:rPr>
          <w:rStyle w:val="FootnoteReference"/>
          <w:rFonts w:asciiTheme="majorBidi" w:hAnsiTheme="majorBidi" w:cstheme="majorBidi"/>
          <w:sz w:val="24"/>
          <w:szCs w:val="24"/>
        </w:rPr>
        <w:footnoteReference w:id="159"/>
      </w:r>
      <w:r w:rsidRPr="004349E4">
        <w:rPr>
          <w:rFonts w:asciiTheme="majorBidi" w:hAnsiTheme="majorBidi" w:cstheme="majorBidi"/>
          <w:sz w:val="24"/>
          <w:szCs w:val="24"/>
        </w:rPr>
        <w:t>.</w:t>
      </w:r>
    </w:p>
    <w:p w14:paraId="1B5E4E26" w14:textId="063695DA" w:rsidR="001A34AF" w:rsidRPr="004349E4" w:rsidRDefault="001A34AF" w:rsidP="00295134">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Bila  juga  tidak  dapat  melaksanakannya,  dalam  tempo   yang diberikan  tersebut,  harus  dilakukan  lagi  perundingan  untuk  menetapkan secara  bersama  suatu  kompensasi.  Bila  tidak  mencapai  persetujuan tentang kompensasi  tersebut,  pemohon  dapat  meminta  hak  dari  DSB</w:t>
      </w:r>
      <w:r w:rsidR="00385CEA" w:rsidRPr="00385CEA">
        <w:rPr>
          <w:rFonts w:asciiTheme="majorBidi" w:hAnsiTheme="majorBidi" w:cstheme="majorBidi"/>
          <w:sz w:val="24"/>
          <w:szCs w:val="24"/>
        </w:rPr>
        <w:t xml:space="preserve"> </w:t>
      </w:r>
      <w:r w:rsidRPr="004349E4">
        <w:rPr>
          <w:rFonts w:asciiTheme="majorBidi" w:hAnsiTheme="majorBidi" w:cstheme="majorBidi"/>
          <w:sz w:val="24"/>
          <w:szCs w:val="24"/>
        </w:rPr>
        <w:t>untuk  menangguhkan  konsesi-konsesi  atau  kewajiban</w:t>
      </w:r>
      <w:r w:rsidR="00410BE4">
        <w:rPr>
          <w:rFonts w:asciiTheme="majorBidi" w:hAnsiTheme="majorBidi" w:cstheme="majorBidi"/>
          <w:sz w:val="24"/>
          <w:szCs w:val="24"/>
        </w:rPr>
        <w:t>-kewajiban  negara yang dinyata</w:t>
      </w:r>
      <w:r w:rsidRPr="004349E4">
        <w:rPr>
          <w:rFonts w:asciiTheme="majorBidi" w:hAnsiTheme="majorBidi" w:cstheme="majorBidi"/>
          <w:sz w:val="24"/>
          <w:szCs w:val="24"/>
        </w:rPr>
        <w:t>k</w:t>
      </w:r>
      <w:r w:rsidR="00410BE4" w:rsidRPr="00410BE4">
        <w:rPr>
          <w:rFonts w:asciiTheme="majorBidi" w:hAnsiTheme="majorBidi" w:cstheme="majorBidi"/>
          <w:sz w:val="24"/>
          <w:szCs w:val="24"/>
        </w:rPr>
        <w:t>a</w:t>
      </w:r>
      <w:r w:rsidRPr="004349E4">
        <w:rPr>
          <w:rFonts w:asciiTheme="majorBidi" w:hAnsiTheme="majorBidi" w:cstheme="majorBidi"/>
          <w:sz w:val="24"/>
          <w:szCs w:val="24"/>
        </w:rPr>
        <w:t>n bermasalah tersebut. Dan meminta hak untuk melakukan tindakan balasan. Hak ini biasanya dijamin karena konsesus yang diminta ditolak oleh tergugat</w:t>
      </w:r>
      <w:r w:rsidRPr="004349E4">
        <w:rPr>
          <w:rStyle w:val="FootnoteReference"/>
          <w:rFonts w:asciiTheme="majorBidi" w:hAnsiTheme="majorBidi" w:cstheme="majorBidi"/>
          <w:sz w:val="24"/>
          <w:szCs w:val="24"/>
        </w:rPr>
        <w:footnoteReference w:id="160"/>
      </w:r>
      <w:r w:rsidRPr="004349E4">
        <w:rPr>
          <w:rFonts w:asciiTheme="majorBidi" w:hAnsiTheme="majorBidi" w:cstheme="majorBidi"/>
          <w:sz w:val="24"/>
          <w:szCs w:val="24"/>
        </w:rPr>
        <w:t xml:space="preserve">. </w:t>
      </w:r>
    </w:p>
    <w:p w14:paraId="0BE8CA6B" w14:textId="329CF174" w:rsidR="001A34AF" w:rsidRPr="004349E4" w:rsidRDefault="001A34AF" w:rsidP="00295134">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Jika  kompensasi  yang  dirundingkan  tidak  berhasil  disepakati  20 hari setelah habisnya waktu yang telah ditentukan, maka pihak penggugat dalam  sengketa  tersebut  dapat  meminta  DSB  untuk  menangguhkan konsesi  atau  kewajiban  lainnya  terhadap  pihak  tergugat.  Dalam  proses tersebut  DSB  memberikan  otorisasi  untuk  membatalkan  atau menangguhkan  konsesi  tersebut  kapada  pihak  tergugat  dalam  waktu  30 hari  setelah  waktu  implementasi  yang  disepakati  telah  berakhir.  Jika terdapat  sengketa  mengenai  tingkat  pembatalan  konsesi  yang  akan diambil, hal tersebut dapat diserahkan kepada arbitrase yang menentukan</w:t>
      </w:r>
      <w:r w:rsidR="00385CEA" w:rsidRPr="00385CEA">
        <w:rPr>
          <w:rFonts w:asciiTheme="majorBidi" w:hAnsiTheme="majorBidi" w:cstheme="majorBidi"/>
          <w:sz w:val="24"/>
          <w:szCs w:val="24"/>
        </w:rPr>
        <w:t xml:space="preserve"> </w:t>
      </w:r>
      <w:r w:rsidRPr="004349E4">
        <w:rPr>
          <w:rFonts w:asciiTheme="majorBidi" w:hAnsiTheme="majorBidi" w:cstheme="majorBidi"/>
          <w:sz w:val="24"/>
          <w:szCs w:val="24"/>
        </w:rPr>
        <w:t>besaran  pembatalan  konsesi  yang  dapat  diterapkan  yang  seimbang dengan kerugian yang didapat dari para penggugat akibat tindakan yang diambil oleh pihak tergugat</w:t>
      </w:r>
      <w:r w:rsidRPr="004349E4">
        <w:rPr>
          <w:rStyle w:val="FootnoteReference"/>
          <w:rFonts w:asciiTheme="majorBidi" w:hAnsiTheme="majorBidi" w:cstheme="majorBidi"/>
          <w:sz w:val="24"/>
          <w:szCs w:val="24"/>
        </w:rPr>
        <w:footnoteReference w:id="161"/>
      </w:r>
      <w:r w:rsidRPr="004349E4">
        <w:rPr>
          <w:rFonts w:asciiTheme="majorBidi" w:hAnsiTheme="majorBidi" w:cstheme="majorBidi"/>
          <w:sz w:val="24"/>
          <w:szCs w:val="24"/>
        </w:rPr>
        <w:t>.</w:t>
      </w:r>
    </w:p>
    <w:p w14:paraId="7CAA30B3" w14:textId="661FDBFF" w:rsidR="001A34AF" w:rsidRPr="004349E4" w:rsidRDefault="001A34AF" w:rsidP="00295134">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lastRenderedPageBreak/>
        <w:t xml:space="preserve">Keputusan  arbitrase  merupakan  keputusan  final  yang   mengikat pihak yang bersangkutan. Bentuk retaliasi </w:t>
      </w:r>
      <w:r w:rsidR="004D05CC">
        <w:rPr>
          <w:rFonts w:asciiTheme="majorBidi" w:hAnsiTheme="majorBidi" w:cstheme="majorBidi"/>
          <w:i/>
          <w:sz w:val="24"/>
          <w:szCs w:val="24"/>
        </w:rPr>
        <w:t>(suspension of</w:t>
      </w:r>
      <w:r w:rsidR="004D05CC">
        <w:rPr>
          <w:rFonts w:asciiTheme="majorBidi" w:hAnsiTheme="majorBidi" w:cstheme="majorBidi"/>
          <w:i/>
          <w:sz w:val="24"/>
          <w:szCs w:val="24"/>
          <w:lang w:val="en-US"/>
        </w:rPr>
        <w:t xml:space="preserve"> </w:t>
      </w:r>
      <w:r w:rsidRPr="004349E4">
        <w:rPr>
          <w:rFonts w:asciiTheme="majorBidi" w:hAnsiTheme="majorBidi" w:cstheme="majorBidi"/>
          <w:i/>
          <w:sz w:val="24"/>
          <w:szCs w:val="24"/>
        </w:rPr>
        <w:t xml:space="preserve">obligations) </w:t>
      </w:r>
      <w:r w:rsidRPr="004349E4">
        <w:rPr>
          <w:rFonts w:asciiTheme="majorBidi" w:hAnsiTheme="majorBidi" w:cstheme="majorBidi"/>
          <w:sz w:val="24"/>
          <w:szCs w:val="24"/>
        </w:rPr>
        <w:t>cara pelaksanaannya  dilakukan  melalui  pencabutan  konsesi,  yang  berfungsi sebagai  instrument  retaliasi yang  dilakukan  pada  sektor  dimana pelanggaran pertama terjadi dalam kasus diserahkan kepada DSB. DSU merumuskan  prosedur   yang  harus  ditempuh.  Penangguhan  konsesi harus  dikenakan  pada   sektor  yang  ada  dalam  sengketa  dan  dalam pertimbangan  panel.  Apabila  pelaksanaan  tersebut  tidak  efektif,  maka penangguhan  konsesi  dapat  diterapkan   pada  sektor  lain,  tetapi  masih dalam  perjanjian  yang  sama.  Jika  hal  ini  masih  efektif  untuk  diterapkan, penangguhan konsesi dapat diterapkan terhadap sektor lain yang berada dalam cakupan perjanjian lain.</w:t>
      </w:r>
    </w:p>
    <w:p w14:paraId="281B4E52" w14:textId="6E43E06C" w:rsidR="001A34AF" w:rsidRPr="004349E4" w:rsidRDefault="002F22DD" w:rsidP="00295134">
      <w:pPr>
        <w:spacing w:line="480" w:lineRule="auto"/>
        <w:ind w:left="851"/>
        <w:jc w:val="both"/>
        <w:rPr>
          <w:rFonts w:asciiTheme="majorBidi" w:hAnsiTheme="majorBidi" w:cstheme="majorBidi"/>
          <w:b/>
          <w:sz w:val="24"/>
          <w:szCs w:val="24"/>
        </w:rPr>
      </w:pPr>
      <w:r>
        <w:rPr>
          <w:rFonts w:asciiTheme="majorBidi" w:hAnsiTheme="majorBidi" w:cstheme="majorBidi"/>
          <w:b/>
          <w:sz w:val="24"/>
          <w:szCs w:val="24"/>
        </w:rPr>
        <w:t>4.</w:t>
      </w:r>
      <w:r w:rsidR="002E72A6">
        <w:rPr>
          <w:rFonts w:asciiTheme="majorBidi" w:hAnsiTheme="majorBidi" w:cstheme="majorBidi"/>
          <w:b/>
          <w:sz w:val="24"/>
          <w:szCs w:val="24"/>
          <w:lang w:val="en-US"/>
        </w:rPr>
        <w:t>3</w:t>
      </w:r>
      <w:r w:rsidR="00A01C0D">
        <w:rPr>
          <w:rFonts w:asciiTheme="majorBidi" w:hAnsiTheme="majorBidi" w:cstheme="majorBidi"/>
          <w:b/>
          <w:sz w:val="24"/>
          <w:szCs w:val="24"/>
        </w:rPr>
        <w:t>.2</w:t>
      </w:r>
      <w:r w:rsidR="007674A0">
        <w:rPr>
          <w:rFonts w:asciiTheme="majorBidi" w:hAnsiTheme="majorBidi" w:cstheme="majorBidi"/>
          <w:b/>
          <w:sz w:val="24"/>
          <w:szCs w:val="24"/>
          <w:lang w:val="en-US"/>
        </w:rPr>
        <w:t xml:space="preserve"> </w:t>
      </w:r>
      <w:r w:rsidR="001A34AF" w:rsidRPr="004349E4">
        <w:rPr>
          <w:rFonts w:asciiTheme="majorBidi" w:hAnsiTheme="majorBidi" w:cstheme="majorBidi"/>
          <w:b/>
          <w:sz w:val="24"/>
          <w:szCs w:val="24"/>
        </w:rPr>
        <w:t>Keputusan Panel dalam Sengketa Dagang Industri Rokok Indonesia-Amerika Serikat</w:t>
      </w:r>
    </w:p>
    <w:p w14:paraId="3A986D0A" w14:textId="77777777" w:rsidR="001A34AF" w:rsidRPr="004349E4" w:rsidRDefault="001A34AF" w:rsidP="00295134">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Panel  mengeluarkan  laporan  rekomendasi  kasus  sengketa  rokok kretek  antara  Indonesia  dengan  Amerika  Serikat  yang  kemudian disampaikan kepada DSB WTO. Dalam hasil laporannya yang dituangkan dalam </w:t>
      </w:r>
      <w:r w:rsidRPr="004349E4">
        <w:rPr>
          <w:rFonts w:asciiTheme="majorBidi" w:hAnsiTheme="majorBidi" w:cstheme="majorBidi"/>
          <w:i/>
          <w:sz w:val="24"/>
          <w:szCs w:val="24"/>
        </w:rPr>
        <w:t>Report  of  The  Panel</w:t>
      </w:r>
      <w:r w:rsidRPr="004349E4">
        <w:rPr>
          <w:rFonts w:asciiTheme="majorBidi" w:hAnsiTheme="majorBidi" w:cstheme="majorBidi"/>
          <w:sz w:val="24"/>
          <w:szCs w:val="24"/>
        </w:rPr>
        <w:t>,  maka  Panel  dalam  kasus ini  memutuskan sebagai berikut</w:t>
      </w:r>
      <w:r w:rsidRPr="004349E4">
        <w:rPr>
          <w:rStyle w:val="FootnoteReference"/>
          <w:rFonts w:asciiTheme="majorBidi" w:hAnsiTheme="majorBidi" w:cstheme="majorBidi"/>
          <w:sz w:val="24"/>
          <w:szCs w:val="24"/>
        </w:rPr>
        <w:footnoteReference w:id="162"/>
      </w:r>
      <w:r w:rsidRPr="004349E4">
        <w:rPr>
          <w:rFonts w:asciiTheme="majorBidi" w:hAnsiTheme="majorBidi" w:cstheme="majorBidi"/>
          <w:sz w:val="24"/>
          <w:szCs w:val="24"/>
        </w:rPr>
        <w:t>:</w:t>
      </w:r>
    </w:p>
    <w:p w14:paraId="049BFCE4" w14:textId="19074D2D" w:rsidR="001A34AF" w:rsidRPr="004349E4" w:rsidRDefault="001A34AF" w:rsidP="00295134">
      <w:pPr>
        <w:pStyle w:val="ListParagraph"/>
        <w:numPr>
          <w:ilvl w:val="0"/>
          <w:numId w:val="31"/>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t>Bahwa  Sec.  907  (a)(1)(A)  ini  berada  dalam  ruang  lingkup</w:t>
      </w:r>
      <w:r w:rsidR="007674A0">
        <w:rPr>
          <w:rFonts w:asciiTheme="majorBidi" w:hAnsiTheme="majorBidi" w:cstheme="majorBidi"/>
          <w:sz w:val="24"/>
          <w:szCs w:val="24"/>
          <w:lang w:val="en-US"/>
        </w:rPr>
        <w:t xml:space="preserve"> </w:t>
      </w:r>
      <w:r w:rsidRPr="004349E4">
        <w:rPr>
          <w:rFonts w:asciiTheme="majorBidi" w:hAnsiTheme="majorBidi" w:cstheme="majorBidi"/>
          <w:sz w:val="24"/>
          <w:szCs w:val="24"/>
        </w:rPr>
        <w:t>Perjanjian  TBT.  Dimana  Sec.  907  (a)(1)(A)  merupakan</w:t>
      </w:r>
      <w:r w:rsidR="007674A0">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regulasi  teknis  </w:t>
      </w:r>
      <w:r w:rsidRPr="004349E4">
        <w:rPr>
          <w:rFonts w:asciiTheme="majorBidi" w:hAnsiTheme="majorBidi" w:cstheme="majorBidi"/>
          <w:i/>
          <w:sz w:val="24"/>
          <w:szCs w:val="24"/>
        </w:rPr>
        <w:t>(technical  regulation)</w:t>
      </w:r>
      <w:r w:rsidRPr="004349E4">
        <w:rPr>
          <w:rFonts w:asciiTheme="majorBidi" w:hAnsiTheme="majorBidi" w:cstheme="majorBidi"/>
          <w:sz w:val="24"/>
          <w:szCs w:val="24"/>
        </w:rPr>
        <w:t xml:space="preserve">  sesuai  dengan </w:t>
      </w:r>
      <w:r w:rsidRPr="006C4290">
        <w:rPr>
          <w:rFonts w:asciiTheme="majorBidi" w:hAnsiTheme="majorBidi" w:cstheme="majorBidi"/>
          <w:i/>
          <w:iCs/>
          <w:sz w:val="24"/>
          <w:szCs w:val="24"/>
        </w:rPr>
        <w:t>Annex</w:t>
      </w:r>
      <w:r w:rsidR="00B35A49">
        <w:rPr>
          <w:rFonts w:asciiTheme="majorBidi" w:hAnsiTheme="majorBidi" w:cstheme="majorBidi"/>
          <w:i/>
          <w:iCs/>
          <w:sz w:val="24"/>
          <w:szCs w:val="24"/>
          <w:lang w:val="en-US"/>
        </w:rPr>
        <w:t xml:space="preserve"> </w:t>
      </w:r>
      <w:r w:rsidRPr="00B35A49">
        <w:rPr>
          <w:rFonts w:asciiTheme="majorBidi" w:hAnsiTheme="majorBidi" w:cstheme="majorBidi"/>
          <w:sz w:val="24"/>
          <w:szCs w:val="24"/>
        </w:rPr>
        <w:t>1.</w:t>
      </w:r>
      <w:r w:rsidRPr="004349E4">
        <w:rPr>
          <w:rFonts w:asciiTheme="majorBidi" w:hAnsiTheme="majorBidi" w:cstheme="majorBidi"/>
          <w:sz w:val="24"/>
          <w:szCs w:val="24"/>
        </w:rPr>
        <w:t>1 Perjanjian TBT.</w:t>
      </w:r>
    </w:p>
    <w:p w14:paraId="6F416BA6" w14:textId="7C0704C9" w:rsidR="001A34AF" w:rsidRPr="004349E4" w:rsidRDefault="001A34AF" w:rsidP="00295134">
      <w:pPr>
        <w:pStyle w:val="ListParagraph"/>
        <w:numPr>
          <w:ilvl w:val="0"/>
          <w:numId w:val="31"/>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t>Bahwa  Sec.  907  (a)(1)(A)  ini  telah  melanggar  prinsip</w:t>
      </w:r>
      <w:r w:rsidR="00010D89">
        <w:rPr>
          <w:rFonts w:asciiTheme="majorBidi" w:hAnsiTheme="majorBidi" w:cstheme="majorBidi"/>
          <w:sz w:val="24"/>
          <w:szCs w:val="24"/>
          <w:lang w:val="en-US"/>
        </w:rPr>
        <w:t xml:space="preserve"> </w:t>
      </w:r>
      <w:r w:rsidRPr="00731995">
        <w:rPr>
          <w:rFonts w:asciiTheme="majorBidi" w:hAnsiTheme="majorBidi" w:cstheme="majorBidi"/>
          <w:i/>
          <w:iCs/>
          <w:sz w:val="24"/>
          <w:szCs w:val="24"/>
        </w:rPr>
        <w:t>National Treatment</w:t>
      </w:r>
      <w:r w:rsidRPr="004349E4">
        <w:rPr>
          <w:rFonts w:asciiTheme="majorBidi" w:hAnsiTheme="majorBidi" w:cstheme="majorBidi"/>
          <w:sz w:val="24"/>
          <w:szCs w:val="24"/>
        </w:rPr>
        <w:t xml:space="preserve"> karena melarang peredaran rokok kretek</w:t>
      </w:r>
      <w:r w:rsidR="007674A0">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sebagai produk impor, </w:t>
      </w:r>
      <w:r w:rsidRPr="004349E4">
        <w:rPr>
          <w:rFonts w:asciiTheme="majorBidi" w:hAnsiTheme="majorBidi" w:cstheme="majorBidi"/>
          <w:sz w:val="24"/>
          <w:szCs w:val="24"/>
        </w:rPr>
        <w:lastRenderedPageBreak/>
        <w:t>namun mengecualikan rokok menthol</w:t>
      </w:r>
      <w:r w:rsidR="007674A0">
        <w:rPr>
          <w:rFonts w:asciiTheme="majorBidi" w:hAnsiTheme="majorBidi" w:cstheme="majorBidi"/>
          <w:sz w:val="24"/>
          <w:szCs w:val="24"/>
          <w:lang w:val="en-US"/>
        </w:rPr>
        <w:t xml:space="preserve"> </w:t>
      </w:r>
      <w:r w:rsidRPr="004349E4">
        <w:rPr>
          <w:rFonts w:asciiTheme="majorBidi" w:hAnsiTheme="majorBidi" w:cstheme="majorBidi"/>
          <w:sz w:val="24"/>
          <w:szCs w:val="24"/>
        </w:rPr>
        <w:t>sebagai  produk  domestik  dari  larangan  peredaran  ini.</w:t>
      </w:r>
      <w:r w:rsidR="007674A0">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Adanya perbedaan perlakuan Amerika Serikat antara produk impor  dan  produk  domestik  ini,  membuktikan  bahwa  Sec. 907  (a)(1)(A)  telah  melanggar  prinsip </w:t>
      </w:r>
      <w:r w:rsidRPr="004349E4">
        <w:rPr>
          <w:rFonts w:asciiTheme="majorBidi" w:hAnsiTheme="majorBidi" w:cstheme="majorBidi"/>
          <w:i/>
          <w:sz w:val="24"/>
          <w:szCs w:val="24"/>
        </w:rPr>
        <w:t>National  Treatment</w:t>
      </w:r>
      <w:r w:rsidRPr="004349E4">
        <w:rPr>
          <w:rFonts w:asciiTheme="majorBidi" w:hAnsiTheme="majorBidi" w:cstheme="majorBidi"/>
          <w:sz w:val="24"/>
          <w:szCs w:val="24"/>
        </w:rPr>
        <w:t xml:space="preserve"> yang terdapat dalam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2.1 Perjanjian TBT.</w:t>
      </w:r>
    </w:p>
    <w:p w14:paraId="3BCBC1AE" w14:textId="39270794" w:rsidR="001A34AF" w:rsidRPr="004349E4" w:rsidRDefault="001A34AF" w:rsidP="00295134">
      <w:pPr>
        <w:pStyle w:val="ListParagraph"/>
        <w:numPr>
          <w:ilvl w:val="0"/>
          <w:numId w:val="31"/>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t>Bahwa Indonesia telah gagal membuktikan bahwa Sec. 907(a)(1)(A)  ini  telah  membatasi  perdagangan  lebih  ketat  dari</w:t>
      </w:r>
      <w:r w:rsidR="00010D89">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yang  diperlukan  </w:t>
      </w:r>
      <w:r w:rsidRPr="004349E4">
        <w:rPr>
          <w:rFonts w:asciiTheme="majorBidi" w:hAnsiTheme="majorBidi" w:cstheme="majorBidi"/>
          <w:i/>
          <w:sz w:val="24"/>
          <w:szCs w:val="24"/>
        </w:rPr>
        <w:t>(more  trade  restricitve  than  necessary),</w:t>
      </w:r>
      <w:r w:rsidR="007674A0">
        <w:rPr>
          <w:rFonts w:asciiTheme="majorBidi" w:hAnsiTheme="majorBidi" w:cstheme="majorBidi"/>
          <w:i/>
          <w:sz w:val="24"/>
          <w:szCs w:val="24"/>
          <w:lang w:val="en-US"/>
        </w:rPr>
        <w:t xml:space="preserve"> </w:t>
      </w:r>
      <w:r w:rsidRPr="004349E4">
        <w:rPr>
          <w:rFonts w:asciiTheme="majorBidi" w:hAnsiTheme="majorBidi" w:cstheme="majorBidi"/>
          <w:sz w:val="24"/>
          <w:szCs w:val="24"/>
        </w:rPr>
        <w:t xml:space="preserve">dalam  rangka  mencapai  tujuan  sah  </w:t>
      </w:r>
      <w:r w:rsidRPr="004349E4">
        <w:rPr>
          <w:rFonts w:asciiTheme="majorBidi" w:hAnsiTheme="majorBidi" w:cstheme="majorBidi"/>
          <w:i/>
          <w:sz w:val="24"/>
          <w:szCs w:val="24"/>
        </w:rPr>
        <w:t>(legitimate  objectives)</w:t>
      </w:r>
      <w:r w:rsidR="007674A0">
        <w:rPr>
          <w:rFonts w:asciiTheme="majorBidi" w:hAnsiTheme="majorBidi" w:cstheme="majorBidi"/>
          <w:i/>
          <w:sz w:val="24"/>
          <w:szCs w:val="24"/>
          <w:lang w:val="en-US"/>
        </w:rPr>
        <w:t xml:space="preserve"> </w:t>
      </w:r>
      <w:r w:rsidRPr="004349E4">
        <w:rPr>
          <w:rFonts w:asciiTheme="majorBidi" w:hAnsiTheme="majorBidi" w:cstheme="majorBidi"/>
          <w:sz w:val="24"/>
          <w:szCs w:val="24"/>
        </w:rPr>
        <w:t>dari  Sec.  907  (a)(1)(A)  yakni  mengurangi  jumlah  perokok</w:t>
      </w:r>
      <w:r w:rsidR="007674A0">
        <w:rPr>
          <w:rFonts w:asciiTheme="majorBidi" w:hAnsiTheme="majorBidi" w:cstheme="majorBidi"/>
          <w:sz w:val="24"/>
          <w:szCs w:val="24"/>
          <w:lang w:val="en-US"/>
        </w:rPr>
        <w:t xml:space="preserve"> </w:t>
      </w:r>
      <w:r w:rsidRPr="004349E4">
        <w:rPr>
          <w:rFonts w:asciiTheme="majorBidi" w:hAnsiTheme="majorBidi" w:cstheme="majorBidi"/>
          <w:sz w:val="24"/>
          <w:szCs w:val="24"/>
        </w:rPr>
        <w:t>usia  muda.  Dengan  demikian,  Panel  berpendapat  bahwa</w:t>
      </w:r>
      <w:r w:rsidR="007674A0">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Amerika Serikat tida terbukti melanggar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2.2 Perjanjian</w:t>
      </w:r>
      <w:r w:rsidR="00731995">
        <w:rPr>
          <w:rFonts w:asciiTheme="majorBidi" w:hAnsiTheme="majorBidi" w:cstheme="majorBidi"/>
          <w:sz w:val="24"/>
          <w:szCs w:val="24"/>
          <w:lang w:val="en-US"/>
        </w:rPr>
        <w:t xml:space="preserve"> </w:t>
      </w:r>
      <w:r w:rsidRPr="004349E4">
        <w:rPr>
          <w:rFonts w:asciiTheme="majorBidi" w:hAnsiTheme="majorBidi" w:cstheme="majorBidi"/>
          <w:sz w:val="24"/>
          <w:szCs w:val="24"/>
        </w:rPr>
        <w:t>TBT.</w:t>
      </w:r>
    </w:p>
    <w:p w14:paraId="12D20C27" w14:textId="77777777" w:rsidR="001A34AF" w:rsidRPr="004349E4" w:rsidRDefault="001A34AF" w:rsidP="00295134">
      <w:pPr>
        <w:pStyle w:val="ListParagraph"/>
        <w:numPr>
          <w:ilvl w:val="0"/>
          <w:numId w:val="31"/>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t>Bahwa  Indonesia  telah  gagal  dalam  membuktikan  Amerika</w:t>
      </w:r>
      <w:r w:rsidR="007674A0">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Serikat  telah  melanggar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2.5 Perjanjian  TBT  karena</w:t>
      </w:r>
      <w:r w:rsidR="007674A0">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Indonesia  tidak  pernah  meminta  Amerika  Serikat  untuk menjelaskan justifikasi seperti yang diatur dalam </w:t>
      </w:r>
      <w:r w:rsidRPr="006C4290">
        <w:rPr>
          <w:rFonts w:asciiTheme="majorBidi" w:hAnsiTheme="majorBidi" w:cstheme="majorBidi"/>
          <w:i/>
          <w:iCs/>
          <w:sz w:val="24"/>
          <w:szCs w:val="24"/>
        </w:rPr>
        <w:t>Article</w:t>
      </w:r>
      <w:r w:rsidRPr="004349E4">
        <w:rPr>
          <w:rFonts w:asciiTheme="majorBidi" w:hAnsiTheme="majorBidi" w:cstheme="majorBidi"/>
          <w:sz w:val="24"/>
          <w:szCs w:val="24"/>
        </w:rPr>
        <w:t xml:space="preserve"> 2.5</w:t>
      </w:r>
      <w:r w:rsidR="007674A0">
        <w:rPr>
          <w:rFonts w:asciiTheme="majorBidi" w:hAnsiTheme="majorBidi" w:cstheme="majorBidi"/>
          <w:sz w:val="24"/>
          <w:szCs w:val="24"/>
          <w:lang w:val="en-US"/>
        </w:rPr>
        <w:t xml:space="preserve"> </w:t>
      </w:r>
      <w:r w:rsidRPr="004349E4">
        <w:rPr>
          <w:rFonts w:asciiTheme="majorBidi" w:hAnsiTheme="majorBidi" w:cstheme="majorBidi"/>
          <w:sz w:val="24"/>
          <w:szCs w:val="24"/>
        </w:rPr>
        <w:t>Perjanjian TBT. Oleh karena itu, Panel berpendapat bahwa</w:t>
      </w:r>
      <w:r w:rsidR="007674A0">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Amerika Serikat tidak melanggar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2.5 Perjanjian TBT.</w:t>
      </w:r>
    </w:p>
    <w:p w14:paraId="1F28E2C7" w14:textId="77777777" w:rsidR="001A34AF" w:rsidRPr="004349E4" w:rsidRDefault="001A34AF" w:rsidP="00295134">
      <w:pPr>
        <w:pStyle w:val="ListParagraph"/>
        <w:numPr>
          <w:ilvl w:val="0"/>
          <w:numId w:val="31"/>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Bahwa  Amerika  Serikat  telah  melanggar  ketentuan </w:t>
      </w:r>
      <w:r w:rsidRPr="004349E4">
        <w:rPr>
          <w:rFonts w:asciiTheme="majorBidi" w:hAnsiTheme="majorBidi" w:cstheme="majorBidi"/>
          <w:i/>
          <w:iCs/>
          <w:sz w:val="24"/>
          <w:szCs w:val="24"/>
        </w:rPr>
        <w:t xml:space="preserve">Article </w:t>
      </w:r>
      <w:r w:rsidRPr="004349E4">
        <w:rPr>
          <w:rFonts w:asciiTheme="majorBidi" w:hAnsiTheme="majorBidi" w:cstheme="majorBidi"/>
          <w:sz w:val="24"/>
          <w:szCs w:val="24"/>
        </w:rPr>
        <w:t>2.9.2 Perjanjian  TBT. Dalam  memberlakukan  Sec.  907(a)(1)(A)  ini,  Amerika  Serikat  terbukti  tidak  menjalankan</w:t>
      </w:r>
      <w:r w:rsidR="007674A0">
        <w:rPr>
          <w:rFonts w:asciiTheme="majorBidi" w:hAnsiTheme="majorBidi" w:cstheme="majorBidi"/>
          <w:sz w:val="24"/>
          <w:szCs w:val="24"/>
          <w:lang w:val="en-US"/>
        </w:rPr>
        <w:t xml:space="preserve"> </w:t>
      </w:r>
      <w:r w:rsidRPr="004349E4">
        <w:rPr>
          <w:rFonts w:asciiTheme="majorBidi" w:hAnsiTheme="majorBidi" w:cstheme="majorBidi"/>
          <w:sz w:val="24"/>
          <w:szCs w:val="24"/>
        </w:rPr>
        <w:t>kewajibannya untuk melakukan notifikasi melalui Sekretariat WTO  terkait  produk-produk  apa  saja  yang  terkena  dampak</w:t>
      </w:r>
      <w:r w:rsidR="007674A0">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dari  pemberlakuan  Sec.  907  (a)(1)(A)  </w:t>
      </w:r>
      <w:r w:rsidRPr="004349E4">
        <w:rPr>
          <w:rFonts w:asciiTheme="majorBidi" w:hAnsiTheme="majorBidi" w:cstheme="majorBidi"/>
          <w:sz w:val="24"/>
          <w:szCs w:val="24"/>
        </w:rPr>
        <w:lastRenderedPageBreak/>
        <w:t>ini.  Oleh  karena itu,</w:t>
      </w:r>
      <w:r w:rsidR="007674A0">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Amerika  Serikat  terbukti  telah  melanggar </w:t>
      </w:r>
      <w:r w:rsidRPr="006C4290">
        <w:rPr>
          <w:rFonts w:asciiTheme="majorBidi" w:hAnsiTheme="majorBidi" w:cstheme="majorBidi"/>
          <w:i/>
          <w:iCs/>
          <w:sz w:val="24"/>
          <w:szCs w:val="24"/>
        </w:rPr>
        <w:t>Article</w:t>
      </w:r>
      <w:r w:rsidRPr="004349E4">
        <w:rPr>
          <w:rFonts w:asciiTheme="majorBidi" w:hAnsiTheme="majorBidi" w:cstheme="majorBidi"/>
          <w:sz w:val="24"/>
          <w:szCs w:val="24"/>
        </w:rPr>
        <w:t xml:space="preserve">  2.9.2 Perjanjian TBT.</w:t>
      </w:r>
    </w:p>
    <w:p w14:paraId="7E909F04" w14:textId="6D449FCB" w:rsidR="001A34AF" w:rsidRPr="004349E4" w:rsidRDefault="001A34AF" w:rsidP="00295134">
      <w:pPr>
        <w:pStyle w:val="ListParagraph"/>
        <w:numPr>
          <w:ilvl w:val="0"/>
          <w:numId w:val="31"/>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Bahwa Amerika Serikat tidak terbukti melanggar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2.9.3 Perjanjian  TBT.  Indonesia  tidak  pernah  meminta  Amerika Serikat  untuk  memberikan  salinan  Sec.  907  (a)(1)(A),  atas dasar itu  akhirnya  Panel  memutuskan  bahwa  Amerika</w:t>
      </w:r>
      <w:r w:rsidR="007E62B2">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Serikat tidak melanggar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2.9.3 Perjanjian TBT.</w:t>
      </w:r>
    </w:p>
    <w:p w14:paraId="0D315B89" w14:textId="3C666895" w:rsidR="001A34AF" w:rsidRPr="004349E4" w:rsidRDefault="001A34AF" w:rsidP="00295134">
      <w:pPr>
        <w:pStyle w:val="ListParagraph"/>
        <w:numPr>
          <w:ilvl w:val="0"/>
          <w:numId w:val="31"/>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Bahwa  Amerika  Serikat  telah  melanggar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w:t>
      </w:r>
      <w:r w:rsidR="00731995">
        <w:rPr>
          <w:rFonts w:asciiTheme="majorBidi" w:hAnsiTheme="majorBidi" w:cstheme="majorBidi"/>
          <w:sz w:val="24"/>
          <w:szCs w:val="24"/>
          <w:lang w:val="en-US"/>
        </w:rPr>
        <w:t>1</w:t>
      </w:r>
      <w:r w:rsidR="00731995">
        <w:rPr>
          <w:rFonts w:asciiTheme="majorBidi" w:hAnsiTheme="majorBidi" w:cstheme="majorBidi"/>
          <w:sz w:val="24"/>
          <w:szCs w:val="24"/>
        </w:rPr>
        <w:t>2.</w:t>
      </w:r>
      <w:r w:rsidRPr="004349E4">
        <w:rPr>
          <w:rFonts w:asciiTheme="majorBidi" w:hAnsiTheme="majorBidi" w:cstheme="majorBidi"/>
          <w:sz w:val="24"/>
          <w:szCs w:val="24"/>
        </w:rPr>
        <w:t xml:space="preserve">2 Perjanjian  TBT  karena  terbukti  tidak  memberikan  jangka waktu  yang  wajar  </w:t>
      </w:r>
      <w:r w:rsidRPr="00FE6FD5">
        <w:rPr>
          <w:rFonts w:asciiTheme="majorBidi" w:hAnsiTheme="majorBidi" w:cstheme="majorBidi"/>
          <w:i/>
          <w:iCs/>
          <w:sz w:val="24"/>
          <w:szCs w:val="24"/>
        </w:rPr>
        <w:t>(reasinable  interval)</w:t>
      </w:r>
      <w:r w:rsidRPr="004349E4">
        <w:rPr>
          <w:rFonts w:asciiTheme="majorBidi" w:hAnsiTheme="majorBidi" w:cstheme="majorBidi"/>
          <w:sz w:val="24"/>
          <w:szCs w:val="24"/>
        </w:rPr>
        <w:t xml:space="preserve">  antara  Sec. 907(a)(1)(A) dipublikasikan hingga berlakunya Sec. 907 (a)(1)(A) secara efektif.</w:t>
      </w:r>
    </w:p>
    <w:p w14:paraId="39914CA5" w14:textId="77777777" w:rsidR="001A34AF" w:rsidRPr="004349E4" w:rsidRDefault="001A34AF" w:rsidP="00295134">
      <w:pPr>
        <w:pStyle w:val="ListParagraph"/>
        <w:numPr>
          <w:ilvl w:val="0"/>
          <w:numId w:val="31"/>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Bahwa  Amerika  Serikat  tidak  melanggar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12.3 Perjanjian  TBT  karena  tidak  terbukti  Amerika  Serikat  telah mengabaikan kebutuhan khusus perkembangan, keuangan,dan perdagangan </w:t>
      </w:r>
      <w:r w:rsidRPr="004349E4">
        <w:rPr>
          <w:rFonts w:asciiTheme="majorBidi" w:hAnsiTheme="majorBidi" w:cstheme="majorBidi"/>
          <w:i/>
          <w:sz w:val="24"/>
          <w:szCs w:val="24"/>
        </w:rPr>
        <w:t>(special development, financial, and trade needs)</w:t>
      </w:r>
      <w:r w:rsidRPr="004349E4">
        <w:rPr>
          <w:rFonts w:asciiTheme="majorBidi" w:hAnsiTheme="majorBidi" w:cstheme="majorBidi"/>
          <w:sz w:val="24"/>
          <w:szCs w:val="24"/>
        </w:rPr>
        <w:t xml:space="preserve"> Indonesia sebagai negara berkembang.</w:t>
      </w:r>
    </w:p>
    <w:p w14:paraId="1636206C" w14:textId="78C62ED3" w:rsidR="001A34AF" w:rsidRPr="004349E4" w:rsidRDefault="001A34AF" w:rsidP="00295134">
      <w:pPr>
        <w:pStyle w:val="ListParagraph"/>
        <w:numPr>
          <w:ilvl w:val="0"/>
          <w:numId w:val="31"/>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Bahwa terkait dengan gugatan Indonesia berdasarkan </w:t>
      </w:r>
      <w:r w:rsidRPr="00F41F66">
        <w:rPr>
          <w:rFonts w:asciiTheme="majorBidi" w:hAnsiTheme="majorBidi" w:cstheme="majorBidi"/>
          <w:i/>
          <w:iCs/>
          <w:sz w:val="24"/>
          <w:szCs w:val="24"/>
        </w:rPr>
        <w:t>Article</w:t>
      </w:r>
      <w:r w:rsidR="00010D89">
        <w:rPr>
          <w:rFonts w:asciiTheme="majorBidi" w:hAnsiTheme="majorBidi" w:cstheme="majorBidi"/>
          <w:i/>
          <w:iCs/>
          <w:sz w:val="24"/>
          <w:szCs w:val="24"/>
          <w:lang w:val="en-US"/>
        </w:rPr>
        <w:t xml:space="preserve"> </w:t>
      </w:r>
      <w:r w:rsidRPr="004349E4">
        <w:rPr>
          <w:rFonts w:asciiTheme="majorBidi" w:hAnsiTheme="majorBidi" w:cstheme="majorBidi"/>
          <w:sz w:val="24"/>
          <w:szCs w:val="24"/>
        </w:rPr>
        <w:t xml:space="preserve">III:4 dan XX(b) GATT  1994  tidak  diterima  karena  Panel menilai  bahwa  gugatan  berdasarkan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III:4 dan XX(b) GATT  19</w:t>
      </w:r>
      <w:r w:rsidR="007D551F">
        <w:rPr>
          <w:rFonts w:asciiTheme="majorBidi" w:hAnsiTheme="majorBidi" w:cstheme="majorBidi"/>
          <w:sz w:val="24"/>
          <w:szCs w:val="24"/>
        </w:rPr>
        <w:t xml:space="preserve">94  ini  sebagai  alternative. Dengan </w:t>
      </w:r>
      <w:r w:rsidRPr="004349E4">
        <w:rPr>
          <w:rFonts w:asciiTheme="majorBidi" w:hAnsiTheme="majorBidi" w:cstheme="majorBidi"/>
          <w:sz w:val="24"/>
          <w:szCs w:val="24"/>
        </w:rPr>
        <w:t xml:space="preserve">dikabulkannya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2.1 Perjanjian TBT sudah mencakup dan mewakili.</w:t>
      </w:r>
    </w:p>
    <w:p w14:paraId="358697D7" w14:textId="77777777" w:rsidR="001A34AF" w:rsidRPr="004349E4" w:rsidRDefault="001A34AF" w:rsidP="00295134">
      <w:pPr>
        <w:pStyle w:val="ListParagraph"/>
        <w:numPr>
          <w:ilvl w:val="0"/>
          <w:numId w:val="31"/>
        </w:numPr>
        <w:spacing w:after="160" w:line="480" w:lineRule="auto"/>
        <w:jc w:val="both"/>
        <w:rPr>
          <w:rFonts w:asciiTheme="majorBidi" w:hAnsiTheme="majorBidi" w:cstheme="majorBidi"/>
          <w:sz w:val="24"/>
          <w:szCs w:val="24"/>
        </w:rPr>
      </w:pPr>
      <w:r w:rsidRPr="004349E4">
        <w:rPr>
          <w:rFonts w:asciiTheme="majorBidi" w:hAnsiTheme="majorBidi" w:cstheme="majorBidi"/>
          <w:sz w:val="24"/>
          <w:szCs w:val="24"/>
        </w:rPr>
        <w:t xml:space="preserve">Bahwa  gugatan  Indonesia  berdasarkan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2.10</w:t>
      </w:r>
      <w:r w:rsidR="007674A0">
        <w:rPr>
          <w:rFonts w:asciiTheme="majorBidi" w:hAnsiTheme="majorBidi" w:cstheme="majorBidi"/>
          <w:sz w:val="24"/>
          <w:szCs w:val="24"/>
          <w:lang w:val="en-US"/>
        </w:rPr>
        <w:t xml:space="preserve"> </w:t>
      </w:r>
      <w:r w:rsidRPr="004349E4">
        <w:rPr>
          <w:rFonts w:asciiTheme="majorBidi" w:hAnsiTheme="majorBidi" w:cstheme="majorBidi"/>
          <w:sz w:val="24"/>
          <w:szCs w:val="24"/>
        </w:rPr>
        <w:t xml:space="preserve">Perjanjian TBT digugurkan karena gugatan atas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2.10 Perjanjian  TBT  ini  bersifat  alternative,  jika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2.9 tidak dikabulkan.  Selain  itu,  Panel  dan  Amerika  Serikat  juga berpendapat  bahwa  tidak  ada </w:t>
      </w:r>
      <w:r w:rsidRPr="004349E4">
        <w:rPr>
          <w:rFonts w:asciiTheme="majorBidi" w:hAnsiTheme="majorBidi" w:cstheme="majorBidi"/>
          <w:i/>
          <w:iCs/>
          <w:sz w:val="24"/>
          <w:szCs w:val="24"/>
        </w:rPr>
        <w:t xml:space="preserve">“urgent  </w:t>
      </w:r>
      <w:r w:rsidRPr="004349E4">
        <w:rPr>
          <w:rFonts w:asciiTheme="majorBidi" w:hAnsiTheme="majorBidi" w:cstheme="majorBidi"/>
          <w:i/>
          <w:iCs/>
          <w:sz w:val="24"/>
          <w:szCs w:val="24"/>
        </w:rPr>
        <w:lastRenderedPageBreak/>
        <w:t>circumtances”</w:t>
      </w:r>
      <w:r w:rsidRPr="004349E4">
        <w:rPr>
          <w:rFonts w:asciiTheme="majorBidi" w:hAnsiTheme="majorBidi" w:cstheme="majorBidi"/>
          <w:sz w:val="24"/>
          <w:szCs w:val="24"/>
        </w:rPr>
        <w:t xml:space="preserve"> dalam hal  pemberlakuan  Sec.  907(a)(1)(A)  sehingga  gugatan Indonesia berdasarkan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2.10 ini tidak diterima.</w:t>
      </w:r>
    </w:p>
    <w:p w14:paraId="077BED53" w14:textId="2888B301" w:rsidR="001A34AF" w:rsidRDefault="001A34AF" w:rsidP="00295134">
      <w:pPr>
        <w:spacing w:line="480" w:lineRule="auto"/>
        <w:ind w:firstLine="720"/>
        <w:jc w:val="both"/>
        <w:rPr>
          <w:rFonts w:asciiTheme="majorBidi" w:hAnsiTheme="majorBidi" w:cstheme="majorBidi"/>
          <w:sz w:val="24"/>
          <w:szCs w:val="24"/>
        </w:rPr>
      </w:pPr>
      <w:r w:rsidRPr="004349E4">
        <w:rPr>
          <w:rFonts w:asciiTheme="majorBidi" w:hAnsiTheme="majorBidi" w:cstheme="majorBidi"/>
          <w:sz w:val="24"/>
          <w:szCs w:val="24"/>
        </w:rPr>
        <w:t xml:space="preserve">Jadi  pada  akhinya  dalam  laporan  Panel  ini,  Panel  memutuskan bahwa  diberlakukannya  Sec.  907(a)(1)(A)  oleh  Amerika  Serikat  telah melanggar  ketentuan  dalam </w:t>
      </w:r>
      <w:r w:rsidRPr="002E72A6">
        <w:rPr>
          <w:rFonts w:asciiTheme="majorBidi" w:hAnsiTheme="majorBidi" w:cstheme="majorBidi"/>
          <w:i/>
          <w:iCs/>
          <w:sz w:val="24"/>
          <w:szCs w:val="24"/>
        </w:rPr>
        <w:t>Article</w:t>
      </w:r>
      <w:r w:rsidRPr="004349E4">
        <w:rPr>
          <w:rFonts w:asciiTheme="majorBidi" w:hAnsiTheme="majorBidi" w:cstheme="majorBidi"/>
          <w:sz w:val="24"/>
          <w:szCs w:val="24"/>
        </w:rPr>
        <w:t xml:space="preserve">  2.1,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2.9.2,  </w:t>
      </w:r>
      <w:r w:rsidRPr="004349E4">
        <w:rPr>
          <w:rFonts w:asciiTheme="majorBidi" w:hAnsiTheme="majorBidi" w:cstheme="majorBidi"/>
          <w:i/>
          <w:iCs/>
          <w:sz w:val="24"/>
          <w:szCs w:val="24"/>
        </w:rPr>
        <w:t>Article</w:t>
      </w:r>
      <w:r w:rsidRPr="004349E4">
        <w:rPr>
          <w:rFonts w:asciiTheme="majorBidi" w:hAnsiTheme="majorBidi" w:cstheme="majorBidi"/>
          <w:sz w:val="24"/>
          <w:szCs w:val="24"/>
        </w:rPr>
        <w:t xml:space="preserve">  2.12 Perjanjian  TBT.  Untuk  itu  Panel  memberikan  rekomendasi  kepada  DSB WTO  untuk  meminta  Amerika  Serikat  menyesuaikan  Sec.907  (a)(1)(A) dengan  ketentuan  yang  ada  dalam  Perjanjian  TBT.  Kemudian  Amerika Serikat  memberitahu  DSB  tentang  keputusannya  untuk  banding  yang tercakup dalam laporan Panel ke Badan Banding </w:t>
      </w:r>
      <w:r w:rsidRPr="004349E4">
        <w:rPr>
          <w:rFonts w:asciiTheme="majorBidi" w:hAnsiTheme="majorBidi" w:cstheme="majorBidi"/>
          <w:i/>
          <w:sz w:val="24"/>
          <w:szCs w:val="24"/>
        </w:rPr>
        <w:t>(Appellate Body)</w:t>
      </w:r>
      <w:r w:rsidRPr="004349E4">
        <w:rPr>
          <w:rFonts w:asciiTheme="majorBidi" w:hAnsiTheme="majorBidi" w:cstheme="majorBidi"/>
          <w:sz w:val="24"/>
          <w:szCs w:val="24"/>
        </w:rPr>
        <w:t xml:space="preserve"> WTO. Akhirnya,  Badan  Banding  kembali  memenangkan  kasus  sengketa  rokok kretek  Indonesia  terhadap  Amerika  Serikat  dan  kembali  menguatkan keputusan  Panel  bahwa  Amerika  Serikat  melakukan  pelanggaran terhadap ketentuan-ketentuan yang terdapat di Perjanjian TBT.</w:t>
      </w:r>
    </w:p>
    <w:p w14:paraId="1F47F406" w14:textId="69707B53" w:rsidR="00C9412B" w:rsidRDefault="00C9412B" w:rsidP="00C9412B">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4.4 Penyelesaian Sengketa dalam kerangka Win-win Solution</w:t>
      </w:r>
    </w:p>
    <w:p w14:paraId="7947E8CC" w14:textId="47BF7F09" w:rsidR="00F47C99" w:rsidRPr="00581072" w:rsidRDefault="00F47C99" w:rsidP="00F47C99">
      <w:pPr>
        <w:shd w:val="clear" w:color="auto" w:fill="FFFFFF"/>
        <w:spacing w:before="100" w:beforeAutospacing="1" w:after="100" w:afterAutospacing="1" w:line="480" w:lineRule="auto"/>
        <w:ind w:firstLine="720"/>
        <w:jc w:val="both"/>
        <w:rPr>
          <w:rFonts w:ascii="Times New Roman" w:eastAsia="Times New Roman" w:hAnsi="Times New Roman" w:cs="Times New Roman"/>
          <w:sz w:val="24"/>
          <w:szCs w:val="24"/>
          <w:lang w:val="en-US" w:eastAsia="ja-JP"/>
        </w:rPr>
      </w:pPr>
      <w:r w:rsidRPr="00581072">
        <w:rPr>
          <w:rFonts w:ascii="Times New Roman" w:eastAsia="Times New Roman" w:hAnsi="Times New Roman" w:cs="Times New Roman"/>
          <w:sz w:val="24"/>
          <w:szCs w:val="24"/>
          <w:lang w:val="en-US" w:eastAsia="ja-JP"/>
        </w:rPr>
        <w:t xml:space="preserve">Indonesia dan Amerika Serikat </w:t>
      </w:r>
      <w:r w:rsidR="00C9412B" w:rsidRPr="00C9412B">
        <w:rPr>
          <w:rFonts w:ascii="Times New Roman" w:eastAsia="Times New Roman" w:hAnsi="Times New Roman" w:cs="Times New Roman"/>
          <w:sz w:val="24"/>
          <w:szCs w:val="24"/>
          <w:lang w:val="en-US" w:eastAsia="ja-JP"/>
        </w:rPr>
        <w:t>sepakat menghentikan sengketa dagang ter</w:t>
      </w:r>
      <w:r w:rsidR="00BB0019">
        <w:rPr>
          <w:rFonts w:ascii="Times New Roman" w:eastAsia="Times New Roman" w:hAnsi="Times New Roman" w:cs="Times New Roman"/>
          <w:sz w:val="24"/>
          <w:szCs w:val="24"/>
          <w:lang w:val="en-US" w:eastAsia="ja-JP"/>
        </w:rPr>
        <w:t>kait larangan distribusi rokok N</w:t>
      </w:r>
      <w:r w:rsidR="00C9412B" w:rsidRPr="00C9412B">
        <w:rPr>
          <w:rFonts w:ascii="Times New Roman" w:eastAsia="Times New Roman" w:hAnsi="Times New Roman" w:cs="Times New Roman"/>
          <w:sz w:val="24"/>
          <w:szCs w:val="24"/>
          <w:lang w:val="en-US" w:eastAsia="ja-JP"/>
        </w:rPr>
        <w:t>on-mentol di AS yang bertahu</w:t>
      </w:r>
      <w:r w:rsidRPr="00581072">
        <w:rPr>
          <w:rFonts w:ascii="Times New Roman" w:eastAsia="Times New Roman" w:hAnsi="Times New Roman" w:cs="Times New Roman"/>
          <w:sz w:val="24"/>
          <w:szCs w:val="24"/>
          <w:lang w:val="en-US" w:eastAsia="ja-JP"/>
        </w:rPr>
        <w:t xml:space="preserve">n-tahun dibahas dalam forum WTO. </w:t>
      </w:r>
      <w:r w:rsidR="00C9412B" w:rsidRPr="00C9412B">
        <w:rPr>
          <w:rFonts w:ascii="Times New Roman" w:eastAsia="Times New Roman" w:hAnsi="Times New Roman" w:cs="Times New Roman"/>
          <w:sz w:val="24"/>
          <w:szCs w:val="24"/>
          <w:lang w:val="en-US" w:eastAsia="ja-JP"/>
        </w:rPr>
        <w:t>Namun hal itu tetap tidak merubah ketetapan WTO bahwa Amerika Serikat bersalah</w:t>
      </w:r>
      <w:r w:rsidR="00486B37">
        <w:rPr>
          <w:rStyle w:val="FootnoteReference"/>
          <w:rFonts w:ascii="Times New Roman" w:eastAsia="Times New Roman" w:hAnsi="Times New Roman" w:cs="Times New Roman"/>
          <w:sz w:val="24"/>
          <w:szCs w:val="24"/>
          <w:lang w:val="en-US" w:eastAsia="ja-JP"/>
        </w:rPr>
        <w:footnoteReference w:id="163"/>
      </w:r>
      <w:r w:rsidR="00C9412B" w:rsidRPr="00C9412B">
        <w:rPr>
          <w:rFonts w:ascii="Times New Roman" w:eastAsia="Times New Roman" w:hAnsi="Times New Roman" w:cs="Times New Roman"/>
          <w:sz w:val="24"/>
          <w:szCs w:val="24"/>
          <w:lang w:val="en-US" w:eastAsia="ja-JP"/>
        </w:rPr>
        <w:t>.</w:t>
      </w:r>
      <w:r w:rsidR="00C9412B" w:rsidRPr="00581072">
        <w:rPr>
          <w:rFonts w:ascii="Times New Roman" w:eastAsia="Times New Roman" w:hAnsi="Times New Roman" w:cs="Times New Roman"/>
          <w:sz w:val="24"/>
          <w:szCs w:val="24"/>
          <w:lang w:val="en-US" w:eastAsia="ja-JP"/>
        </w:rPr>
        <w:t xml:space="preserve"> </w:t>
      </w:r>
      <w:r w:rsidR="00C9412B" w:rsidRPr="00C9412B">
        <w:rPr>
          <w:rFonts w:ascii="Times New Roman" w:eastAsia="Times New Roman" w:hAnsi="Times New Roman" w:cs="Times New Roman"/>
          <w:sz w:val="24"/>
          <w:szCs w:val="24"/>
          <w:lang w:val="en-US" w:eastAsia="ja-JP"/>
        </w:rPr>
        <w:t>Upaya diplomas</w:t>
      </w:r>
      <w:r w:rsidRPr="00581072">
        <w:rPr>
          <w:rFonts w:ascii="Times New Roman" w:eastAsia="Times New Roman" w:hAnsi="Times New Roman" w:cs="Times New Roman"/>
          <w:sz w:val="24"/>
          <w:szCs w:val="24"/>
          <w:lang w:val="en-US" w:eastAsia="ja-JP"/>
        </w:rPr>
        <w:t>i terus dilakukan Indonesia di F</w:t>
      </w:r>
      <w:r w:rsidR="00C9412B" w:rsidRPr="00C9412B">
        <w:rPr>
          <w:rFonts w:ascii="Times New Roman" w:eastAsia="Times New Roman" w:hAnsi="Times New Roman" w:cs="Times New Roman"/>
          <w:sz w:val="24"/>
          <w:szCs w:val="24"/>
          <w:lang w:val="en-US" w:eastAsia="ja-JP"/>
        </w:rPr>
        <w:t>orum-forum internasional untuk mengecam ketidak patuhan Amerika Serikat tersebut.</w:t>
      </w:r>
      <w:r w:rsidR="00C9412B" w:rsidRPr="00581072">
        <w:rPr>
          <w:rFonts w:ascii="Times New Roman" w:eastAsia="Times New Roman" w:hAnsi="Times New Roman" w:cs="Times New Roman"/>
          <w:sz w:val="24"/>
          <w:szCs w:val="24"/>
          <w:lang w:val="en-US" w:eastAsia="ja-JP"/>
        </w:rPr>
        <w:t xml:space="preserve"> </w:t>
      </w:r>
      <w:r w:rsidRPr="00581072">
        <w:rPr>
          <w:rFonts w:ascii="Times New Roman" w:eastAsia="Times New Roman" w:hAnsi="Times New Roman" w:cs="Times New Roman"/>
          <w:sz w:val="24"/>
          <w:szCs w:val="24"/>
          <w:lang w:val="en-US" w:eastAsia="ja-JP"/>
        </w:rPr>
        <w:t>Hingga akhirnya</w:t>
      </w:r>
      <w:r w:rsidR="00C9412B" w:rsidRPr="00C9412B">
        <w:rPr>
          <w:rFonts w:ascii="Times New Roman" w:eastAsia="Times New Roman" w:hAnsi="Times New Roman" w:cs="Times New Roman"/>
          <w:sz w:val="24"/>
          <w:szCs w:val="24"/>
          <w:lang w:val="en-US" w:eastAsia="ja-JP"/>
        </w:rPr>
        <w:t xml:space="preserve"> Amerika Serikat dan Indonesia menandatangani MoU </w:t>
      </w:r>
      <w:r w:rsidR="00C9412B" w:rsidRPr="00C9412B">
        <w:rPr>
          <w:rFonts w:ascii="Times New Roman" w:eastAsia="Times New Roman" w:hAnsi="Times New Roman" w:cs="Times New Roman"/>
          <w:i/>
          <w:iCs/>
          <w:sz w:val="24"/>
          <w:szCs w:val="24"/>
          <w:lang w:val="en-US" w:eastAsia="ja-JP"/>
        </w:rPr>
        <w:lastRenderedPageBreak/>
        <w:t>(memorandum of Undertsanding)</w:t>
      </w:r>
      <w:r w:rsidR="00C9412B" w:rsidRPr="00C9412B">
        <w:rPr>
          <w:rFonts w:ascii="Times New Roman" w:eastAsia="Times New Roman" w:hAnsi="Times New Roman" w:cs="Times New Roman"/>
          <w:sz w:val="24"/>
          <w:szCs w:val="24"/>
          <w:lang w:val="en-US" w:eastAsia="ja-JP"/>
        </w:rPr>
        <w:t xml:space="preserve"> untuk menghentikan sengketa itu deng</w:t>
      </w:r>
      <w:r w:rsidR="00C9412B" w:rsidRPr="00581072">
        <w:rPr>
          <w:rFonts w:ascii="Times New Roman" w:eastAsia="Times New Roman" w:hAnsi="Times New Roman" w:cs="Times New Roman"/>
          <w:sz w:val="24"/>
          <w:szCs w:val="24"/>
          <w:lang w:val="en-US" w:eastAsia="ja-JP"/>
        </w:rPr>
        <w:t xml:space="preserve">an beberapa kesepakatan. </w:t>
      </w:r>
      <w:r w:rsidRPr="00581072">
        <w:rPr>
          <w:rFonts w:ascii="Times New Roman" w:eastAsia="Times New Roman" w:hAnsi="Times New Roman" w:cs="Times New Roman"/>
          <w:sz w:val="24"/>
          <w:szCs w:val="24"/>
          <w:lang w:val="en-US" w:eastAsia="ja-JP"/>
        </w:rPr>
        <w:t xml:space="preserve">Pemerintah RI </w:t>
      </w:r>
      <w:r w:rsidR="00C9412B" w:rsidRPr="00C9412B">
        <w:rPr>
          <w:rFonts w:ascii="Times New Roman" w:eastAsia="Times New Roman" w:hAnsi="Times New Roman" w:cs="Times New Roman"/>
          <w:sz w:val="24"/>
          <w:szCs w:val="24"/>
          <w:lang w:val="en-US" w:eastAsia="ja-JP"/>
        </w:rPr>
        <w:t>menilai Indonesia tetap diuntungkan dalam MoU ini. Sebab, keputusan WTO tetap menyatakan bahwa AS bersalah. Artinya, kesepakatan yang dicapai tidak akan menghapus fakta tentang pelanggaran AS.</w:t>
      </w:r>
    </w:p>
    <w:p w14:paraId="787E01B6" w14:textId="77777777" w:rsidR="00F47C99" w:rsidRPr="00581072" w:rsidRDefault="00F47C99" w:rsidP="00F47C99">
      <w:pPr>
        <w:shd w:val="clear" w:color="auto" w:fill="FFFFFF"/>
        <w:spacing w:before="100" w:beforeAutospacing="1" w:after="100" w:afterAutospacing="1" w:line="480" w:lineRule="auto"/>
        <w:ind w:firstLine="720"/>
        <w:jc w:val="both"/>
        <w:rPr>
          <w:rFonts w:ascii="Times New Roman" w:eastAsia="Times New Roman" w:hAnsi="Times New Roman" w:cs="Times New Roman"/>
          <w:sz w:val="24"/>
          <w:szCs w:val="24"/>
          <w:lang w:val="en-US" w:eastAsia="ja-JP"/>
        </w:rPr>
      </w:pPr>
      <w:r w:rsidRPr="00581072">
        <w:rPr>
          <w:rFonts w:ascii="Times New Roman" w:eastAsia="Times New Roman" w:hAnsi="Times New Roman" w:cs="Times New Roman"/>
          <w:sz w:val="24"/>
          <w:szCs w:val="24"/>
          <w:lang w:val="en-US" w:eastAsia="ja-JP"/>
        </w:rPr>
        <w:t xml:space="preserve">Kedua negara </w:t>
      </w:r>
      <w:r w:rsidR="00C9412B" w:rsidRPr="00C9412B">
        <w:rPr>
          <w:rFonts w:ascii="Times New Roman" w:eastAsia="Times New Roman" w:hAnsi="Times New Roman" w:cs="Times New Roman"/>
          <w:sz w:val="24"/>
          <w:szCs w:val="24"/>
          <w:lang w:val="en-US" w:eastAsia="ja-JP"/>
        </w:rPr>
        <w:t>Indonesia dan Amerika Serikat sepakat untuk mengakhiri kasus ini dengan penyelesaian yang bisa mengakomodasi kepentingan kedua</w:t>
      </w:r>
      <w:r w:rsidR="00C9412B" w:rsidRPr="00581072">
        <w:rPr>
          <w:rFonts w:ascii="Times New Roman" w:eastAsia="Times New Roman" w:hAnsi="Times New Roman" w:cs="Times New Roman"/>
          <w:sz w:val="24"/>
          <w:szCs w:val="24"/>
          <w:lang w:val="en-US" w:eastAsia="ja-JP"/>
        </w:rPr>
        <w:t xml:space="preserve"> bel</w:t>
      </w:r>
      <w:r w:rsidRPr="00581072">
        <w:rPr>
          <w:rFonts w:ascii="Times New Roman" w:eastAsia="Times New Roman" w:hAnsi="Times New Roman" w:cs="Times New Roman"/>
          <w:sz w:val="24"/>
          <w:szCs w:val="24"/>
          <w:lang w:val="en-US" w:eastAsia="ja-JP"/>
        </w:rPr>
        <w:t>ah pihak, a</w:t>
      </w:r>
      <w:r w:rsidR="00C9412B" w:rsidRPr="00C9412B">
        <w:rPr>
          <w:rFonts w:ascii="Times New Roman" w:eastAsia="Times New Roman" w:hAnsi="Times New Roman" w:cs="Times New Roman"/>
          <w:sz w:val="24"/>
          <w:szCs w:val="24"/>
          <w:lang w:val="en-US" w:eastAsia="ja-JP"/>
        </w:rPr>
        <w:t>pa yang didapat Indonesia melalui penyelesaian di luar WTO ini dianggap lebih signifikan jika dibanding upaya meminta WTO melakukan retaliasi (balasan-red) berupa pemangkasan impor dari AS senilai USD 55 juta.</w:t>
      </w:r>
      <w:r w:rsidRPr="00581072">
        <w:rPr>
          <w:rFonts w:ascii="Times New Roman" w:eastAsia="Times New Roman" w:hAnsi="Times New Roman" w:cs="Times New Roman"/>
          <w:sz w:val="24"/>
          <w:szCs w:val="24"/>
          <w:lang w:val="en-US" w:eastAsia="ja-JP"/>
        </w:rPr>
        <w:t xml:space="preserve"> </w:t>
      </w:r>
      <w:r w:rsidR="00C9412B" w:rsidRPr="00C9412B">
        <w:rPr>
          <w:rFonts w:ascii="Times New Roman" w:eastAsia="Times New Roman" w:hAnsi="Times New Roman" w:cs="Times New Roman"/>
          <w:sz w:val="24"/>
          <w:szCs w:val="24"/>
          <w:lang w:val="en-US" w:eastAsia="ja-JP"/>
        </w:rPr>
        <w:t xml:space="preserve">Keputusan ini dianggap menguntungkan Indonesia karena AS bersedia memberikan tambahan fasilitas GSP </w:t>
      </w:r>
      <w:r w:rsidR="00C9412B" w:rsidRPr="00C9412B">
        <w:rPr>
          <w:rFonts w:ascii="Times New Roman" w:eastAsia="Times New Roman" w:hAnsi="Times New Roman" w:cs="Times New Roman"/>
          <w:i/>
          <w:iCs/>
          <w:sz w:val="24"/>
          <w:szCs w:val="24"/>
          <w:lang w:val="en-US" w:eastAsia="ja-JP"/>
        </w:rPr>
        <w:t>(Generalized System of Preferences)</w:t>
      </w:r>
      <w:r w:rsidR="00C9412B" w:rsidRPr="00C9412B">
        <w:rPr>
          <w:rFonts w:ascii="Times New Roman" w:eastAsia="Times New Roman" w:hAnsi="Times New Roman" w:cs="Times New Roman"/>
          <w:sz w:val="24"/>
          <w:szCs w:val="24"/>
          <w:lang w:val="en-US" w:eastAsia="ja-JP"/>
        </w:rPr>
        <w:t xml:space="preserve"> selama lima tahun dan akan mempertimbangkan permintaan atas produk ekspor</w:t>
      </w:r>
      <w:r w:rsidRPr="00581072">
        <w:rPr>
          <w:rFonts w:ascii="Times New Roman" w:eastAsia="Times New Roman" w:hAnsi="Times New Roman" w:cs="Times New Roman"/>
          <w:sz w:val="24"/>
          <w:szCs w:val="24"/>
          <w:lang w:val="en-US" w:eastAsia="ja-JP"/>
        </w:rPr>
        <w:t xml:space="preserve"> lain dari Indonesia.</w:t>
      </w:r>
    </w:p>
    <w:p w14:paraId="0C7E8890" w14:textId="1FBB88DB" w:rsidR="00F47C99" w:rsidRPr="00581072" w:rsidRDefault="00C9412B" w:rsidP="00F47C99">
      <w:pPr>
        <w:shd w:val="clear" w:color="auto" w:fill="FFFFFF"/>
        <w:spacing w:before="100" w:beforeAutospacing="1" w:after="100" w:afterAutospacing="1" w:line="480" w:lineRule="auto"/>
        <w:ind w:firstLine="720"/>
        <w:jc w:val="both"/>
        <w:rPr>
          <w:rFonts w:ascii="Times New Roman" w:eastAsia="Times New Roman" w:hAnsi="Times New Roman" w:cs="Times New Roman"/>
          <w:sz w:val="24"/>
          <w:szCs w:val="24"/>
          <w:lang w:val="en-US" w:eastAsia="ja-JP"/>
        </w:rPr>
      </w:pPr>
      <w:r w:rsidRPr="00C9412B">
        <w:rPr>
          <w:rFonts w:ascii="Times New Roman" w:eastAsia="Times New Roman" w:hAnsi="Times New Roman" w:cs="Times New Roman"/>
          <w:sz w:val="24"/>
          <w:szCs w:val="24"/>
          <w:lang w:val="en-US" w:eastAsia="ja-JP"/>
        </w:rPr>
        <w:t xml:space="preserve">Amerika juga berjanji dan sepakat tidak akan mengadukan kebijakan larangan atau pembatasan ekspor bahan mineral yang diterapkan Indonesia, serta tidak akan mengganggu akses pasar produk </w:t>
      </w:r>
      <w:r w:rsidRPr="00C9412B">
        <w:rPr>
          <w:rFonts w:ascii="Times New Roman" w:eastAsia="Times New Roman" w:hAnsi="Times New Roman" w:cs="Times New Roman"/>
          <w:i/>
          <w:iCs/>
          <w:sz w:val="24"/>
          <w:szCs w:val="24"/>
          <w:lang w:val="en-US" w:eastAsia="ja-JP"/>
        </w:rPr>
        <w:t>cigars</w:t>
      </w:r>
      <w:r w:rsidRPr="00C9412B">
        <w:rPr>
          <w:rFonts w:ascii="Times New Roman" w:eastAsia="Times New Roman" w:hAnsi="Times New Roman" w:cs="Times New Roman"/>
          <w:sz w:val="24"/>
          <w:szCs w:val="24"/>
          <w:lang w:val="en-US" w:eastAsia="ja-JP"/>
        </w:rPr>
        <w:t xml:space="preserve"> dan </w:t>
      </w:r>
      <w:r w:rsidRPr="00C9412B">
        <w:rPr>
          <w:rFonts w:ascii="Times New Roman" w:eastAsia="Times New Roman" w:hAnsi="Times New Roman" w:cs="Times New Roman"/>
          <w:i/>
          <w:iCs/>
          <w:sz w:val="24"/>
          <w:szCs w:val="24"/>
          <w:lang w:val="en-US" w:eastAsia="ja-JP"/>
        </w:rPr>
        <w:t>cigarillos</w:t>
      </w:r>
      <w:r w:rsidRPr="00C9412B">
        <w:rPr>
          <w:rFonts w:ascii="Times New Roman" w:eastAsia="Times New Roman" w:hAnsi="Times New Roman" w:cs="Times New Roman"/>
          <w:sz w:val="24"/>
          <w:szCs w:val="24"/>
          <w:lang w:val="en-US" w:eastAsia="ja-JP"/>
        </w:rPr>
        <w:t xml:space="preserve"> buatan Indonesia di pasar AS sam</w:t>
      </w:r>
      <w:r w:rsidRPr="00581072">
        <w:rPr>
          <w:rFonts w:ascii="Times New Roman" w:eastAsia="Times New Roman" w:hAnsi="Times New Roman" w:cs="Times New Roman"/>
          <w:sz w:val="24"/>
          <w:szCs w:val="24"/>
          <w:lang w:val="en-US" w:eastAsia="ja-JP"/>
        </w:rPr>
        <w:t xml:space="preserve">pai ada pengaturan lebih lanjut. </w:t>
      </w:r>
      <w:r w:rsidRPr="00C9412B">
        <w:rPr>
          <w:rFonts w:ascii="Times New Roman" w:eastAsia="Times New Roman" w:hAnsi="Times New Roman" w:cs="Times New Roman"/>
          <w:sz w:val="24"/>
          <w:szCs w:val="24"/>
          <w:lang w:val="en-US" w:eastAsia="ja-JP"/>
        </w:rPr>
        <w:t xml:space="preserve">Amerika bahkan akan membantu Indonesia untuk memperbaiki penegakan hak kekayaan intelektual (HKI) agar Indonesia lebih baik dalam hal penegakan HKI (Hak Kekayaan </w:t>
      </w:r>
      <w:r w:rsidR="00F47C99" w:rsidRPr="00581072">
        <w:rPr>
          <w:rFonts w:ascii="Times New Roman" w:eastAsia="Times New Roman" w:hAnsi="Times New Roman" w:cs="Times New Roman"/>
          <w:sz w:val="24"/>
          <w:szCs w:val="24"/>
          <w:lang w:val="en-US" w:eastAsia="ja-JP"/>
        </w:rPr>
        <w:t>Intelektual).</w:t>
      </w:r>
    </w:p>
    <w:p w14:paraId="2186F970" w14:textId="77777777" w:rsidR="00696B0B" w:rsidRDefault="00C9412B" w:rsidP="00696B0B">
      <w:pPr>
        <w:shd w:val="clear" w:color="auto" w:fill="FFFFFF"/>
        <w:spacing w:before="100" w:beforeAutospacing="1" w:after="100" w:afterAutospacing="1" w:line="480" w:lineRule="auto"/>
        <w:ind w:firstLine="720"/>
        <w:jc w:val="both"/>
        <w:rPr>
          <w:rFonts w:ascii="Times New Roman" w:eastAsia="Times New Roman" w:hAnsi="Times New Roman" w:cs="Times New Roman"/>
          <w:sz w:val="24"/>
          <w:szCs w:val="24"/>
          <w:lang w:val="en-US" w:eastAsia="ja-JP"/>
        </w:rPr>
      </w:pPr>
      <w:r w:rsidRPr="00C9412B">
        <w:rPr>
          <w:rFonts w:ascii="Times New Roman" w:eastAsia="Times New Roman" w:hAnsi="Times New Roman" w:cs="Times New Roman"/>
          <w:sz w:val="24"/>
          <w:szCs w:val="24"/>
          <w:lang w:val="en-US" w:eastAsia="ja-JP"/>
        </w:rPr>
        <w:t xml:space="preserve">Kedua negara sepakat bahwa dengan diakhirinya kasus rokok kretek ini, maka kedua pihak akan mengintesifkan kerja sama perdagangan dan investasi dalam kerangka </w:t>
      </w:r>
      <w:r w:rsidRPr="00C9412B">
        <w:rPr>
          <w:rFonts w:ascii="Times New Roman" w:eastAsia="Times New Roman" w:hAnsi="Times New Roman" w:cs="Times New Roman"/>
          <w:i/>
          <w:iCs/>
          <w:sz w:val="24"/>
          <w:szCs w:val="24"/>
          <w:lang w:val="en-US" w:eastAsia="ja-JP"/>
        </w:rPr>
        <w:t>Indonesia-US Trade and Investment Framework Arrangement</w:t>
      </w:r>
      <w:r w:rsidRPr="00C9412B">
        <w:rPr>
          <w:rFonts w:ascii="Times New Roman" w:eastAsia="Times New Roman" w:hAnsi="Times New Roman" w:cs="Times New Roman"/>
          <w:sz w:val="24"/>
          <w:szCs w:val="24"/>
          <w:lang w:val="en-US" w:eastAsia="ja-JP"/>
        </w:rPr>
        <w:t xml:space="preserve"> </w:t>
      </w:r>
      <w:r w:rsidRPr="00C9412B">
        <w:rPr>
          <w:rFonts w:ascii="Times New Roman" w:eastAsia="Times New Roman" w:hAnsi="Times New Roman" w:cs="Times New Roman"/>
          <w:sz w:val="24"/>
          <w:szCs w:val="24"/>
          <w:lang w:val="en-US" w:eastAsia="ja-JP"/>
        </w:rPr>
        <w:lastRenderedPageBreak/>
        <w:t>(TIFA) yang lebih konstruktif dan positif bagi hubungan</w:t>
      </w:r>
      <w:r w:rsidRPr="00581072">
        <w:rPr>
          <w:rFonts w:ascii="Times New Roman" w:eastAsia="Times New Roman" w:hAnsi="Times New Roman" w:cs="Times New Roman"/>
          <w:sz w:val="24"/>
          <w:szCs w:val="24"/>
          <w:lang w:val="en-US" w:eastAsia="ja-JP"/>
        </w:rPr>
        <w:t xml:space="preserve"> jangka panjang yang lebih baik. </w:t>
      </w:r>
    </w:p>
    <w:p w14:paraId="2531DE0D" w14:textId="6BEDEC16" w:rsidR="001A34AF" w:rsidRPr="00696B0B" w:rsidRDefault="001A34AF" w:rsidP="00696B0B">
      <w:pPr>
        <w:shd w:val="clear" w:color="auto" w:fill="FFFFFF"/>
        <w:spacing w:before="100" w:beforeAutospacing="1" w:after="100" w:afterAutospacing="1" w:line="480" w:lineRule="auto"/>
        <w:jc w:val="center"/>
        <w:rPr>
          <w:rFonts w:ascii="Times New Roman" w:eastAsia="Times New Roman" w:hAnsi="Times New Roman" w:cs="Times New Roman"/>
          <w:sz w:val="24"/>
          <w:szCs w:val="24"/>
          <w:lang w:val="en-US" w:eastAsia="ja-JP"/>
        </w:rPr>
      </w:pPr>
      <w:r w:rsidRPr="004349E4">
        <w:rPr>
          <w:rFonts w:ascii="Times New Roman" w:hAnsi="Times New Roman" w:cs="Times New Roman"/>
          <w:b/>
          <w:sz w:val="24"/>
          <w:szCs w:val="24"/>
        </w:rPr>
        <w:t>BAB V</w:t>
      </w:r>
    </w:p>
    <w:p w14:paraId="0520629B" w14:textId="77777777" w:rsidR="001A34AF" w:rsidRPr="004349E4" w:rsidRDefault="001A34AF" w:rsidP="00696B0B">
      <w:pPr>
        <w:spacing w:line="480" w:lineRule="auto"/>
        <w:jc w:val="center"/>
        <w:rPr>
          <w:rFonts w:ascii="Times New Roman" w:hAnsi="Times New Roman" w:cs="Times New Roman"/>
          <w:b/>
          <w:sz w:val="24"/>
          <w:szCs w:val="24"/>
        </w:rPr>
      </w:pPr>
      <w:r w:rsidRPr="004349E4">
        <w:rPr>
          <w:rFonts w:ascii="Times New Roman" w:hAnsi="Times New Roman" w:cs="Times New Roman"/>
          <w:b/>
          <w:sz w:val="24"/>
          <w:szCs w:val="24"/>
        </w:rPr>
        <w:t>KESIMPULAN</w:t>
      </w:r>
    </w:p>
    <w:p w14:paraId="46738B88" w14:textId="77777777" w:rsidR="001A34AF" w:rsidRPr="004349E4" w:rsidRDefault="001A34AF" w:rsidP="00295134">
      <w:pPr>
        <w:spacing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WTO diresmikan pada tanggal 1 Januari 1995. Prinsip WTO yaitu </w:t>
      </w:r>
      <w:r w:rsidRPr="004349E4">
        <w:rPr>
          <w:rFonts w:ascii="Times New Roman" w:hAnsi="Times New Roman" w:cs="Times New Roman"/>
          <w:i/>
          <w:sz w:val="24"/>
          <w:szCs w:val="24"/>
        </w:rPr>
        <w:t>Non</w:t>
      </w:r>
      <w:r w:rsidRPr="004349E4">
        <w:rPr>
          <w:rFonts w:ascii="Times New Roman" w:hAnsi="Times New Roman" w:cs="Times New Roman"/>
          <w:sz w:val="24"/>
          <w:szCs w:val="24"/>
        </w:rPr>
        <w:t>-</w:t>
      </w:r>
      <w:r w:rsidRPr="004349E4">
        <w:rPr>
          <w:rFonts w:ascii="Times New Roman" w:hAnsi="Times New Roman" w:cs="Times New Roman"/>
          <w:i/>
          <w:sz w:val="24"/>
          <w:szCs w:val="24"/>
        </w:rPr>
        <w:t>deskriminatif</w:t>
      </w:r>
      <w:r w:rsidRPr="004349E4">
        <w:rPr>
          <w:rFonts w:ascii="Times New Roman" w:hAnsi="Times New Roman" w:cs="Times New Roman"/>
          <w:sz w:val="24"/>
          <w:szCs w:val="24"/>
        </w:rPr>
        <w:t xml:space="preserve"> dan MFN </w:t>
      </w:r>
      <w:r w:rsidRPr="004349E4">
        <w:rPr>
          <w:rFonts w:ascii="Times New Roman" w:hAnsi="Times New Roman" w:cs="Times New Roman"/>
          <w:i/>
          <w:sz w:val="24"/>
          <w:szCs w:val="24"/>
        </w:rPr>
        <w:t>Treatment</w:t>
      </w:r>
      <w:r w:rsidRPr="004349E4">
        <w:rPr>
          <w:rFonts w:ascii="Times New Roman" w:hAnsi="Times New Roman" w:cs="Times New Roman"/>
          <w:sz w:val="24"/>
          <w:szCs w:val="24"/>
        </w:rPr>
        <w:t xml:space="preserve"> yaitu perlakuan yang sama terhadap sesama anggota WTO. Selain sebagai forum negosiasi bagi negara anggota terkait perdagangan, WTO juga dapat menjadi lembaga penyelesaian sengketa. Lembaga ini berfungsi untuk menyelesaikan sengketa perdagangan antar anggota WTO.</w:t>
      </w:r>
    </w:p>
    <w:p w14:paraId="59BCB539" w14:textId="77777777" w:rsidR="001A34AF" w:rsidRPr="004349E4" w:rsidRDefault="001A34AF" w:rsidP="00295134">
      <w:pPr>
        <w:spacing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Sistem penyelesaian sengketa WTO memainkan peran penting dalam mengklarifikasi dan penegakan kewajiban anggota dalam WTO agreement, penyelesaian sengketa memang bukan kegiatan utama dalam kinerja organisasi  WTO, namun penyelesaian sengketa adalah bagian yang sangat penting dalam kenyataan kinerja organisasi. Penyelesaian sengketa WTO juga menjadi perangkat penting dalam manajemen negara anggota WTO dan kaitannya dengan hubungan ekonomi yang luas. Tujuan utama dari sistem penyelesaian sengketa WTO adalah untuk memberikan keamanan dan prediktabilitas sistem perdagangan multilateral (Pasal 3.2 DSU).</w:t>
      </w:r>
    </w:p>
    <w:p w14:paraId="37813D39" w14:textId="77777777" w:rsidR="001A34AF" w:rsidRPr="004349E4" w:rsidRDefault="001A34AF" w:rsidP="00295134">
      <w:pPr>
        <w:spacing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Tahapan dari mekanisme penyelesaian sengketa WTO dimulai dengan tahapan konsultasi antar pihak-pihak yang bersengketa, terkadang kasus sengketa yang terjadi dapat diselesaikan dengan hanya melalui tahapan ini saja namun jika konsultasi mengalami kegagalan, pihak yang menggugat dapat melanjutkan </w:t>
      </w:r>
      <w:r w:rsidRPr="004349E4">
        <w:rPr>
          <w:rFonts w:ascii="Times New Roman" w:hAnsi="Times New Roman" w:cs="Times New Roman"/>
          <w:sz w:val="24"/>
          <w:szCs w:val="24"/>
        </w:rPr>
        <w:lastRenderedPageBreak/>
        <w:t xml:space="preserve">kasusnya pada tahap Panel yang tuganya membantu </w:t>
      </w:r>
      <w:r w:rsidRPr="004349E4">
        <w:rPr>
          <w:rFonts w:ascii="Times New Roman" w:hAnsi="Times New Roman" w:cs="Times New Roman"/>
          <w:i/>
          <w:sz w:val="24"/>
          <w:szCs w:val="24"/>
        </w:rPr>
        <w:t>Dispute</w:t>
      </w:r>
      <w:r w:rsidR="00747947" w:rsidRPr="00747947">
        <w:rPr>
          <w:rFonts w:ascii="Times New Roman" w:hAnsi="Times New Roman" w:cs="Times New Roman"/>
          <w:i/>
          <w:sz w:val="24"/>
          <w:szCs w:val="24"/>
        </w:rPr>
        <w:t xml:space="preserve"> </w:t>
      </w:r>
      <w:r w:rsidRPr="004349E4">
        <w:rPr>
          <w:rFonts w:ascii="Times New Roman" w:hAnsi="Times New Roman" w:cs="Times New Roman"/>
          <w:i/>
          <w:sz w:val="24"/>
          <w:szCs w:val="24"/>
        </w:rPr>
        <w:t>setllement</w:t>
      </w:r>
      <w:r w:rsidR="00747947" w:rsidRPr="00747947">
        <w:rPr>
          <w:rFonts w:ascii="Times New Roman" w:hAnsi="Times New Roman" w:cs="Times New Roman"/>
          <w:i/>
          <w:sz w:val="24"/>
          <w:szCs w:val="24"/>
        </w:rPr>
        <w:t xml:space="preserve"> </w:t>
      </w:r>
      <w:r w:rsidRPr="004349E4">
        <w:rPr>
          <w:rFonts w:ascii="Times New Roman" w:hAnsi="Times New Roman" w:cs="Times New Roman"/>
          <w:i/>
          <w:sz w:val="24"/>
          <w:szCs w:val="24"/>
        </w:rPr>
        <w:t>Body</w:t>
      </w:r>
      <w:r w:rsidRPr="004349E4">
        <w:rPr>
          <w:rFonts w:ascii="Times New Roman" w:hAnsi="Times New Roman" w:cs="Times New Roman"/>
          <w:sz w:val="24"/>
          <w:szCs w:val="24"/>
        </w:rPr>
        <w:t xml:space="preserve"> (DSB) untuk </w:t>
      </w:r>
      <w:r w:rsidR="00F41F66">
        <w:rPr>
          <w:rFonts w:ascii="Times New Roman" w:hAnsi="Times New Roman" w:cs="Times New Roman"/>
          <w:sz w:val="24"/>
          <w:szCs w:val="24"/>
        </w:rPr>
        <w:t>membuat putusan dan rekomendasi</w:t>
      </w:r>
      <w:r w:rsidRPr="004349E4">
        <w:rPr>
          <w:rFonts w:ascii="Times New Roman" w:hAnsi="Times New Roman" w:cs="Times New Roman"/>
          <w:sz w:val="24"/>
          <w:szCs w:val="24"/>
        </w:rPr>
        <w:t>, namun jika pada hasilnya tidak puas dengan keputusan panel maka pihak yang bersengketa dapat mengajukan banding yang bertugas untuk meneliti argumentasi yang dikemukakan oleh panel sebelumnya. Jika pihak bersengketa dinyatakan kalah dan telah melanggar aturan WTO, maka pihak tersebut diharuskan mengikuti putusan dan rekomendasi dari Panel atau Banding.</w:t>
      </w:r>
    </w:p>
    <w:p w14:paraId="741694A9" w14:textId="348F4558" w:rsidR="001A34AF" w:rsidRPr="004349E4" w:rsidRDefault="001A34AF"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eastAsia="Calibri" w:hAnsi="Times New Roman" w:cs="Times New Roman"/>
          <w:sz w:val="24"/>
          <w:szCs w:val="24"/>
        </w:rPr>
        <w:t xml:space="preserve"> Sengketa dagang yang terjadi pada Indonesia-Amerika Serikat</w:t>
      </w:r>
      <w:r w:rsidRPr="004349E4">
        <w:rPr>
          <w:rFonts w:ascii="Times New Roman" w:hAnsi="Times New Roman" w:cs="Times New Roman"/>
          <w:sz w:val="24"/>
          <w:szCs w:val="24"/>
        </w:rPr>
        <w:t xml:space="preserve"> berawal dari disahkannya regulasi “</w:t>
      </w:r>
      <w:r w:rsidRPr="004349E4">
        <w:rPr>
          <w:rFonts w:ascii="Times New Roman" w:hAnsi="Times New Roman" w:cs="Times New Roman"/>
          <w:i/>
          <w:iCs/>
          <w:sz w:val="24"/>
          <w:szCs w:val="24"/>
        </w:rPr>
        <w:t>Family Smooking Prevention and Tobacco</w:t>
      </w:r>
      <w:r w:rsidR="007A5F5A">
        <w:rPr>
          <w:rFonts w:ascii="Times New Roman" w:hAnsi="Times New Roman" w:cs="Times New Roman"/>
          <w:i/>
          <w:iCs/>
          <w:sz w:val="24"/>
          <w:szCs w:val="24"/>
          <w:lang w:val="en-US"/>
        </w:rPr>
        <w:t xml:space="preserve"> </w:t>
      </w:r>
      <w:r w:rsidRPr="004349E4">
        <w:rPr>
          <w:rFonts w:ascii="Times New Roman" w:hAnsi="Times New Roman" w:cs="Times New Roman"/>
          <w:i/>
          <w:iCs/>
          <w:sz w:val="24"/>
          <w:szCs w:val="24"/>
        </w:rPr>
        <w:t xml:space="preserve">Control Act“ Public Law 111-31. Section 907 </w:t>
      </w:r>
      <w:r w:rsidRPr="004349E4">
        <w:rPr>
          <w:rFonts w:ascii="Times New Roman" w:hAnsi="Times New Roman" w:cs="Times New Roman"/>
          <w:sz w:val="24"/>
          <w:szCs w:val="24"/>
        </w:rPr>
        <w:t xml:space="preserve">” yang kemudian berlaku mulai September 2009 dan telah disahkan oleh Presiden Obama tanggal 22 Juni 2009. Kathleen Sebelius, </w:t>
      </w:r>
      <w:r w:rsidRPr="004349E4">
        <w:rPr>
          <w:rFonts w:ascii="Times New Roman" w:hAnsi="Times New Roman" w:cs="Times New Roman"/>
          <w:i/>
          <w:iCs/>
          <w:sz w:val="24"/>
          <w:szCs w:val="24"/>
        </w:rPr>
        <w:t>US Health and Human Services</w:t>
      </w:r>
      <w:r w:rsidR="00747947">
        <w:rPr>
          <w:rFonts w:ascii="Times New Roman" w:hAnsi="Times New Roman" w:cs="Times New Roman"/>
          <w:i/>
          <w:iCs/>
          <w:sz w:val="24"/>
          <w:szCs w:val="24"/>
          <w:lang w:val="en-US"/>
        </w:rPr>
        <w:t xml:space="preserve"> </w:t>
      </w:r>
      <w:r w:rsidRPr="004349E4">
        <w:rPr>
          <w:rFonts w:ascii="Times New Roman" w:hAnsi="Times New Roman" w:cs="Times New Roman"/>
          <w:i/>
          <w:iCs/>
          <w:sz w:val="24"/>
          <w:szCs w:val="24"/>
        </w:rPr>
        <w:t xml:space="preserve">Secretary </w:t>
      </w:r>
      <w:r w:rsidRPr="004349E4">
        <w:rPr>
          <w:rFonts w:ascii="Times New Roman" w:hAnsi="Times New Roman" w:cs="Times New Roman"/>
          <w:sz w:val="24"/>
          <w:szCs w:val="24"/>
        </w:rPr>
        <w:t>mengatakan dalam sebuah rilis berita bahwa Presiden Obama berkomitmen untuk melindungi anak-anak dan rakyat Amerika Serikat dari baha</w:t>
      </w:r>
      <w:r w:rsidR="00F41F66">
        <w:rPr>
          <w:rFonts w:ascii="Times New Roman" w:hAnsi="Times New Roman" w:cs="Times New Roman"/>
          <w:sz w:val="24"/>
          <w:szCs w:val="24"/>
        </w:rPr>
        <w:t>ya penggunaan tembakau. Undang-</w:t>
      </w:r>
      <w:r w:rsidR="00F41F66">
        <w:rPr>
          <w:rFonts w:ascii="Times New Roman" w:hAnsi="Times New Roman" w:cs="Times New Roman"/>
          <w:sz w:val="24"/>
          <w:szCs w:val="24"/>
          <w:lang w:val="en-US"/>
        </w:rPr>
        <w:t>u</w:t>
      </w:r>
      <w:r w:rsidRPr="004349E4">
        <w:rPr>
          <w:rFonts w:ascii="Times New Roman" w:hAnsi="Times New Roman" w:cs="Times New Roman"/>
          <w:sz w:val="24"/>
          <w:szCs w:val="24"/>
        </w:rPr>
        <w:t>ndang ini dengan lugas, jujur, dan kuat menggambarkan resiko kesehatan yang diakibatkan dari merokok.</w:t>
      </w:r>
    </w:p>
    <w:p w14:paraId="2152193F" w14:textId="476E418F" w:rsidR="001A34AF" w:rsidRPr="004349E4" w:rsidRDefault="00F41F66" w:rsidP="00295134">
      <w:pPr>
        <w:autoSpaceDE w:val="0"/>
        <w:autoSpaceDN w:val="0"/>
        <w:adjustRightInd w:val="0"/>
        <w:spacing w:after="0" w:line="480" w:lineRule="auto"/>
        <w:ind w:firstLine="720"/>
        <w:jc w:val="both"/>
        <w:rPr>
          <w:rFonts w:ascii="Times New Roman" w:hAnsi="Times New Roman" w:cs="Times New Roman"/>
          <w:i/>
          <w:iCs/>
          <w:sz w:val="24"/>
          <w:szCs w:val="24"/>
        </w:rPr>
      </w:pPr>
      <w:r>
        <w:rPr>
          <w:rFonts w:ascii="Times New Roman" w:hAnsi="Times New Roman" w:cs="Times New Roman"/>
          <w:sz w:val="24"/>
          <w:szCs w:val="24"/>
        </w:rPr>
        <w:t>Diberlakukannya Undang-</w:t>
      </w:r>
      <w:r>
        <w:rPr>
          <w:rFonts w:ascii="Times New Roman" w:hAnsi="Times New Roman" w:cs="Times New Roman"/>
          <w:sz w:val="24"/>
          <w:szCs w:val="24"/>
          <w:lang w:val="en-US"/>
        </w:rPr>
        <w:t>u</w:t>
      </w:r>
      <w:r w:rsidR="001A34AF" w:rsidRPr="004349E4">
        <w:rPr>
          <w:rFonts w:ascii="Times New Roman" w:hAnsi="Times New Roman" w:cs="Times New Roman"/>
          <w:sz w:val="24"/>
          <w:szCs w:val="24"/>
        </w:rPr>
        <w:t xml:space="preserve">ndang </w:t>
      </w:r>
      <w:r w:rsidR="001A34AF" w:rsidRPr="004349E4">
        <w:rPr>
          <w:rFonts w:ascii="Times New Roman" w:hAnsi="Times New Roman" w:cs="Times New Roman"/>
          <w:i/>
          <w:iCs/>
          <w:sz w:val="24"/>
          <w:szCs w:val="24"/>
        </w:rPr>
        <w:t xml:space="preserve">Family Smoking Prevention and Tobacco Control Act </w:t>
      </w:r>
      <w:r w:rsidR="001A34AF" w:rsidRPr="004349E4">
        <w:rPr>
          <w:rFonts w:ascii="Times New Roman" w:hAnsi="Times New Roman" w:cs="Times New Roman"/>
          <w:sz w:val="24"/>
          <w:szCs w:val="24"/>
        </w:rPr>
        <w:t>yang mulai berlaku efektif pada 22 September 2009</w:t>
      </w:r>
      <w:r w:rsidR="007A5F5A">
        <w:rPr>
          <w:rFonts w:ascii="Times New Roman" w:hAnsi="Times New Roman" w:cs="Times New Roman"/>
          <w:sz w:val="24"/>
          <w:szCs w:val="24"/>
          <w:lang w:val="en-US"/>
        </w:rPr>
        <w:t xml:space="preserve"> </w:t>
      </w:r>
      <w:r w:rsidR="001A34AF" w:rsidRPr="004349E4">
        <w:rPr>
          <w:rFonts w:ascii="Times New Roman" w:hAnsi="Times New Roman" w:cs="Times New Roman"/>
          <w:sz w:val="24"/>
          <w:szCs w:val="24"/>
        </w:rPr>
        <w:t>mengakibatkan terhentinya kegiatan ekspor rokok kretek Indonesia keAmerika Serikat. Dan hal ini merugikan perdagangan ekspor Indonesia</w:t>
      </w:r>
      <w:r w:rsidR="007F0345">
        <w:rPr>
          <w:rFonts w:ascii="Times New Roman" w:hAnsi="Times New Roman" w:cs="Times New Roman"/>
          <w:sz w:val="24"/>
          <w:szCs w:val="24"/>
          <w:lang w:val="en-US"/>
        </w:rPr>
        <w:t xml:space="preserve"> </w:t>
      </w:r>
      <w:r w:rsidR="001A34AF" w:rsidRPr="004349E4">
        <w:rPr>
          <w:rFonts w:ascii="Times New Roman" w:hAnsi="Times New Roman" w:cs="Times New Roman"/>
          <w:sz w:val="24"/>
          <w:szCs w:val="24"/>
        </w:rPr>
        <w:t>karena Ind</w:t>
      </w:r>
      <w:r>
        <w:rPr>
          <w:rFonts w:ascii="Times New Roman" w:hAnsi="Times New Roman" w:cs="Times New Roman"/>
          <w:sz w:val="24"/>
          <w:szCs w:val="24"/>
        </w:rPr>
        <w:t>onesia menganggap bahwa Undang-</w:t>
      </w:r>
      <w:r w:rsidRPr="00F41F66">
        <w:rPr>
          <w:rFonts w:ascii="Times New Roman" w:hAnsi="Times New Roman" w:cs="Times New Roman"/>
          <w:sz w:val="24"/>
          <w:szCs w:val="24"/>
        </w:rPr>
        <w:t>u</w:t>
      </w:r>
      <w:r w:rsidR="001A34AF" w:rsidRPr="004349E4">
        <w:rPr>
          <w:rFonts w:ascii="Times New Roman" w:hAnsi="Times New Roman" w:cs="Times New Roman"/>
          <w:sz w:val="24"/>
          <w:szCs w:val="24"/>
        </w:rPr>
        <w:t>ndang tersebut tidakkonsisten apabila alasan dari lahirnya Undang-undang tersebut adalah</w:t>
      </w:r>
      <w:r w:rsidR="007F0345">
        <w:rPr>
          <w:rFonts w:ascii="Times New Roman" w:hAnsi="Times New Roman" w:cs="Times New Roman"/>
          <w:sz w:val="24"/>
          <w:szCs w:val="24"/>
          <w:lang w:val="en-US"/>
        </w:rPr>
        <w:t xml:space="preserve"> </w:t>
      </w:r>
      <w:r w:rsidR="001A34AF" w:rsidRPr="004349E4">
        <w:rPr>
          <w:rFonts w:ascii="Times New Roman" w:hAnsi="Times New Roman" w:cs="Times New Roman"/>
          <w:sz w:val="24"/>
          <w:szCs w:val="24"/>
        </w:rPr>
        <w:t>untuk melindungi masyarakatnya terutama melindungi para remaja dan</w:t>
      </w:r>
      <w:r w:rsidR="007F0345">
        <w:rPr>
          <w:rFonts w:ascii="Times New Roman" w:hAnsi="Times New Roman" w:cs="Times New Roman"/>
          <w:sz w:val="24"/>
          <w:szCs w:val="24"/>
          <w:lang w:val="en-US"/>
        </w:rPr>
        <w:t xml:space="preserve"> </w:t>
      </w:r>
      <w:r w:rsidR="001A34AF" w:rsidRPr="004349E4">
        <w:rPr>
          <w:rFonts w:ascii="Times New Roman" w:hAnsi="Times New Roman" w:cs="Times New Roman"/>
          <w:sz w:val="24"/>
          <w:szCs w:val="24"/>
        </w:rPr>
        <w:t>anak muda sebagai perokok pemula di Amerika Serikat, akan tetapi</w:t>
      </w:r>
      <w:r w:rsidR="007F0345">
        <w:rPr>
          <w:rFonts w:ascii="Times New Roman" w:hAnsi="Times New Roman" w:cs="Times New Roman"/>
          <w:sz w:val="24"/>
          <w:szCs w:val="24"/>
          <w:lang w:val="en-US"/>
        </w:rPr>
        <w:t xml:space="preserve"> </w:t>
      </w:r>
      <w:r w:rsidR="001A34AF" w:rsidRPr="004349E4">
        <w:rPr>
          <w:rFonts w:ascii="Times New Roman" w:hAnsi="Times New Roman" w:cs="Times New Roman"/>
          <w:sz w:val="24"/>
          <w:szCs w:val="24"/>
        </w:rPr>
        <w:t xml:space="preserve">mengecualikan rokok menthol. Dan rokok menthol </w:t>
      </w:r>
      <w:r w:rsidR="001A34AF" w:rsidRPr="004349E4">
        <w:rPr>
          <w:rFonts w:ascii="Times New Roman" w:hAnsi="Times New Roman" w:cs="Times New Roman"/>
          <w:sz w:val="24"/>
          <w:szCs w:val="24"/>
        </w:rPr>
        <w:lastRenderedPageBreak/>
        <w:t>ini merupakan rokokyang hasil produksi dalam negerinya sendiri sehingga hal ini merupakan</w:t>
      </w:r>
      <w:r w:rsidR="002E72A6">
        <w:rPr>
          <w:rFonts w:ascii="Times New Roman" w:hAnsi="Times New Roman" w:cs="Times New Roman"/>
          <w:sz w:val="24"/>
          <w:szCs w:val="24"/>
          <w:lang w:val="en-US"/>
        </w:rPr>
        <w:t xml:space="preserve"> </w:t>
      </w:r>
      <w:r w:rsidR="001A34AF" w:rsidRPr="004349E4">
        <w:rPr>
          <w:rFonts w:ascii="Times New Roman" w:hAnsi="Times New Roman" w:cs="Times New Roman"/>
          <w:sz w:val="24"/>
          <w:szCs w:val="24"/>
        </w:rPr>
        <w:t>tindakan menguntungkan negaranya sendiri.</w:t>
      </w:r>
    </w:p>
    <w:p w14:paraId="659F577B" w14:textId="77777777" w:rsidR="001A34AF" w:rsidRPr="004349E4" w:rsidRDefault="001A34AF"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Menggaris bawahi pentingnya industri rokok kretek terhadap negara, mata pencaharian lebih dari enam juta penduduk Indonesia bergantung langsung maupun tidak langsung pada produksi rokok tersebut. Pelarangan peredaran rokok kretek di Amerika Serikat mengakibatkan Indonesia mengalami kerugian terhadap kegiatan perdagangan dalam lingkup internasional. Kerugian yang dialami Indonesia yang diperkirakan timbul akibat dari larangan ekspor rokok kretek mencapai US$ 200.000.000 (dua ratus juta dolar) per tahun dan hal ini dirasakan oleh para petani tembakau di Indonesia</w:t>
      </w:r>
    </w:p>
    <w:p w14:paraId="2CEC0278" w14:textId="1E969C87" w:rsidR="001A34AF" w:rsidRPr="004349E4" w:rsidRDefault="001A34AF" w:rsidP="00F41F66">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Pada tanggal 17 Agustus 2009 Indonesia meminta delegasi ke WTO. Dalam delegasi tersebut, Indonesia menyatakan bahwa “</w:t>
      </w:r>
      <w:r w:rsidRPr="004349E4">
        <w:rPr>
          <w:rFonts w:ascii="Times New Roman" w:hAnsi="Times New Roman" w:cs="Times New Roman"/>
          <w:i/>
          <w:iCs/>
          <w:sz w:val="24"/>
          <w:szCs w:val="24"/>
        </w:rPr>
        <w:t>Family Smooking Prevention and Tobacco</w:t>
      </w:r>
      <w:r w:rsidR="00747947">
        <w:rPr>
          <w:rFonts w:ascii="Times New Roman" w:hAnsi="Times New Roman" w:cs="Times New Roman"/>
          <w:i/>
          <w:iCs/>
          <w:sz w:val="24"/>
          <w:szCs w:val="24"/>
          <w:lang w:val="en-US"/>
        </w:rPr>
        <w:t xml:space="preserve"> </w:t>
      </w:r>
      <w:r w:rsidRPr="004349E4">
        <w:rPr>
          <w:rFonts w:ascii="Times New Roman" w:hAnsi="Times New Roman" w:cs="Times New Roman"/>
          <w:i/>
          <w:iCs/>
          <w:sz w:val="24"/>
          <w:szCs w:val="24"/>
        </w:rPr>
        <w:t xml:space="preserve">Control Act“ </w:t>
      </w:r>
      <w:r w:rsidR="007A5F5A">
        <w:rPr>
          <w:rFonts w:ascii="Times New Roman" w:hAnsi="Times New Roman" w:cs="Times New Roman"/>
          <w:i/>
          <w:iCs/>
          <w:sz w:val="24"/>
          <w:szCs w:val="24"/>
        </w:rPr>
        <w:t>Public Law 111-31. Section 907</w:t>
      </w:r>
      <w:r w:rsidR="00F41F66">
        <w:rPr>
          <w:rFonts w:ascii="Times New Roman" w:hAnsi="Times New Roman" w:cs="Times New Roman"/>
          <w:sz w:val="24"/>
          <w:szCs w:val="24"/>
        </w:rPr>
        <w:t>” adalah Undang-</w:t>
      </w:r>
      <w:r w:rsidR="00F41F66">
        <w:rPr>
          <w:rFonts w:ascii="Times New Roman" w:hAnsi="Times New Roman" w:cs="Times New Roman"/>
          <w:sz w:val="24"/>
          <w:szCs w:val="24"/>
          <w:lang w:val="en-US"/>
        </w:rPr>
        <w:t>u</w:t>
      </w:r>
      <w:r w:rsidRPr="004349E4">
        <w:rPr>
          <w:rFonts w:ascii="Times New Roman" w:hAnsi="Times New Roman" w:cs="Times New Roman"/>
          <w:sz w:val="24"/>
          <w:szCs w:val="24"/>
        </w:rPr>
        <w:t xml:space="preserve">ndang yang tidak konsisten dengan prinsip-prinsip umum </w:t>
      </w:r>
      <w:r w:rsidRPr="004349E4">
        <w:rPr>
          <w:rFonts w:ascii="Times New Roman" w:hAnsi="Times New Roman" w:cs="Times New Roman"/>
          <w:i/>
          <w:iCs/>
          <w:sz w:val="24"/>
          <w:szCs w:val="24"/>
        </w:rPr>
        <w:t>World Trade</w:t>
      </w:r>
      <w:r w:rsidR="00747947">
        <w:rPr>
          <w:rFonts w:ascii="Times New Roman" w:hAnsi="Times New Roman" w:cs="Times New Roman"/>
          <w:i/>
          <w:iCs/>
          <w:sz w:val="24"/>
          <w:szCs w:val="24"/>
          <w:lang w:val="en-US"/>
        </w:rPr>
        <w:t xml:space="preserve"> </w:t>
      </w:r>
      <w:r w:rsidRPr="004349E4">
        <w:rPr>
          <w:rFonts w:ascii="Times New Roman" w:hAnsi="Times New Roman" w:cs="Times New Roman"/>
          <w:i/>
          <w:iCs/>
          <w:sz w:val="24"/>
          <w:szCs w:val="24"/>
        </w:rPr>
        <w:t xml:space="preserve">Organization </w:t>
      </w:r>
      <w:r w:rsidRPr="004349E4">
        <w:rPr>
          <w:rFonts w:ascii="Times New Roman" w:hAnsi="Times New Roman" w:cs="Times New Roman"/>
          <w:sz w:val="24"/>
          <w:szCs w:val="24"/>
        </w:rPr>
        <w:t xml:space="preserve">(WTO), yaitu </w:t>
      </w:r>
      <w:r w:rsidRPr="004349E4">
        <w:rPr>
          <w:rFonts w:ascii="Times New Roman" w:hAnsi="Times New Roman" w:cs="Times New Roman"/>
          <w:i/>
          <w:iCs/>
          <w:sz w:val="24"/>
          <w:szCs w:val="24"/>
        </w:rPr>
        <w:t xml:space="preserve">non-discrimination </w:t>
      </w:r>
      <w:r w:rsidRPr="004349E4">
        <w:rPr>
          <w:rFonts w:ascii="Times New Roman" w:hAnsi="Times New Roman" w:cs="Times New Roman"/>
          <w:sz w:val="24"/>
          <w:szCs w:val="24"/>
        </w:rPr>
        <w:t xml:space="preserve">serta Perjanjian WTO pada </w:t>
      </w:r>
      <w:r w:rsidRPr="004349E4">
        <w:rPr>
          <w:rFonts w:ascii="Times New Roman" w:hAnsi="Times New Roman" w:cs="Times New Roman"/>
          <w:i/>
          <w:iCs/>
          <w:sz w:val="24"/>
          <w:szCs w:val="24"/>
        </w:rPr>
        <w:t>Technical Barriers to Trade</w:t>
      </w:r>
      <w:r w:rsidR="00F41F66">
        <w:rPr>
          <w:rFonts w:ascii="Times New Roman" w:hAnsi="Times New Roman" w:cs="Times New Roman"/>
          <w:sz w:val="24"/>
          <w:szCs w:val="24"/>
        </w:rPr>
        <w:t>. Undang-</w:t>
      </w:r>
      <w:r w:rsidR="00F41F66">
        <w:rPr>
          <w:rFonts w:ascii="Times New Roman" w:hAnsi="Times New Roman" w:cs="Times New Roman"/>
          <w:sz w:val="24"/>
          <w:szCs w:val="24"/>
          <w:lang w:val="en-US"/>
        </w:rPr>
        <w:t>u</w:t>
      </w:r>
      <w:r w:rsidRPr="004349E4">
        <w:rPr>
          <w:rFonts w:ascii="Times New Roman" w:hAnsi="Times New Roman" w:cs="Times New Roman"/>
          <w:sz w:val="24"/>
          <w:szCs w:val="24"/>
        </w:rPr>
        <w:t>ndang yang diberlakukan oleh Presiden Obama ini melarang produksi atau penjualan rokok mengandung aroma dan rasa (</w:t>
      </w:r>
      <w:r w:rsidRPr="004349E4">
        <w:rPr>
          <w:rFonts w:ascii="Times New Roman" w:hAnsi="Times New Roman" w:cs="Times New Roman"/>
          <w:i/>
          <w:iCs/>
          <w:sz w:val="24"/>
          <w:szCs w:val="24"/>
        </w:rPr>
        <w:t>flavoured cigarettes</w:t>
      </w:r>
      <w:r w:rsidRPr="004349E4">
        <w:rPr>
          <w:rFonts w:ascii="Times New Roman" w:hAnsi="Times New Roman" w:cs="Times New Roman"/>
          <w:sz w:val="24"/>
          <w:szCs w:val="24"/>
        </w:rPr>
        <w:t>) termasuk rokok kretek, akan tetapi mengizinkan produksi dan penjualan rokok lain, termasuk rokok mengandung menthol. Sementara semua rokok kretek yang dijual di Amerika Serikat adalah produk impor, terutama dari Indonesia dan hampir semua rokok menthol yang dijual di Amerika Serikat adalah produk dalam negerinya sendiri.</w:t>
      </w:r>
    </w:p>
    <w:p w14:paraId="752787F0" w14:textId="77777777" w:rsidR="001A34AF" w:rsidRPr="004349E4" w:rsidRDefault="001A34AF"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Indonesia kemudian mengajukan gugatan ke badan penyelesaian sengketa internasional di bidang perdagangan yaitu melalui WTO (</w:t>
      </w:r>
      <w:r w:rsidRPr="004349E4">
        <w:rPr>
          <w:rFonts w:ascii="Times New Roman" w:hAnsi="Times New Roman" w:cs="Times New Roman"/>
          <w:i/>
          <w:iCs/>
          <w:sz w:val="24"/>
          <w:szCs w:val="24"/>
        </w:rPr>
        <w:t>World</w:t>
      </w:r>
      <w:r w:rsidR="00747947">
        <w:rPr>
          <w:rFonts w:ascii="Times New Roman" w:hAnsi="Times New Roman" w:cs="Times New Roman"/>
          <w:i/>
          <w:iCs/>
          <w:sz w:val="24"/>
          <w:szCs w:val="24"/>
          <w:lang w:val="en-US"/>
        </w:rPr>
        <w:t xml:space="preserve"> </w:t>
      </w:r>
      <w:r w:rsidRPr="004349E4">
        <w:rPr>
          <w:rFonts w:ascii="Times New Roman" w:hAnsi="Times New Roman" w:cs="Times New Roman"/>
          <w:i/>
          <w:iCs/>
          <w:sz w:val="24"/>
          <w:szCs w:val="24"/>
        </w:rPr>
        <w:t xml:space="preserve">Trade </w:t>
      </w:r>
      <w:r w:rsidRPr="004349E4">
        <w:rPr>
          <w:rFonts w:ascii="Times New Roman" w:hAnsi="Times New Roman" w:cs="Times New Roman"/>
          <w:i/>
          <w:iCs/>
          <w:sz w:val="24"/>
          <w:szCs w:val="24"/>
        </w:rPr>
        <w:lastRenderedPageBreak/>
        <w:t>Organization</w:t>
      </w:r>
      <w:r w:rsidRPr="004349E4">
        <w:rPr>
          <w:rFonts w:ascii="Times New Roman" w:hAnsi="Times New Roman" w:cs="Times New Roman"/>
          <w:sz w:val="24"/>
          <w:szCs w:val="24"/>
        </w:rPr>
        <w:t xml:space="preserve">). Pada tahap awal Indonesia telah menempuh jalur konsultasi pada tanggal 7 April 2010 dalam upaya untuk mencari solusi bersama atas undang-undang yang dikeluarkan pemerintah Amerika Serikat. Indonesia dan Amerika Serikat juga telah melakukan konsultasi formal dalam kerangka </w:t>
      </w:r>
      <w:r w:rsidRPr="004349E4">
        <w:rPr>
          <w:rFonts w:ascii="Times New Roman" w:hAnsi="Times New Roman" w:cs="Times New Roman"/>
          <w:i/>
          <w:iCs/>
          <w:sz w:val="24"/>
          <w:szCs w:val="24"/>
        </w:rPr>
        <w:t xml:space="preserve">Dispute Settlement Body </w:t>
      </w:r>
      <w:r w:rsidRPr="004349E4">
        <w:rPr>
          <w:rFonts w:ascii="Times New Roman" w:hAnsi="Times New Roman" w:cs="Times New Roman"/>
          <w:sz w:val="24"/>
          <w:szCs w:val="24"/>
        </w:rPr>
        <w:t>(DSB) WTO. Namun menurut sumber yang diperoleh dari Kementrian Perdagangan Dalam Negeri, proses konsultasi yang berlangsung panjang tanpa mencapai kesepakatan dan tidak adanya respon maupun itikad baik dari Amerika Serikat untuk menyelesaikan sengketa ini.</w:t>
      </w:r>
    </w:p>
    <w:p w14:paraId="0896F3EF" w14:textId="77777777" w:rsidR="001A34AF" w:rsidRPr="004349E4" w:rsidRDefault="001A34AF"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 Pada tanggal 22 Juni 2010 Pemerintah Indonesia mengajukan pembentukan Panel ke Badan Penyelesaian Sengketa (</w:t>
      </w:r>
      <w:r w:rsidRPr="004349E4">
        <w:rPr>
          <w:rFonts w:ascii="Times New Roman" w:hAnsi="Times New Roman" w:cs="Times New Roman"/>
          <w:i/>
          <w:iCs/>
          <w:sz w:val="24"/>
          <w:szCs w:val="24"/>
        </w:rPr>
        <w:t>Dispute Settlement Body</w:t>
      </w:r>
      <w:r w:rsidRPr="004349E4">
        <w:rPr>
          <w:rFonts w:ascii="Times New Roman" w:hAnsi="Times New Roman" w:cs="Times New Roman"/>
          <w:sz w:val="24"/>
          <w:szCs w:val="24"/>
        </w:rPr>
        <w:t xml:space="preserve">) WTO atas dasar Amerika Serikat sebagai anggota WTO melanggar ketentuan WTO mengenai prinsip </w:t>
      </w:r>
      <w:r w:rsidRPr="004349E4">
        <w:rPr>
          <w:rFonts w:ascii="Times New Roman" w:hAnsi="Times New Roman" w:cs="Times New Roman"/>
          <w:i/>
          <w:iCs/>
          <w:sz w:val="24"/>
          <w:szCs w:val="24"/>
        </w:rPr>
        <w:t>National</w:t>
      </w:r>
      <w:r w:rsidR="00747947">
        <w:rPr>
          <w:rFonts w:ascii="Times New Roman" w:hAnsi="Times New Roman" w:cs="Times New Roman"/>
          <w:i/>
          <w:iCs/>
          <w:sz w:val="24"/>
          <w:szCs w:val="24"/>
          <w:lang w:val="en-US"/>
        </w:rPr>
        <w:t xml:space="preserve"> </w:t>
      </w:r>
      <w:r w:rsidRPr="004349E4">
        <w:rPr>
          <w:rFonts w:ascii="Times New Roman" w:hAnsi="Times New Roman" w:cs="Times New Roman"/>
          <w:i/>
          <w:iCs/>
          <w:sz w:val="24"/>
          <w:szCs w:val="24"/>
        </w:rPr>
        <w:t xml:space="preserve">Treatment </w:t>
      </w:r>
      <w:r w:rsidRPr="004349E4">
        <w:rPr>
          <w:rFonts w:ascii="Times New Roman" w:hAnsi="Times New Roman" w:cs="Times New Roman"/>
          <w:sz w:val="24"/>
          <w:szCs w:val="24"/>
        </w:rPr>
        <w:t xml:space="preserve">dalam Pasal III GATT. </w:t>
      </w:r>
      <w:r w:rsidRPr="004349E4">
        <w:rPr>
          <w:rFonts w:ascii="Times New Roman" w:hAnsi="Times New Roman" w:cs="Times New Roman"/>
          <w:i/>
          <w:iCs/>
          <w:sz w:val="24"/>
          <w:szCs w:val="24"/>
        </w:rPr>
        <w:t xml:space="preserve">National Treatment </w:t>
      </w:r>
      <w:r w:rsidRPr="004349E4">
        <w:rPr>
          <w:rFonts w:ascii="Times New Roman" w:hAnsi="Times New Roman" w:cs="Times New Roman"/>
          <w:sz w:val="24"/>
          <w:szCs w:val="24"/>
        </w:rPr>
        <w:t xml:space="preserve">adalah prinsip non diksriminasi yang ada dalam WTO dimana negara-negara anggota WTO wajib memperlakukan barang ekspor dan barang impor dengan sama atau setara. Selain itu Indonesia juga mengajukan pembentukan Panel atas dasar Amerika Serikat juga melanggar prinsip </w:t>
      </w:r>
      <w:r w:rsidRPr="004349E4">
        <w:rPr>
          <w:rFonts w:ascii="Times New Roman" w:hAnsi="Times New Roman" w:cs="Times New Roman"/>
          <w:i/>
          <w:iCs/>
          <w:sz w:val="24"/>
          <w:szCs w:val="24"/>
        </w:rPr>
        <w:t>National Treatment</w:t>
      </w:r>
      <w:r w:rsidRPr="004349E4">
        <w:rPr>
          <w:rFonts w:ascii="Times New Roman" w:hAnsi="Times New Roman" w:cs="Times New Roman"/>
          <w:sz w:val="24"/>
          <w:szCs w:val="24"/>
        </w:rPr>
        <w:t xml:space="preserve"> terkandung pada aturan WTO dalam perdagangan pada komoditas pertanian, yaitu </w:t>
      </w:r>
      <w:r w:rsidRPr="004349E4">
        <w:rPr>
          <w:rFonts w:ascii="Times New Roman" w:hAnsi="Times New Roman" w:cs="Times New Roman"/>
          <w:i/>
          <w:iCs/>
          <w:sz w:val="24"/>
          <w:szCs w:val="24"/>
        </w:rPr>
        <w:t xml:space="preserve">TBT Agreement </w:t>
      </w:r>
      <w:r w:rsidRPr="004349E4">
        <w:rPr>
          <w:rFonts w:ascii="Times New Roman" w:hAnsi="Times New Roman" w:cs="Times New Roman"/>
          <w:sz w:val="24"/>
          <w:szCs w:val="24"/>
        </w:rPr>
        <w:t xml:space="preserve">dan </w:t>
      </w:r>
      <w:r w:rsidRPr="004349E4">
        <w:rPr>
          <w:rFonts w:ascii="Times New Roman" w:hAnsi="Times New Roman" w:cs="Times New Roman"/>
          <w:i/>
          <w:iCs/>
          <w:sz w:val="24"/>
          <w:szCs w:val="24"/>
        </w:rPr>
        <w:t>Sanitary and Phytosanitary.</w:t>
      </w:r>
    </w:p>
    <w:p w14:paraId="2218C11D" w14:textId="77777777" w:rsidR="001A34AF" w:rsidRPr="004349E4" w:rsidRDefault="001A34AF"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Pada akhirnya </w:t>
      </w:r>
      <w:r w:rsidRPr="004349E4">
        <w:rPr>
          <w:rFonts w:ascii="Times New Roman" w:hAnsi="Times New Roman" w:cs="Times New Roman"/>
          <w:i/>
          <w:iCs/>
          <w:sz w:val="24"/>
          <w:szCs w:val="24"/>
        </w:rPr>
        <w:t xml:space="preserve">Dispute Settlement Body </w:t>
      </w:r>
      <w:r w:rsidRPr="004349E4">
        <w:rPr>
          <w:rFonts w:ascii="Times New Roman" w:hAnsi="Times New Roman" w:cs="Times New Roman"/>
          <w:sz w:val="24"/>
          <w:szCs w:val="24"/>
        </w:rPr>
        <w:t xml:space="preserve">(DSB) WTO telah setuju untuk membentuk panel pada 20 Juli 2010. Kemudian ditetapkan tiga orang yang menduduki anggota panel, yaitu Mr. Ronald Soborio dari Costa Rica sebagai ketua, serta Mr. Ichiro Araki dari Jepang dan Mr. Hugo Cayrius dari Uruguay sebagai anggota. Selain itu, dipilih juga delapan negara yang menjadi pihak </w:t>
      </w:r>
      <w:r w:rsidRPr="004349E4">
        <w:rPr>
          <w:rFonts w:ascii="Times New Roman" w:hAnsi="Times New Roman" w:cs="Times New Roman"/>
          <w:sz w:val="24"/>
          <w:szCs w:val="24"/>
        </w:rPr>
        <w:lastRenderedPageBreak/>
        <w:t>ketiga, yaitu Brazil, Kolombia, Republik Dominika, Uni Eropa, Guatemala, Meksiko, Norwegia, dan Turki.</w:t>
      </w:r>
    </w:p>
    <w:p w14:paraId="2AB52C3C" w14:textId="77777777" w:rsidR="001A34AF" w:rsidRPr="004349E4" w:rsidRDefault="001A34AF"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 xml:space="preserve">WTO memenangkan rokok kretek Indonesia dalam perselisihan sengketa perdagangan di </w:t>
      </w:r>
      <w:r w:rsidRPr="004349E4">
        <w:rPr>
          <w:rFonts w:ascii="Times New Roman" w:hAnsi="Times New Roman" w:cs="Times New Roman"/>
          <w:i/>
          <w:iCs/>
          <w:sz w:val="24"/>
          <w:szCs w:val="24"/>
        </w:rPr>
        <w:t xml:space="preserve">Appellate Body </w:t>
      </w:r>
      <w:r w:rsidRPr="004349E4">
        <w:rPr>
          <w:rFonts w:ascii="Times New Roman" w:hAnsi="Times New Roman" w:cs="Times New Roman"/>
          <w:sz w:val="24"/>
          <w:szCs w:val="24"/>
        </w:rPr>
        <w:t xml:space="preserve">(AB). Pada tanggal 2 September 2011 WTO telah memperkuat keputusan Panel. Dan pada tanggal 5 Januari 2012, Amerika Serikat mengajukan banding ke </w:t>
      </w:r>
      <w:r w:rsidRPr="004349E4">
        <w:rPr>
          <w:rFonts w:ascii="Times New Roman" w:hAnsi="Times New Roman" w:cs="Times New Roman"/>
          <w:i/>
          <w:iCs/>
          <w:sz w:val="24"/>
          <w:szCs w:val="24"/>
        </w:rPr>
        <w:t xml:space="preserve">Appellate Body </w:t>
      </w:r>
      <w:r w:rsidRPr="004349E4">
        <w:rPr>
          <w:rFonts w:ascii="Times New Roman" w:hAnsi="Times New Roman" w:cs="Times New Roman"/>
          <w:sz w:val="24"/>
          <w:szCs w:val="24"/>
        </w:rPr>
        <w:t xml:space="preserve">(AB) WTO. Akhirnya pada tanggal 4 April 2012, </w:t>
      </w:r>
      <w:r w:rsidRPr="004349E4">
        <w:rPr>
          <w:rFonts w:ascii="Times New Roman" w:hAnsi="Times New Roman" w:cs="Times New Roman"/>
          <w:i/>
          <w:iCs/>
          <w:sz w:val="24"/>
          <w:szCs w:val="24"/>
        </w:rPr>
        <w:t xml:space="preserve">Appellate Body </w:t>
      </w:r>
      <w:r w:rsidRPr="004349E4">
        <w:rPr>
          <w:rFonts w:ascii="Times New Roman" w:hAnsi="Times New Roman" w:cs="Times New Roman"/>
          <w:sz w:val="24"/>
          <w:szCs w:val="24"/>
        </w:rPr>
        <w:t>(AB) memutuskan kembali memperkuat keputusan Panel dan menyatakan Amerika Serikat melanggar ketentuan yang terdapat di WTO. Dan WTO kembali memenangkan kasus sengketa perdagangan rokok kretek Indonesia.</w:t>
      </w:r>
    </w:p>
    <w:p w14:paraId="036EC434" w14:textId="77777777" w:rsidR="001A34AF" w:rsidRPr="004349E4" w:rsidRDefault="001A34AF" w:rsidP="00295134">
      <w:pPr>
        <w:autoSpaceDE w:val="0"/>
        <w:autoSpaceDN w:val="0"/>
        <w:adjustRightInd w:val="0"/>
        <w:spacing w:after="0" w:line="480" w:lineRule="auto"/>
        <w:ind w:firstLine="720"/>
        <w:jc w:val="both"/>
        <w:rPr>
          <w:rFonts w:ascii="Times New Roman" w:hAnsi="Times New Roman" w:cs="Times New Roman"/>
          <w:sz w:val="24"/>
          <w:szCs w:val="24"/>
        </w:rPr>
      </w:pPr>
      <w:r w:rsidRPr="004349E4">
        <w:rPr>
          <w:rFonts w:ascii="Times New Roman" w:hAnsi="Times New Roman" w:cs="Times New Roman"/>
          <w:sz w:val="24"/>
          <w:szCs w:val="24"/>
        </w:rPr>
        <w:t>Meskipun waktu yang dibutuhkan termasuk lama namun mekanisme penyelesaian sengketa yang diterapkan oleh WTO untuk menyelesaikan sengketa dagang industri rokok Indonesia-Amerika Serikat ini, dinilai cukup efektif karena mekanisme penyelesaian sengketa WTO terbukti mampu untuk menyelesaikan sengketa dagang antara Indonesia-Amerika Serikat.</w:t>
      </w:r>
    </w:p>
    <w:p w14:paraId="2A0563A1" w14:textId="3B826C4E" w:rsidR="00916AD3" w:rsidRPr="004349E4" w:rsidRDefault="00916AD3" w:rsidP="00295134">
      <w:pPr>
        <w:spacing w:after="0" w:line="480" w:lineRule="auto"/>
        <w:jc w:val="both"/>
        <w:rPr>
          <w:rFonts w:ascii="Times New Roman" w:hAnsi="Times New Roman" w:cs="Times New Roman"/>
          <w:b/>
          <w:sz w:val="24"/>
          <w:szCs w:val="24"/>
        </w:rPr>
      </w:pPr>
    </w:p>
    <w:sectPr w:rsidR="00916AD3" w:rsidRPr="004349E4" w:rsidSect="00B21FBF">
      <w:headerReference w:type="default" r:id="rId23"/>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1C2A4" w14:textId="77777777" w:rsidR="00467C3C" w:rsidRDefault="00467C3C" w:rsidP="008970C7">
      <w:pPr>
        <w:spacing w:after="0" w:line="240" w:lineRule="auto"/>
      </w:pPr>
      <w:r>
        <w:separator/>
      </w:r>
    </w:p>
  </w:endnote>
  <w:endnote w:type="continuationSeparator" w:id="0">
    <w:p w14:paraId="735CAEAA" w14:textId="77777777" w:rsidR="00467C3C" w:rsidRDefault="00467C3C" w:rsidP="00897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AA9C4" w14:textId="77777777" w:rsidR="00467C3C" w:rsidRDefault="00467C3C" w:rsidP="008970C7">
      <w:pPr>
        <w:spacing w:after="0" w:line="240" w:lineRule="auto"/>
      </w:pPr>
      <w:r>
        <w:separator/>
      </w:r>
    </w:p>
  </w:footnote>
  <w:footnote w:type="continuationSeparator" w:id="0">
    <w:p w14:paraId="02816292" w14:textId="77777777" w:rsidR="00467C3C" w:rsidRDefault="00467C3C" w:rsidP="008970C7">
      <w:pPr>
        <w:spacing w:after="0" w:line="240" w:lineRule="auto"/>
      </w:pPr>
      <w:r>
        <w:continuationSeparator/>
      </w:r>
    </w:p>
  </w:footnote>
  <w:footnote w:id="1">
    <w:p w14:paraId="1AE27428"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Kerjasama Indonesia-AS perdagangan rokok kretek (</w:t>
      </w:r>
      <w:hyperlink r:id="rId1" w:history="1">
        <w:r w:rsidRPr="005B1028">
          <w:rPr>
            <w:rStyle w:val="Hyperlink"/>
            <w:rFonts w:ascii="Times New Roman" w:hAnsi="Times New Roman" w:cs="Times New Roman"/>
            <w:color w:val="auto"/>
          </w:rPr>
          <w:t>http://mobile.kontan.co.id</w:t>
        </w:r>
      </w:hyperlink>
      <w:r w:rsidRPr="005B1028">
        <w:rPr>
          <w:rFonts w:ascii="Times New Roman" w:hAnsi="Times New Roman" w:cs="Times New Roman"/>
        </w:rPr>
        <w:t>) di akses pada tanggal 4 Januari 2016.</w:t>
      </w:r>
    </w:p>
  </w:footnote>
  <w:footnote w:id="2">
    <w:p w14:paraId="7C8EE421"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sidRPr="005B1028">
        <w:rPr>
          <w:rFonts w:ascii="Times New Roman" w:hAnsi="Times New Roman" w:cs="Times New Roman"/>
          <w:sz w:val="20"/>
          <w:szCs w:val="20"/>
        </w:rPr>
        <w:t xml:space="preserve"> Republika yang diakses dari </w:t>
      </w:r>
      <w:hyperlink r:id="rId2" w:history="1">
        <w:r w:rsidRPr="005B1028">
          <w:rPr>
            <w:rStyle w:val="Hyperlink"/>
            <w:rFonts w:ascii="Times New Roman" w:hAnsi="Times New Roman" w:cs="Times New Roman"/>
            <w:color w:val="auto"/>
            <w:sz w:val="20"/>
            <w:szCs w:val="20"/>
          </w:rPr>
          <w:t>http://www.republika.co.id/berita/breakingnews/</w:t>
        </w:r>
      </w:hyperlink>
      <w:r w:rsidRPr="005B1028">
        <w:rPr>
          <w:rFonts w:ascii="Times New Roman" w:hAnsi="Times New Roman" w:cs="Times New Roman"/>
          <w:sz w:val="20"/>
          <w:szCs w:val="20"/>
        </w:rPr>
        <w:t xml:space="preserve"> ekonomi-ri-tetap-gugat-as-ke-wto-terkait-rokok-kretek pada tanggal 4 Januari 2016,</w:t>
      </w:r>
    </w:p>
  </w:footnote>
  <w:footnote w:id="3">
    <w:p w14:paraId="10D2B406"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sidRPr="005B1028">
        <w:rPr>
          <w:rFonts w:ascii="Times New Roman" w:hAnsi="Times New Roman" w:cs="Times New Roman"/>
          <w:sz w:val="20"/>
          <w:szCs w:val="20"/>
        </w:rPr>
        <w:t xml:space="preserve"> Diplomasi Perdagangan RI dalam Tatanan Perdagangan Dunia; WTO Setuju Bentuk Panel Sengketa Mengenai Larangan Perdagangan Rokok Kretek di USA, Publikasi Siaran Pers Kementrian Perdagangan Dalam Negeri RI, </w:t>
      </w:r>
      <w:hyperlink r:id="rId3" w:history="1">
        <w:r w:rsidRPr="005B1028">
          <w:rPr>
            <w:rStyle w:val="Hyperlink"/>
            <w:rFonts w:ascii="Times New Roman" w:hAnsi="Times New Roman" w:cs="Times New Roman"/>
            <w:color w:val="auto"/>
            <w:sz w:val="20"/>
            <w:szCs w:val="20"/>
          </w:rPr>
          <w:t>http://jurnalhet.com/dokumen/ringkasan-skripsiindri.di</w:t>
        </w:r>
      </w:hyperlink>
      <w:r w:rsidRPr="005B1028">
        <w:rPr>
          <w:rFonts w:ascii="Times New Roman" w:hAnsi="Times New Roman" w:cs="Times New Roman"/>
          <w:sz w:val="20"/>
          <w:szCs w:val="20"/>
        </w:rPr>
        <w:t xml:space="preserve"> akses pada tanggal 4 Januari 2016 pukul 03.40 WIB.</w:t>
      </w:r>
    </w:p>
    <w:p w14:paraId="7E5106F1"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4">
    <w:p w14:paraId="058457AC"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sidRPr="005B1028">
        <w:rPr>
          <w:rFonts w:ascii="Times New Roman" w:hAnsi="Times New Roman" w:cs="Times New Roman"/>
          <w:sz w:val="20"/>
          <w:szCs w:val="20"/>
        </w:rPr>
        <w:t xml:space="preserve"> Siaran Pers Kementrian Perdagangan Dalam Negeri, yang diakses dari </w:t>
      </w:r>
      <w:hyperlink r:id="rId4" w:history="1">
        <w:r w:rsidRPr="005B1028">
          <w:rPr>
            <w:rStyle w:val="Hyperlink"/>
            <w:rFonts w:ascii="Times New Roman" w:hAnsi="Times New Roman" w:cs="Times New Roman"/>
            <w:color w:val="auto"/>
            <w:sz w:val="20"/>
            <w:szCs w:val="20"/>
          </w:rPr>
          <w:t>http://www.depdag.go.id</w:t>
        </w:r>
      </w:hyperlink>
      <w:r w:rsidRPr="005B1028">
        <w:rPr>
          <w:rFonts w:ascii="Times New Roman" w:hAnsi="Times New Roman" w:cs="Times New Roman"/>
          <w:sz w:val="20"/>
          <w:szCs w:val="20"/>
        </w:rPr>
        <w:t xml:space="preserve"> pada tanggal 4 Januari 2016 pukul 03.45WIB.</w:t>
      </w:r>
    </w:p>
    <w:p w14:paraId="4124085F"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5">
    <w:p w14:paraId="1E6208C5"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sidRPr="005B1028">
        <w:rPr>
          <w:rFonts w:ascii="Times New Roman" w:hAnsi="Times New Roman" w:cs="Times New Roman"/>
          <w:sz w:val="20"/>
          <w:szCs w:val="20"/>
        </w:rPr>
        <w:t xml:space="preserve"> ”Ekspor Rokok ke AS Dilarang, RI Rugi US$ 200 Juta, </w:t>
      </w:r>
      <w:hyperlink r:id="rId5" w:history="1">
        <w:r w:rsidRPr="005B1028">
          <w:rPr>
            <w:rStyle w:val="Hyperlink"/>
            <w:rFonts w:ascii="Times New Roman" w:hAnsi="Times New Roman" w:cs="Times New Roman"/>
            <w:color w:val="auto"/>
            <w:sz w:val="20"/>
            <w:szCs w:val="20"/>
          </w:rPr>
          <w:t>http://www.neraca.co.id/2011/09/05/</w:t>
        </w:r>
      </w:hyperlink>
      <w:r w:rsidRPr="005B1028">
        <w:rPr>
          <w:rFonts w:ascii="Times New Roman" w:hAnsi="Times New Roman" w:cs="Times New Roman"/>
          <w:sz w:val="20"/>
          <w:szCs w:val="20"/>
        </w:rPr>
        <w:t xml:space="preserve"> ekspor-rokok-ke-as-dilarang-ri-rugi-us-200-jutaper-tahun/ , di akses pada tanggal 4 Januari  2016, pukul 03.45 WIB.</w:t>
      </w:r>
    </w:p>
  </w:footnote>
  <w:footnote w:id="6">
    <w:p w14:paraId="31F72264"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Siaran Pers Kementrian Perdagangan Dalam Negeri, http://www.depdag.go.id di akses pada tanggal  4 Januari 2016.</w:t>
      </w:r>
    </w:p>
    <w:p w14:paraId="70EF3256" w14:textId="77777777" w:rsidR="00467C3C" w:rsidRPr="005B1028" w:rsidRDefault="00467C3C" w:rsidP="005B1028">
      <w:pPr>
        <w:pStyle w:val="FootnoteText"/>
        <w:jc w:val="both"/>
        <w:rPr>
          <w:rFonts w:ascii="Times New Roman" w:hAnsi="Times New Roman" w:cs="Times New Roman"/>
        </w:rPr>
      </w:pPr>
    </w:p>
  </w:footnote>
  <w:footnote w:id="7">
    <w:p w14:paraId="236B0F8B"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Persengketaan ekspor rokok kretek Indonesia ke Amerika Serikat </w:t>
      </w:r>
      <w:hyperlink r:id="rId6" w:history="1">
        <w:r w:rsidRPr="005B1028">
          <w:rPr>
            <w:rStyle w:val="Hyperlink"/>
            <w:rFonts w:ascii="Times New Roman" w:hAnsi="Times New Roman" w:cs="Times New Roman"/>
            <w:color w:val="auto"/>
          </w:rPr>
          <w:t>https://adnestantiabenedith.wordpress.com/2015/05/17/persengketaan-ekspor-rokok-kretek-indonesia-ke-amerika-serikat-as/</w:t>
        </w:r>
      </w:hyperlink>
      <w:r w:rsidRPr="005B1028">
        <w:rPr>
          <w:rFonts w:ascii="Times New Roman" w:hAnsi="Times New Roman" w:cs="Times New Roman"/>
        </w:rPr>
        <w:t xml:space="preserve"> diakses pad tanggal 14 April 2016.</w:t>
      </w:r>
    </w:p>
  </w:footnote>
  <w:footnote w:id="8">
    <w:p w14:paraId="5D401C8A" w14:textId="49DA1665"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Pr>
          <w:rFonts w:ascii="Times New Roman" w:hAnsi="Times New Roman" w:cs="Times New Roman"/>
          <w:i/>
          <w:iCs/>
          <w:lang w:val="en-US"/>
        </w:rPr>
        <w:t xml:space="preserve"> </w:t>
      </w:r>
      <w:r w:rsidRPr="005B1028">
        <w:rPr>
          <w:rFonts w:ascii="Times New Roman" w:hAnsi="Times New Roman" w:cs="Times New Roman"/>
          <w:i/>
          <w:iCs/>
        </w:rPr>
        <w:t>World Trade Organization : Certain New Measures By United States Addressing The Ban On Clove Cigarettes</w:t>
      </w:r>
      <w:r w:rsidRPr="005B1028">
        <w:rPr>
          <w:rFonts w:ascii="Times New Roman" w:hAnsi="Times New Roman" w:cs="Times New Roman"/>
        </w:rPr>
        <w:t xml:space="preserve">. </w:t>
      </w:r>
      <w:hyperlink r:id="rId7" w:history="1">
        <w:r w:rsidRPr="005B1028">
          <w:rPr>
            <w:rStyle w:val="Hyperlink"/>
            <w:rFonts w:ascii="Times New Roman" w:hAnsi="Times New Roman" w:cs="Times New Roman"/>
            <w:color w:val="auto"/>
          </w:rPr>
          <w:t>http://www.wto.org/english/news_e/news09_e/tbt_05nov09_e.htm</w:t>
        </w:r>
      </w:hyperlink>
      <w:r w:rsidRPr="005B1028">
        <w:rPr>
          <w:rFonts w:ascii="Times New Roman" w:hAnsi="Times New Roman" w:cs="Times New Roman"/>
        </w:rPr>
        <w:t xml:space="preserve"> di akses pada tanggal 4 Januari 2016.</w:t>
      </w:r>
    </w:p>
  </w:footnote>
  <w:footnote w:id="9">
    <w:p w14:paraId="7F93BA30" w14:textId="56B45FF8" w:rsidR="00467C3C" w:rsidRPr="005B1028" w:rsidRDefault="00467C3C" w:rsidP="005B1028">
      <w:pPr>
        <w:autoSpaceDE w:val="0"/>
        <w:autoSpaceDN w:val="0"/>
        <w:adjustRightInd w:val="0"/>
        <w:spacing w:after="0" w:line="240" w:lineRule="auto"/>
        <w:jc w:val="both"/>
        <w:rPr>
          <w:rFonts w:ascii="Times New Roman" w:hAnsi="Times New Roman" w:cs="Times New Roman"/>
          <w:i/>
          <w:iCs/>
          <w:sz w:val="20"/>
          <w:szCs w:val="20"/>
        </w:rPr>
      </w:pPr>
      <w:r w:rsidRPr="005B1028">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Office of the United States Trade Representative, “</w:t>
      </w:r>
      <w:r w:rsidRPr="005B1028">
        <w:rPr>
          <w:rFonts w:ascii="Times New Roman" w:hAnsi="Times New Roman" w:cs="Times New Roman"/>
          <w:i/>
          <w:iCs/>
          <w:sz w:val="20"/>
          <w:szCs w:val="20"/>
        </w:rPr>
        <w:t>Affecting the Production and Sale of Clove</w:t>
      </w:r>
    </w:p>
    <w:p w14:paraId="615ABE65" w14:textId="77777777" w:rsidR="00467C3C" w:rsidRPr="005B1028" w:rsidRDefault="00467C3C" w:rsidP="005B1028">
      <w:pPr>
        <w:pStyle w:val="FootnoteText"/>
        <w:jc w:val="both"/>
        <w:rPr>
          <w:rFonts w:ascii="Times New Roman" w:hAnsi="Times New Roman" w:cs="Times New Roman"/>
        </w:rPr>
      </w:pPr>
      <w:r w:rsidRPr="005B1028">
        <w:rPr>
          <w:rFonts w:ascii="Times New Roman" w:hAnsi="Times New Roman" w:cs="Times New Roman"/>
          <w:i/>
          <w:iCs/>
        </w:rPr>
        <w:t>Cigarettes</w:t>
      </w:r>
      <w:r w:rsidRPr="005B1028">
        <w:rPr>
          <w:rFonts w:ascii="Times New Roman" w:hAnsi="Times New Roman" w:cs="Times New Roman"/>
        </w:rPr>
        <w:t xml:space="preserve">”,  </w:t>
      </w:r>
      <w:r w:rsidRPr="005B1028">
        <w:rPr>
          <w:rFonts w:ascii="Times New Roman" w:hAnsi="Times New Roman" w:cs="Times New Roman"/>
          <w:u w:val="single"/>
        </w:rPr>
        <w:t>http://www.ustr.gov/node/6356</w:t>
      </w:r>
      <w:r w:rsidRPr="005B1028">
        <w:rPr>
          <w:rFonts w:ascii="Times New Roman" w:hAnsi="Times New Roman" w:cs="Times New Roman"/>
        </w:rPr>
        <w:t>, di akses pada tanggal  4 Januari 2016.</w:t>
      </w:r>
    </w:p>
  </w:footnote>
  <w:footnote w:id="10">
    <w:p w14:paraId="71470560"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Direktorat Perdagangan, Perindustrian, Investasi, dan HKI, </w:t>
      </w:r>
      <w:r w:rsidRPr="005B1028">
        <w:rPr>
          <w:rFonts w:ascii="Times New Roman" w:hAnsi="Times New Roman" w:cs="Times New Roman"/>
          <w:i/>
        </w:rPr>
        <w:t>SekilasWTO</w:t>
      </w:r>
      <w:r w:rsidRPr="005B1028">
        <w:rPr>
          <w:rFonts w:ascii="Times New Roman" w:hAnsi="Times New Roman" w:cs="Times New Roman"/>
        </w:rPr>
        <w:t>, (Jakarta, Direktorat Jendral Kemernterian Luar Negeri Indonesia, 2011), hal. 3</w:t>
      </w:r>
    </w:p>
    <w:p w14:paraId="4CA6282A" w14:textId="77777777" w:rsidR="00467C3C" w:rsidRPr="005B1028" w:rsidRDefault="00467C3C" w:rsidP="005B1028">
      <w:pPr>
        <w:pStyle w:val="FootnoteText"/>
        <w:jc w:val="both"/>
        <w:rPr>
          <w:rFonts w:ascii="Times New Roman" w:hAnsi="Times New Roman" w:cs="Times New Roman"/>
        </w:rPr>
      </w:pPr>
    </w:p>
  </w:footnote>
  <w:footnote w:id="11">
    <w:p w14:paraId="1D5FA981" w14:textId="77777777" w:rsidR="00467C3C" w:rsidRPr="005B1028" w:rsidRDefault="00467C3C" w:rsidP="005B1028">
      <w:pPr>
        <w:pStyle w:val="FootnoteText"/>
        <w:jc w:val="both"/>
        <w:rPr>
          <w:rFonts w:ascii="Times New Roman" w:hAnsi="Times New Roman" w:cs="Times New Roman"/>
          <w:i/>
          <w:iCs/>
        </w:rPr>
      </w:pPr>
      <w:r w:rsidRPr="005B1028">
        <w:rPr>
          <w:rStyle w:val="FootnoteReference"/>
          <w:rFonts w:ascii="Times New Roman" w:hAnsi="Times New Roman" w:cs="Times New Roman"/>
        </w:rPr>
        <w:footnoteRef/>
      </w:r>
      <w:r w:rsidRPr="005B1028">
        <w:rPr>
          <w:rFonts w:ascii="Times New Roman" w:hAnsi="Times New Roman" w:cs="Times New Roman"/>
        </w:rPr>
        <w:t xml:space="preserve"> Lihat Pasal 3 </w:t>
      </w:r>
      <w:r w:rsidRPr="005B1028">
        <w:rPr>
          <w:rFonts w:ascii="Times New Roman" w:hAnsi="Times New Roman" w:cs="Times New Roman"/>
          <w:i/>
          <w:iCs/>
        </w:rPr>
        <w:t>Agreement Establishing the World Trade Organization 1994.</w:t>
      </w:r>
    </w:p>
    <w:p w14:paraId="79F66FF5" w14:textId="77777777" w:rsidR="00467C3C" w:rsidRPr="005B1028" w:rsidRDefault="00467C3C" w:rsidP="005B1028">
      <w:pPr>
        <w:pStyle w:val="FootnoteText"/>
        <w:jc w:val="both"/>
        <w:rPr>
          <w:rFonts w:ascii="Times New Roman" w:hAnsi="Times New Roman" w:cs="Times New Roman"/>
        </w:rPr>
      </w:pPr>
    </w:p>
  </w:footnote>
  <w:footnote w:id="12">
    <w:p w14:paraId="7E320FBF" w14:textId="3C413410"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Pr>
          <w:rFonts w:ascii="Times New Roman" w:hAnsi="Times New Roman" w:cs="Times New Roman"/>
          <w:i/>
          <w:iCs/>
          <w:lang w:val="en-US"/>
        </w:rPr>
        <w:t xml:space="preserve"> </w:t>
      </w:r>
      <w:r w:rsidRPr="005B1028">
        <w:rPr>
          <w:rFonts w:ascii="Times New Roman" w:hAnsi="Times New Roman" w:cs="Times New Roman"/>
          <w:i/>
          <w:iCs/>
        </w:rPr>
        <w:t>“Tobacco Pro</w:t>
      </w:r>
      <w:r>
        <w:rPr>
          <w:rFonts w:ascii="Times New Roman" w:hAnsi="Times New Roman" w:cs="Times New Roman"/>
          <w:i/>
          <w:iCs/>
        </w:rPr>
        <w:t>duct Regulation and the WTO: US</w:t>
      </w:r>
      <w:r>
        <w:rPr>
          <w:rFonts w:ascii="Times New Roman" w:hAnsi="Times New Roman" w:cs="Times New Roman"/>
          <w:i/>
          <w:iCs/>
          <w:lang w:val="en-US"/>
        </w:rPr>
        <w:t>-</w:t>
      </w:r>
      <w:r w:rsidRPr="005B1028">
        <w:rPr>
          <w:rFonts w:ascii="Times New Roman" w:hAnsi="Times New Roman" w:cs="Times New Roman"/>
        </w:rPr>
        <w:t xml:space="preserve">Clove </w:t>
      </w:r>
      <w:r w:rsidRPr="005B1028">
        <w:rPr>
          <w:rFonts w:ascii="Times New Roman" w:hAnsi="Times New Roman" w:cs="Times New Roman"/>
          <w:i/>
          <w:iCs/>
        </w:rPr>
        <w:t>Cigarettes”</w:t>
      </w:r>
      <w:r w:rsidRPr="005B1028">
        <w:rPr>
          <w:rFonts w:ascii="Times New Roman" w:hAnsi="Times New Roman" w:cs="Times New Roman"/>
        </w:rPr>
        <w:t xml:space="preserve">, </w:t>
      </w:r>
      <w:hyperlink r:id="rId8" w:history="1">
        <w:r w:rsidRPr="005B1028">
          <w:rPr>
            <w:rStyle w:val="Hyperlink"/>
            <w:rFonts w:ascii="Times New Roman" w:hAnsi="Times New Roman" w:cs="Times New Roman"/>
            <w:color w:val="auto"/>
          </w:rPr>
          <w:t>http://www.law.georgetown.edu/oneillinstitute/documents</w:t>
        </w:r>
      </w:hyperlink>
      <w:r w:rsidRPr="005B1028">
        <w:rPr>
          <w:rFonts w:ascii="Times New Roman" w:hAnsi="Times New Roman" w:cs="Times New Roman"/>
        </w:rPr>
        <w:t xml:space="preserve"> diakses pada tanggal 4 Januari 2016.</w:t>
      </w:r>
    </w:p>
  </w:footnote>
  <w:footnote w:id="13">
    <w:p w14:paraId="61931B6E" w14:textId="3C3B1F7C"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w:t>
      </w:r>
      <w:r w:rsidRPr="005B1028">
        <w:rPr>
          <w:rFonts w:ascii="Times New Roman" w:hAnsi="Times New Roman" w:cs="Times New Roman"/>
          <w:i/>
          <w:iCs/>
          <w:sz w:val="20"/>
          <w:szCs w:val="20"/>
        </w:rPr>
        <w:t>Ruling Sought From WTO On US Clove Cigarette Ban</w:t>
      </w:r>
      <w:r w:rsidRPr="005B1028">
        <w:rPr>
          <w:rFonts w:ascii="Times New Roman" w:hAnsi="Times New Roman" w:cs="Times New Roman"/>
          <w:sz w:val="20"/>
          <w:szCs w:val="20"/>
        </w:rPr>
        <w:t>”,</w:t>
      </w:r>
    </w:p>
    <w:p w14:paraId="63902D57" w14:textId="77777777" w:rsidR="00467C3C" w:rsidRPr="005B1028" w:rsidRDefault="00D60CC6" w:rsidP="005B1028">
      <w:pPr>
        <w:autoSpaceDE w:val="0"/>
        <w:autoSpaceDN w:val="0"/>
        <w:adjustRightInd w:val="0"/>
        <w:spacing w:after="0" w:line="240" w:lineRule="auto"/>
        <w:jc w:val="both"/>
        <w:rPr>
          <w:rFonts w:ascii="Times New Roman" w:hAnsi="Times New Roman" w:cs="Times New Roman"/>
          <w:sz w:val="20"/>
          <w:szCs w:val="20"/>
        </w:rPr>
      </w:pPr>
      <w:hyperlink r:id="rId9" w:history="1">
        <w:r w:rsidR="00467C3C" w:rsidRPr="005B1028">
          <w:rPr>
            <w:rStyle w:val="Hyperlink"/>
            <w:rFonts w:ascii="Times New Roman" w:hAnsi="Times New Roman" w:cs="Times New Roman"/>
            <w:color w:val="auto"/>
            <w:sz w:val="20"/>
            <w:szCs w:val="20"/>
          </w:rPr>
          <w:t>http://www.thejakartaglobe.com/consumers/ruling-sought-from-wto-on-us-clove-cigarette-ban</w:t>
        </w:r>
      </w:hyperlink>
      <w:r w:rsidR="00467C3C" w:rsidRPr="005B1028">
        <w:rPr>
          <w:rFonts w:ascii="Times New Roman" w:hAnsi="Times New Roman" w:cs="Times New Roman"/>
          <w:sz w:val="20"/>
          <w:szCs w:val="20"/>
        </w:rPr>
        <w:t xml:space="preserve"> di akses pada tanggal 4 Januari  2016.</w:t>
      </w:r>
    </w:p>
  </w:footnote>
  <w:footnote w:id="14">
    <w:p w14:paraId="2D284F67" w14:textId="467ACB26"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Duff Wilson, “</w:t>
      </w:r>
      <w:r w:rsidRPr="005B1028">
        <w:rPr>
          <w:rFonts w:ascii="Times New Roman" w:hAnsi="Times New Roman" w:cs="Times New Roman"/>
          <w:i/>
          <w:iCs/>
          <w:sz w:val="20"/>
          <w:szCs w:val="20"/>
        </w:rPr>
        <w:t>Philip Morris’s Support Casts Shadow Over a Bill to Limit Tobacco</w:t>
      </w:r>
      <w:r w:rsidRPr="005B1028">
        <w:rPr>
          <w:rFonts w:ascii="Times New Roman" w:hAnsi="Times New Roman" w:cs="Times New Roman"/>
          <w:sz w:val="20"/>
          <w:szCs w:val="20"/>
        </w:rPr>
        <w:t xml:space="preserve">”, </w:t>
      </w:r>
      <w:hyperlink r:id="rId10" w:history="1">
        <w:r w:rsidRPr="005B1028">
          <w:rPr>
            <w:rStyle w:val="Hyperlink"/>
            <w:rFonts w:ascii="Times New Roman" w:hAnsi="Times New Roman" w:cs="Times New Roman"/>
            <w:color w:val="auto"/>
          </w:rPr>
          <w:t>http://www.nytimes.com/2009/04/01/business/01tobacco.html</w:t>
        </w:r>
      </w:hyperlink>
      <w:r w:rsidRPr="005B1028">
        <w:rPr>
          <w:rFonts w:ascii="Times New Roman" w:hAnsi="Times New Roman" w:cs="Times New Roman"/>
        </w:rPr>
        <w:t xml:space="preserve"> di akses pada tanggal 4 Januari 2016.</w:t>
      </w:r>
    </w:p>
  </w:footnote>
  <w:footnote w:id="15">
    <w:p w14:paraId="7E7AF25D"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sidRPr="005B1028">
        <w:rPr>
          <w:rFonts w:ascii="Times New Roman" w:hAnsi="Times New Roman" w:cs="Times New Roman"/>
          <w:sz w:val="20"/>
          <w:szCs w:val="20"/>
        </w:rPr>
        <w:t>Timothy P. Carney, “</w:t>
      </w:r>
      <w:r w:rsidRPr="005B1028">
        <w:rPr>
          <w:rFonts w:ascii="Times New Roman" w:hAnsi="Times New Roman" w:cs="Times New Roman"/>
          <w:i/>
          <w:iCs/>
          <w:sz w:val="20"/>
          <w:szCs w:val="20"/>
        </w:rPr>
        <w:t>The Marlboro Monopoly Act of 2009</w:t>
      </w:r>
      <w:r w:rsidRPr="005B1028">
        <w:rPr>
          <w:rFonts w:ascii="Times New Roman" w:hAnsi="Times New Roman" w:cs="Times New Roman"/>
          <w:sz w:val="20"/>
          <w:szCs w:val="20"/>
        </w:rPr>
        <w:t xml:space="preserve">”, di akses dari </w:t>
      </w:r>
      <w:hyperlink r:id="rId11" w:history="1">
        <w:r w:rsidRPr="005B1028">
          <w:rPr>
            <w:rStyle w:val="Hyperlink"/>
            <w:rFonts w:ascii="Times New Roman" w:hAnsi="Times New Roman" w:cs="Times New Roman"/>
            <w:color w:val="auto"/>
            <w:sz w:val="20"/>
            <w:szCs w:val="20"/>
          </w:rPr>
          <w:t>http://washingtonexaminer.com/politics/beltway-confidential/2009/06/marlboro-monopoly-act-2009/135625</w:t>
        </w:r>
      </w:hyperlink>
      <w:r w:rsidRPr="005B1028">
        <w:rPr>
          <w:rFonts w:ascii="Times New Roman" w:hAnsi="Times New Roman" w:cs="Times New Roman"/>
          <w:sz w:val="20"/>
          <w:szCs w:val="20"/>
        </w:rPr>
        <w:t xml:space="preserve"> pada tanggal 8 Februari 2016.</w:t>
      </w:r>
    </w:p>
    <w:p w14:paraId="4DB0D2B8"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16">
    <w:p w14:paraId="1390BD48"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sidRPr="005B1028">
        <w:rPr>
          <w:rFonts w:ascii="Times New Roman" w:hAnsi="Times New Roman" w:cs="Times New Roman"/>
          <w:sz w:val="20"/>
          <w:szCs w:val="20"/>
        </w:rPr>
        <w:t>Brian Montopoli, “</w:t>
      </w:r>
      <w:r w:rsidRPr="005B1028">
        <w:rPr>
          <w:rFonts w:ascii="Times New Roman" w:hAnsi="Times New Roman" w:cs="Times New Roman"/>
          <w:i/>
          <w:iCs/>
          <w:sz w:val="20"/>
          <w:szCs w:val="20"/>
        </w:rPr>
        <w:t>Tobacco Bill's Big Winner: Philip Morris?</w:t>
      </w:r>
      <w:r w:rsidRPr="005B1028">
        <w:rPr>
          <w:rFonts w:ascii="Times New Roman" w:hAnsi="Times New Roman" w:cs="Times New Roman"/>
          <w:sz w:val="20"/>
          <w:szCs w:val="20"/>
        </w:rPr>
        <w:t xml:space="preserve">”, di akses dari </w:t>
      </w:r>
      <w:hyperlink r:id="rId12" w:history="1">
        <w:r w:rsidRPr="005B1028">
          <w:rPr>
            <w:rStyle w:val="Hyperlink"/>
            <w:rFonts w:ascii="Times New Roman" w:hAnsi="Times New Roman" w:cs="Times New Roman"/>
            <w:color w:val="auto"/>
            <w:sz w:val="20"/>
            <w:szCs w:val="20"/>
          </w:rPr>
          <w:t>http://www.cbsnews.com/8301-503983_162-5081439-503983.html</w:t>
        </w:r>
      </w:hyperlink>
      <w:r w:rsidRPr="005B1028">
        <w:rPr>
          <w:rFonts w:ascii="Times New Roman" w:hAnsi="Times New Roman" w:cs="Times New Roman"/>
          <w:sz w:val="20"/>
          <w:szCs w:val="20"/>
        </w:rPr>
        <w:t xml:space="preserve"> pada tanggal 28 Februari 2016.</w:t>
      </w:r>
    </w:p>
    <w:p w14:paraId="32BA1DDE"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17">
    <w:p w14:paraId="291895A8"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Fonts w:ascii="Times New Roman" w:hAnsi="Times New Roman" w:cs="Times New Roman"/>
          <w:sz w:val="20"/>
          <w:szCs w:val="20"/>
        </w:rPr>
        <w:t xml:space="preserve">19 </w:t>
      </w:r>
      <w:r w:rsidRPr="005B1028">
        <w:rPr>
          <w:rFonts w:ascii="Times New Roman" w:hAnsi="Times New Roman" w:cs="Times New Roman"/>
          <w:i/>
          <w:iCs/>
          <w:sz w:val="20"/>
          <w:szCs w:val="20"/>
        </w:rPr>
        <w:t>“Tobacco Produ</w:t>
      </w:r>
      <w:r>
        <w:rPr>
          <w:rFonts w:ascii="Times New Roman" w:hAnsi="Times New Roman" w:cs="Times New Roman"/>
          <w:i/>
          <w:iCs/>
          <w:sz w:val="20"/>
          <w:szCs w:val="20"/>
        </w:rPr>
        <w:t>ct Regulation and the WTO: US</w:t>
      </w:r>
      <w:r>
        <w:rPr>
          <w:rFonts w:ascii="Times New Roman" w:hAnsi="Times New Roman" w:cs="Times New Roman"/>
          <w:i/>
          <w:iCs/>
          <w:sz w:val="20"/>
          <w:szCs w:val="20"/>
          <w:lang w:val="en-US"/>
        </w:rPr>
        <w:t>-</w:t>
      </w:r>
      <w:r w:rsidRPr="005B1028">
        <w:rPr>
          <w:rFonts w:ascii="Times New Roman" w:hAnsi="Times New Roman" w:cs="Times New Roman"/>
          <w:i/>
          <w:iCs/>
          <w:sz w:val="20"/>
          <w:szCs w:val="20"/>
        </w:rPr>
        <w:t>Clove Cigarettes”</w:t>
      </w:r>
      <w:r w:rsidRPr="005B1028">
        <w:rPr>
          <w:rFonts w:ascii="Times New Roman" w:hAnsi="Times New Roman" w:cs="Times New Roman"/>
          <w:sz w:val="20"/>
          <w:szCs w:val="20"/>
        </w:rPr>
        <w:t xml:space="preserve">, O’Neill Institute for National and Global Health Law, Georgetown Law, di akses dari </w:t>
      </w:r>
      <w:hyperlink r:id="rId13" w:history="1">
        <w:r w:rsidRPr="005B1028">
          <w:rPr>
            <w:rStyle w:val="Hyperlink"/>
            <w:rFonts w:ascii="Times New Roman" w:hAnsi="Times New Roman" w:cs="Times New Roman"/>
            <w:color w:val="auto"/>
            <w:sz w:val="20"/>
            <w:szCs w:val="20"/>
          </w:rPr>
          <w:t>http://www.law.georgetown.edu/oneillinstitute/documents/2011-09-12US_Clove_Cigarettes.pdf</w:t>
        </w:r>
      </w:hyperlink>
      <w:r w:rsidRPr="005B1028">
        <w:rPr>
          <w:rFonts w:ascii="Times New Roman" w:hAnsi="Times New Roman" w:cs="Times New Roman"/>
          <w:sz w:val="20"/>
          <w:szCs w:val="20"/>
        </w:rPr>
        <w:t xml:space="preserve"> pada tanggal  8 Februari 2016.</w:t>
      </w:r>
    </w:p>
  </w:footnote>
  <w:footnote w:id="18">
    <w:p w14:paraId="2F3216DD"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Bennet Leroy. 199</w:t>
      </w:r>
      <w:r>
        <w:rPr>
          <w:rFonts w:ascii="Times New Roman" w:hAnsi="Times New Roman" w:cs="Times New Roman"/>
        </w:rPr>
        <w:t>5. “International  Organization</w:t>
      </w:r>
      <w:r w:rsidRPr="005B1028">
        <w:rPr>
          <w:rFonts w:ascii="Times New Roman" w:hAnsi="Times New Roman" w:cs="Times New Roman"/>
        </w:rPr>
        <w:t>, Principle and Issue” Eaglewood, New Jersey: Prentice Hall Inc, hlm 40.</w:t>
      </w:r>
    </w:p>
  </w:footnote>
  <w:footnote w:id="19">
    <w:p w14:paraId="2FA3E50B"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T. May Rudy, </w:t>
      </w:r>
      <w:r w:rsidRPr="005B1028">
        <w:rPr>
          <w:rFonts w:ascii="Times New Roman" w:hAnsi="Times New Roman" w:cs="Times New Roman"/>
          <w:i/>
        </w:rPr>
        <w:t>Administrasi dan Organisasi</w:t>
      </w:r>
      <w:r w:rsidRPr="005B1028">
        <w:rPr>
          <w:rFonts w:ascii="Times New Roman" w:hAnsi="Times New Roman" w:cs="Times New Roman"/>
        </w:rPr>
        <w:t xml:space="preserve"> Internasional (Bandung: PT. Eresco 1993). Hlm 52</w:t>
      </w:r>
    </w:p>
    <w:p w14:paraId="3D9698C9" w14:textId="77777777" w:rsidR="00467C3C" w:rsidRPr="005B1028" w:rsidRDefault="00467C3C" w:rsidP="005B1028">
      <w:pPr>
        <w:pStyle w:val="FootnoteText"/>
        <w:jc w:val="both"/>
        <w:rPr>
          <w:rFonts w:ascii="Times New Roman" w:hAnsi="Times New Roman" w:cs="Times New Roman"/>
        </w:rPr>
      </w:pPr>
    </w:p>
  </w:footnote>
  <w:footnote w:id="20">
    <w:p w14:paraId="55701CED" w14:textId="77777777" w:rsidR="00467C3C" w:rsidRPr="005B1028" w:rsidRDefault="00467C3C" w:rsidP="005B1028">
      <w:pPr>
        <w:pStyle w:val="FootnoteText"/>
        <w:jc w:val="both"/>
        <w:rPr>
          <w:rFonts w:ascii="Times New Roman" w:hAnsi="Times New Roman" w:cs="Times New Roman"/>
          <w:i/>
        </w:rPr>
      </w:pPr>
      <w:r w:rsidRPr="005B1028">
        <w:rPr>
          <w:rStyle w:val="FootnoteReference"/>
          <w:rFonts w:ascii="Times New Roman" w:hAnsi="Times New Roman" w:cs="Times New Roman"/>
        </w:rPr>
        <w:footnoteRef/>
      </w:r>
      <w:r w:rsidRPr="005B1028">
        <w:rPr>
          <w:rFonts w:ascii="Times New Roman" w:hAnsi="Times New Roman" w:cs="Times New Roman"/>
        </w:rPr>
        <w:t xml:space="preserve"> F. Tulus Tambunan, Perekonomian Indonesia, (Jakarta : Penerbit Ghalia Indonesia 1996), hlm.12</w:t>
      </w:r>
    </w:p>
  </w:footnote>
  <w:footnote w:id="21">
    <w:p w14:paraId="49129BFF"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Sengketa Ekspor Rokok Kretet Indonesia ke Amerika Serikat </w:t>
      </w:r>
      <w:hyperlink r:id="rId14" w:history="1">
        <w:r w:rsidRPr="005B1028">
          <w:rPr>
            <w:rStyle w:val="Hyperlink"/>
            <w:rFonts w:ascii="Times New Roman" w:hAnsi="Times New Roman" w:cs="Times New Roman"/>
            <w:color w:val="auto"/>
          </w:rPr>
          <w:t>https://adnestantiabenedith.wordpress.com/2015/05/17/persengketaan-ekspor-rokok-kretek-indonesia-ke-amerika-serikat-as/</w:t>
        </w:r>
      </w:hyperlink>
      <w:r w:rsidRPr="005B1028">
        <w:rPr>
          <w:rFonts w:ascii="Times New Roman" w:hAnsi="Times New Roman" w:cs="Times New Roman"/>
        </w:rPr>
        <w:t xml:space="preserve"> diakses pada tanggal 23 Februari 2016.</w:t>
      </w:r>
    </w:p>
    <w:p w14:paraId="69F74EB1" w14:textId="77777777" w:rsidR="00467C3C" w:rsidRPr="005B1028" w:rsidRDefault="00467C3C" w:rsidP="005B1028">
      <w:pPr>
        <w:pStyle w:val="FootnoteText"/>
        <w:jc w:val="both"/>
        <w:rPr>
          <w:rFonts w:ascii="Times New Roman" w:hAnsi="Times New Roman" w:cs="Times New Roman"/>
        </w:rPr>
      </w:pPr>
    </w:p>
  </w:footnote>
  <w:footnote w:id="22">
    <w:p w14:paraId="4F92B9F6"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Fungsi dan Tujuan WTO </w:t>
      </w:r>
      <w:hyperlink r:id="rId15" w:history="1">
        <w:r w:rsidRPr="005B1028">
          <w:rPr>
            <w:rStyle w:val="Hyperlink"/>
            <w:rFonts w:ascii="Times New Roman" w:hAnsi="Times New Roman" w:cs="Times New Roman"/>
            <w:color w:val="auto"/>
          </w:rPr>
          <w:t>http://webmuhammadiyah.blogspot.com/2014/03/fungsi-wto-pengertian-serta-tujuan.html</w:t>
        </w:r>
      </w:hyperlink>
      <w:r w:rsidRPr="005B1028">
        <w:rPr>
          <w:rFonts w:ascii="Times New Roman" w:hAnsi="Times New Roman" w:cs="Times New Roman"/>
        </w:rPr>
        <w:t xml:space="preserve"> diakses pada tanggal 23 Februari 2016.</w:t>
      </w:r>
    </w:p>
    <w:p w14:paraId="4AF4EE27" w14:textId="77777777" w:rsidR="00467C3C" w:rsidRPr="005B1028" w:rsidRDefault="00467C3C" w:rsidP="005B1028">
      <w:pPr>
        <w:pStyle w:val="FootnoteText"/>
        <w:jc w:val="both"/>
        <w:rPr>
          <w:rFonts w:ascii="Times New Roman" w:hAnsi="Times New Roman" w:cs="Times New Roman"/>
        </w:rPr>
      </w:pPr>
    </w:p>
  </w:footnote>
  <w:footnote w:id="23">
    <w:p w14:paraId="31613B91"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Rezim dalam Perdagangan Internasional </w:t>
      </w:r>
      <w:hyperlink r:id="rId16" w:history="1">
        <w:r w:rsidRPr="005B1028">
          <w:rPr>
            <w:rStyle w:val="Hyperlink"/>
            <w:rFonts w:ascii="Times New Roman" w:hAnsi="Times New Roman" w:cs="Times New Roman"/>
            <w:color w:val="auto"/>
          </w:rPr>
          <w:t>http://liberwords.blogspot.co.id/2011/06/rezim-dalam-perdagangan-internasional.html</w:t>
        </w:r>
      </w:hyperlink>
      <w:r w:rsidRPr="005B1028">
        <w:rPr>
          <w:rFonts w:ascii="Times New Roman" w:hAnsi="Times New Roman" w:cs="Times New Roman"/>
        </w:rPr>
        <w:t xml:space="preserve"> diakses pada tanggal 23 Februari 2016.</w:t>
      </w:r>
    </w:p>
    <w:p w14:paraId="7A36E4A4" w14:textId="77777777" w:rsidR="00467C3C" w:rsidRPr="005B1028" w:rsidRDefault="00467C3C" w:rsidP="005B1028">
      <w:pPr>
        <w:pStyle w:val="FootnoteText"/>
        <w:jc w:val="both"/>
        <w:rPr>
          <w:rFonts w:ascii="Times New Roman" w:hAnsi="Times New Roman" w:cs="Times New Roman"/>
        </w:rPr>
      </w:pPr>
    </w:p>
  </w:footnote>
  <w:footnote w:id="24">
    <w:p w14:paraId="26EE65E9" w14:textId="77777777" w:rsidR="00467C3C" w:rsidRPr="005B1028" w:rsidRDefault="00467C3C" w:rsidP="005B1028">
      <w:pPr>
        <w:pStyle w:val="FootnoteText"/>
        <w:jc w:val="both"/>
        <w:rPr>
          <w:rFonts w:ascii="Times New Roman" w:hAnsi="Times New Roman" w:cs="Times New Roman"/>
          <w:i/>
        </w:rPr>
      </w:pPr>
      <w:r w:rsidRPr="005B1028">
        <w:rPr>
          <w:rStyle w:val="FootnoteReference"/>
          <w:rFonts w:ascii="Times New Roman" w:hAnsi="Times New Roman" w:cs="Times New Roman"/>
        </w:rPr>
        <w:footnoteRef/>
      </w:r>
      <w:r w:rsidRPr="005B1028">
        <w:rPr>
          <w:rFonts w:ascii="Times New Roman" w:hAnsi="Times New Roman" w:cs="Times New Roman"/>
        </w:rPr>
        <w:t xml:space="preserve"> Agus Suyaman SH, </w:t>
      </w:r>
      <w:r w:rsidRPr="005B1028">
        <w:rPr>
          <w:rFonts w:ascii="Times New Roman" w:hAnsi="Times New Roman" w:cs="Times New Roman"/>
          <w:i/>
        </w:rPr>
        <w:t xml:space="preserve">hand-out.  “Rezim Internasional” </w:t>
      </w:r>
      <w:r w:rsidRPr="005B1028">
        <w:rPr>
          <w:rFonts w:ascii="Times New Roman" w:hAnsi="Times New Roman" w:cs="Times New Roman"/>
        </w:rPr>
        <w:t>hlm</w:t>
      </w:r>
      <w:r w:rsidRPr="005B1028">
        <w:rPr>
          <w:rFonts w:ascii="Times New Roman" w:hAnsi="Times New Roman" w:cs="Times New Roman"/>
          <w:i/>
        </w:rPr>
        <w:t>,</w:t>
      </w:r>
      <w:r w:rsidRPr="005B1028">
        <w:rPr>
          <w:rFonts w:ascii="Times New Roman" w:hAnsi="Times New Roman" w:cs="Times New Roman"/>
        </w:rPr>
        <w:t>7</w:t>
      </w:r>
      <w:r w:rsidRPr="005B1028">
        <w:rPr>
          <w:rFonts w:ascii="Times New Roman" w:hAnsi="Times New Roman" w:cs="Times New Roman"/>
          <w:i/>
        </w:rPr>
        <w:t>.</w:t>
      </w:r>
    </w:p>
  </w:footnote>
  <w:footnote w:id="25">
    <w:p w14:paraId="22C858B7"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Efektifitas rezim internasional WTO sebagai salah satu rezim perdagangan dunia </w:t>
      </w:r>
      <w:hyperlink r:id="rId17" w:history="1">
        <w:r w:rsidRPr="005B1028">
          <w:rPr>
            <w:rStyle w:val="Hyperlink"/>
            <w:rFonts w:ascii="Times New Roman" w:hAnsi="Times New Roman" w:cs="Times New Roman"/>
            <w:color w:val="auto"/>
          </w:rPr>
          <w:t>https://www.academia.edu/5168903/Efektivitas_Rezim_Internasional_WTO_World_Trade_Organization0_Sebagai_Salah_Satu_Rezim_Perdagangan_Dunia</w:t>
        </w:r>
      </w:hyperlink>
      <w:r w:rsidRPr="005B1028">
        <w:rPr>
          <w:rFonts w:ascii="Times New Roman" w:hAnsi="Times New Roman" w:cs="Times New Roman"/>
        </w:rPr>
        <w:t xml:space="preserve"> diakses pada tanggal 23 Februari 2016.</w:t>
      </w:r>
    </w:p>
    <w:p w14:paraId="7B001960" w14:textId="77777777" w:rsidR="00467C3C" w:rsidRPr="005B1028" w:rsidRDefault="00467C3C" w:rsidP="005B1028">
      <w:pPr>
        <w:pStyle w:val="FootnoteText"/>
        <w:jc w:val="both"/>
        <w:rPr>
          <w:rFonts w:ascii="Times New Roman" w:hAnsi="Times New Roman" w:cs="Times New Roman"/>
        </w:rPr>
      </w:pPr>
    </w:p>
  </w:footnote>
  <w:footnote w:id="26">
    <w:p w14:paraId="4DDA8138"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sidRPr="005B1028">
        <w:rPr>
          <w:rFonts w:ascii="Times New Roman" w:hAnsi="Times New Roman" w:cs="Times New Roman"/>
          <w:sz w:val="20"/>
          <w:szCs w:val="20"/>
        </w:rPr>
        <w:t xml:space="preserve"> Peter van den Bossche, Daniar Nata kusumah, Joseph Wira Koesnaidi, </w:t>
      </w:r>
      <w:r w:rsidRPr="005B1028">
        <w:rPr>
          <w:rFonts w:ascii="Times New Roman" w:hAnsi="Times New Roman" w:cs="Times New Roman"/>
          <w:i/>
          <w:iCs/>
          <w:sz w:val="20"/>
          <w:szCs w:val="20"/>
        </w:rPr>
        <w:t>Pengantar Hukum WTO (World Trade Organization)</w:t>
      </w:r>
      <w:r w:rsidRPr="005B1028">
        <w:rPr>
          <w:rFonts w:ascii="Times New Roman" w:hAnsi="Times New Roman" w:cs="Times New Roman"/>
          <w:sz w:val="20"/>
          <w:szCs w:val="20"/>
        </w:rPr>
        <w:t>, Yayasan Obor Indonesia, 2010, hlm. 8.</w:t>
      </w:r>
    </w:p>
    <w:p w14:paraId="529C193C"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27">
    <w:p w14:paraId="4980EF1C" w14:textId="34202F71"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Jurnal Hubungan Internasional, </w:t>
      </w:r>
      <w:r w:rsidRPr="005B1028">
        <w:rPr>
          <w:rFonts w:ascii="Times New Roman" w:hAnsi="Times New Roman" w:cs="Times New Roman"/>
          <w:i/>
          <w:iCs/>
          <w:sz w:val="20"/>
          <w:szCs w:val="20"/>
        </w:rPr>
        <w:t xml:space="preserve">Analisis Yuridis TerhadapKetidak patuhan Amerika Serikat dalam Sengketa Rokok Kretek antara Indonesia dan Amerika Serikat. </w:t>
      </w:r>
      <w:r w:rsidRPr="005B1028">
        <w:rPr>
          <w:rFonts w:ascii="Times New Roman" w:hAnsi="Times New Roman" w:cs="Times New Roman"/>
          <w:sz w:val="20"/>
          <w:szCs w:val="20"/>
        </w:rPr>
        <w:t>2012., hlm. 48.</w:t>
      </w:r>
    </w:p>
    <w:p w14:paraId="7261D69E"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28">
    <w:p w14:paraId="2E73563F"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John J. Carter, </w:t>
      </w:r>
      <w:r w:rsidRPr="005B1028">
        <w:rPr>
          <w:rFonts w:ascii="Times New Roman" w:hAnsi="Times New Roman" w:cs="Times New Roman"/>
          <w:i/>
          <w:iCs/>
        </w:rPr>
        <w:t>Bahasa Perdagangan</w:t>
      </w:r>
      <w:r w:rsidRPr="005B1028">
        <w:rPr>
          <w:rFonts w:ascii="Times New Roman" w:hAnsi="Times New Roman" w:cs="Times New Roman"/>
        </w:rPr>
        <w:t>, Gramedis, 1985, hlm. 94.</w:t>
      </w:r>
    </w:p>
    <w:p w14:paraId="19C089A1" w14:textId="77777777" w:rsidR="00467C3C" w:rsidRPr="005B1028" w:rsidRDefault="00467C3C" w:rsidP="005B1028">
      <w:pPr>
        <w:pStyle w:val="FootnoteText"/>
        <w:jc w:val="both"/>
        <w:rPr>
          <w:rFonts w:ascii="Times New Roman" w:hAnsi="Times New Roman" w:cs="Times New Roman"/>
        </w:rPr>
      </w:pPr>
    </w:p>
  </w:footnote>
  <w:footnote w:id="29">
    <w:p w14:paraId="0A6C97B2"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Munir Fuady, </w:t>
      </w:r>
      <w:r w:rsidRPr="005B1028">
        <w:rPr>
          <w:rFonts w:ascii="Times New Roman" w:hAnsi="Times New Roman" w:cs="Times New Roman"/>
          <w:i/>
          <w:iCs/>
          <w:sz w:val="20"/>
          <w:szCs w:val="20"/>
        </w:rPr>
        <w:t>Hukum Perdagangan Internasional Aspek Hukum dari WTO</w:t>
      </w:r>
      <w:r w:rsidRPr="005B1028">
        <w:rPr>
          <w:rFonts w:ascii="Times New Roman" w:hAnsi="Times New Roman" w:cs="Times New Roman"/>
          <w:sz w:val="20"/>
          <w:szCs w:val="20"/>
        </w:rPr>
        <w:t>, PT. Citra Aditya Bakti, 2000, hlm. 78-79.</w:t>
      </w:r>
    </w:p>
    <w:p w14:paraId="03042F9B" w14:textId="77777777" w:rsidR="00467C3C" w:rsidRPr="005B1028" w:rsidRDefault="00467C3C" w:rsidP="005B1028">
      <w:pPr>
        <w:pStyle w:val="FootnoteText"/>
        <w:jc w:val="both"/>
        <w:rPr>
          <w:rFonts w:ascii="Times New Roman" w:hAnsi="Times New Roman" w:cs="Times New Roman"/>
        </w:rPr>
      </w:pPr>
    </w:p>
  </w:footnote>
  <w:footnote w:id="30">
    <w:p w14:paraId="52A2F9AA"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i/>
          <w:iCs/>
          <w:sz w:val="20"/>
          <w:szCs w:val="20"/>
        </w:rPr>
      </w:pPr>
      <w:r w:rsidRPr="005B1028">
        <w:rPr>
          <w:rStyle w:val="FootnoteReference"/>
          <w:rFonts w:ascii="Times New Roman" w:hAnsi="Times New Roman" w:cs="Times New Roman"/>
          <w:sz w:val="20"/>
          <w:szCs w:val="20"/>
        </w:rPr>
        <w:footnoteRef/>
      </w:r>
      <w:r w:rsidRPr="005B1028">
        <w:rPr>
          <w:rFonts w:ascii="Times New Roman" w:hAnsi="Times New Roman" w:cs="Times New Roman"/>
          <w:sz w:val="20"/>
          <w:szCs w:val="20"/>
        </w:rPr>
        <w:t xml:space="preserve"> Taryana Sunandar, </w:t>
      </w:r>
      <w:r w:rsidRPr="005B1028">
        <w:rPr>
          <w:rFonts w:ascii="Times New Roman" w:hAnsi="Times New Roman" w:cs="Times New Roman"/>
          <w:i/>
          <w:iCs/>
          <w:sz w:val="20"/>
          <w:szCs w:val="20"/>
        </w:rPr>
        <w:t xml:space="preserve">Penulisan Karya Ilmiah tentang Perkembangan Hukum Perdagangan Internasional dari GATT 1947 sampai Terbentuknya WTO, </w:t>
      </w:r>
      <w:r w:rsidRPr="005B1028">
        <w:rPr>
          <w:rFonts w:ascii="Times New Roman" w:hAnsi="Times New Roman" w:cs="Times New Roman"/>
          <w:sz w:val="20"/>
          <w:szCs w:val="20"/>
        </w:rPr>
        <w:t>hlm. 18.</w:t>
      </w:r>
    </w:p>
  </w:footnote>
  <w:footnote w:id="31">
    <w:p w14:paraId="5150DCFB"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i/>
          <w:iCs/>
          <w:sz w:val="20"/>
          <w:szCs w:val="20"/>
        </w:rPr>
      </w:pPr>
      <w:r w:rsidRPr="005B1028">
        <w:rPr>
          <w:rStyle w:val="FootnoteReference"/>
          <w:rFonts w:ascii="Times New Roman" w:hAnsi="Times New Roman" w:cs="Times New Roman"/>
          <w:sz w:val="20"/>
          <w:szCs w:val="20"/>
        </w:rPr>
        <w:footnoteRef/>
      </w:r>
      <w:r w:rsidRPr="005B1028">
        <w:rPr>
          <w:rFonts w:ascii="Times New Roman" w:hAnsi="Times New Roman" w:cs="Times New Roman"/>
          <w:sz w:val="20"/>
          <w:szCs w:val="20"/>
        </w:rPr>
        <w:t xml:space="preserve"> J.G. Merrils, </w:t>
      </w:r>
      <w:r w:rsidRPr="005B1028">
        <w:rPr>
          <w:rFonts w:ascii="Times New Roman" w:hAnsi="Times New Roman" w:cs="Times New Roman"/>
          <w:i/>
          <w:iCs/>
          <w:sz w:val="20"/>
          <w:szCs w:val="20"/>
        </w:rPr>
        <w:t xml:space="preserve">op.cit., </w:t>
      </w:r>
      <w:r w:rsidRPr="005B1028">
        <w:rPr>
          <w:rFonts w:ascii="Times New Roman" w:hAnsi="Times New Roman" w:cs="Times New Roman"/>
          <w:sz w:val="20"/>
          <w:szCs w:val="20"/>
        </w:rPr>
        <w:t xml:space="preserve">hlm. 196, dalam Huala Adolf (3), </w:t>
      </w:r>
      <w:r w:rsidRPr="005B1028">
        <w:rPr>
          <w:rFonts w:ascii="Times New Roman" w:hAnsi="Times New Roman" w:cs="Times New Roman"/>
          <w:i/>
          <w:iCs/>
          <w:sz w:val="20"/>
          <w:szCs w:val="20"/>
        </w:rPr>
        <w:t>Hukum Penyelesaian Sengketa Internasional</w:t>
      </w:r>
      <w:r w:rsidRPr="005B1028">
        <w:rPr>
          <w:rFonts w:ascii="Times New Roman" w:hAnsi="Times New Roman" w:cs="Times New Roman"/>
          <w:sz w:val="20"/>
          <w:szCs w:val="20"/>
        </w:rPr>
        <w:t>, Sinar Grafika, 2008, hlm. 132-134.</w:t>
      </w:r>
    </w:p>
    <w:p w14:paraId="263A5B15" w14:textId="77777777" w:rsidR="00467C3C" w:rsidRPr="005B1028" w:rsidRDefault="00467C3C" w:rsidP="005B1028">
      <w:pPr>
        <w:pStyle w:val="FootnoteText"/>
        <w:jc w:val="both"/>
        <w:rPr>
          <w:rFonts w:ascii="Times New Roman" w:hAnsi="Times New Roman" w:cs="Times New Roman"/>
        </w:rPr>
      </w:pPr>
    </w:p>
  </w:footnote>
  <w:footnote w:id="32">
    <w:p w14:paraId="27C4FC90" w14:textId="732B6A73"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Pr>
          <w:rFonts w:ascii="Times New Roman" w:hAnsi="Times New Roman" w:cs="Times New Roman"/>
          <w:lang w:val="en-US"/>
        </w:rPr>
        <w:t xml:space="preserve"> </w:t>
      </w:r>
      <w:r w:rsidRPr="005B1028">
        <w:rPr>
          <w:rFonts w:ascii="Times New Roman" w:hAnsi="Times New Roman" w:cs="Times New Roman"/>
        </w:rPr>
        <w:t>Lihat Pasal 2</w:t>
      </w:r>
      <w:r>
        <w:rPr>
          <w:rFonts w:ascii="Times New Roman" w:hAnsi="Times New Roman" w:cs="Times New Roman"/>
          <w:lang w:val="en-US"/>
        </w:rPr>
        <w:t xml:space="preserve"> </w:t>
      </w:r>
      <w:r w:rsidRPr="005B1028">
        <w:rPr>
          <w:rFonts w:ascii="Times New Roman" w:hAnsi="Times New Roman" w:cs="Times New Roman"/>
          <w:i/>
          <w:iCs/>
        </w:rPr>
        <w:t>Agreement Establishing the World Trade Organization 1994.</w:t>
      </w:r>
    </w:p>
  </w:footnote>
  <w:footnote w:id="33">
    <w:p w14:paraId="4B19E22D"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sidRPr="005B1028">
        <w:rPr>
          <w:rFonts w:ascii="Times New Roman" w:hAnsi="Times New Roman" w:cs="Times New Roman"/>
          <w:sz w:val="20"/>
          <w:szCs w:val="20"/>
        </w:rPr>
        <w:t xml:space="preserve"> Peter van den Bossche, Daniar Natakusumah, Joseph Wira Koesnaidi, </w:t>
      </w:r>
      <w:r w:rsidRPr="005B1028">
        <w:rPr>
          <w:rFonts w:ascii="Times New Roman" w:hAnsi="Times New Roman" w:cs="Times New Roman"/>
          <w:i/>
          <w:iCs/>
          <w:sz w:val="20"/>
          <w:szCs w:val="20"/>
        </w:rPr>
        <w:t>Pengantar Hukum WTO (World Trade Organization)</w:t>
      </w:r>
      <w:r w:rsidRPr="005B1028">
        <w:rPr>
          <w:rFonts w:ascii="Times New Roman" w:hAnsi="Times New Roman" w:cs="Times New Roman"/>
          <w:sz w:val="20"/>
          <w:szCs w:val="20"/>
        </w:rPr>
        <w:t>, Jakarta: Yayasan Obor Indonesia. 2010, hlm. 103.</w:t>
      </w:r>
    </w:p>
  </w:footnote>
  <w:footnote w:id="34">
    <w:p w14:paraId="3B06A53A"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Konsensus  </w:t>
      </w:r>
      <w:hyperlink r:id="rId18" w:history="1">
        <w:r w:rsidRPr="005B1028">
          <w:rPr>
            <w:rStyle w:val="Hyperlink"/>
            <w:rFonts w:ascii="Times New Roman" w:hAnsi="Times New Roman" w:cs="Times New Roman"/>
            <w:color w:val="auto"/>
          </w:rPr>
          <w:t>http://id.wikipedia.org/wiki/Konsensus</w:t>
        </w:r>
      </w:hyperlink>
      <w:r w:rsidRPr="005B1028">
        <w:rPr>
          <w:rFonts w:ascii="Times New Roman" w:hAnsi="Times New Roman" w:cs="Times New Roman"/>
        </w:rPr>
        <w:t xml:space="preserve"> diakses pada tanggal 24 Februari 2016.</w:t>
      </w:r>
    </w:p>
  </w:footnote>
  <w:footnote w:id="35">
    <w:p w14:paraId="08FD637D"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sidRPr="005B1028">
        <w:rPr>
          <w:rFonts w:ascii="Times New Roman" w:hAnsi="Times New Roman" w:cs="Times New Roman"/>
          <w:sz w:val="20"/>
          <w:szCs w:val="20"/>
        </w:rPr>
        <w:t xml:space="preserve"> Huala Adolf, </w:t>
      </w:r>
      <w:r w:rsidRPr="005B1028">
        <w:rPr>
          <w:rFonts w:ascii="Times New Roman" w:hAnsi="Times New Roman" w:cs="Times New Roman"/>
          <w:i/>
          <w:iCs/>
          <w:sz w:val="20"/>
          <w:szCs w:val="20"/>
        </w:rPr>
        <w:t>Hukum Penyelesaian Sengketa Internasional</w:t>
      </w:r>
      <w:r w:rsidRPr="005B1028">
        <w:rPr>
          <w:rFonts w:ascii="Times New Roman" w:hAnsi="Times New Roman" w:cs="Times New Roman"/>
          <w:sz w:val="20"/>
          <w:szCs w:val="20"/>
        </w:rPr>
        <w:t>, Sinar Grafika, 2004, hlm. 148.</w:t>
      </w:r>
    </w:p>
  </w:footnote>
  <w:footnote w:id="36">
    <w:p w14:paraId="7BDE5579"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sidRPr="005B1028">
        <w:rPr>
          <w:rFonts w:ascii="Times New Roman" w:hAnsi="Times New Roman" w:cs="Times New Roman"/>
          <w:sz w:val="20"/>
          <w:szCs w:val="20"/>
        </w:rPr>
        <w:t xml:space="preserve"> Konsesi </w:t>
      </w:r>
      <w:hyperlink r:id="rId19" w:history="1">
        <w:r w:rsidRPr="005B1028">
          <w:rPr>
            <w:rStyle w:val="Hyperlink"/>
            <w:rFonts w:ascii="Times New Roman" w:hAnsi="Times New Roman" w:cs="Times New Roman"/>
            <w:color w:val="auto"/>
            <w:sz w:val="20"/>
            <w:szCs w:val="20"/>
          </w:rPr>
          <w:t>http://id.wiktionary.org/wiki/konsesi</w:t>
        </w:r>
      </w:hyperlink>
      <w:r w:rsidRPr="005B1028">
        <w:rPr>
          <w:rFonts w:ascii="Times New Roman" w:hAnsi="Times New Roman" w:cs="Times New Roman"/>
          <w:sz w:val="20"/>
          <w:szCs w:val="20"/>
        </w:rPr>
        <w:t xml:space="preserve"> diakses pada tanggal 24 Februari 2016.</w:t>
      </w:r>
    </w:p>
    <w:p w14:paraId="1B820376"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37">
    <w:p w14:paraId="65CB8D1F"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sidRPr="005B1028">
        <w:rPr>
          <w:rFonts w:ascii="Times New Roman" w:hAnsi="Times New Roman" w:cs="Times New Roman"/>
          <w:sz w:val="20"/>
          <w:szCs w:val="20"/>
        </w:rPr>
        <w:t xml:space="preserve"> Suspensi  </w:t>
      </w:r>
      <w:hyperlink r:id="rId20" w:history="1">
        <w:r w:rsidRPr="005B1028">
          <w:rPr>
            <w:rStyle w:val="Hyperlink"/>
            <w:rFonts w:ascii="Times New Roman" w:hAnsi="Times New Roman" w:cs="Times New Roman"/>
            <w:color w:val="auto"/>
            <w:sz w:val="20"/>
            <w:szCs w:val="20"/>
          </w:rPr>
          <w:t>http://kbbi.web.id/suspensi</w:t>
        </w:r>
      </w:hyperlink>
      <w:r w:rsidRPr="005B1028">
        <w:rPr>
          <w:rFonts w:ascii="Times New Roman" w:hAnsi="Times New Roman" w:cs="Times New Roman"/>
          <w:sz w:val="20"/>
          <w:szCs w:val="20"/>
        </w:rPr>
        <w:t xml:space="preserve"> diakses pada tanggal 24 Februari 2016.</w:t>
      </w:r>
    </w:p>
  </w:footnote>
  <w:footnote w:id="38">
    <w:p w14:paraId="4CF1D480" w14:textId="05AB2FFC"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Pr>
          <w:lang w:val="en-US"/>
        </w:rPr>
        <w:t xml:space="preserve"> </w:t>
      </w:r>
      <w:hyperlink r:id="rId21" w:history="1">
        <w:r w:rsidRPr="005B1028">
          <w:rPr>
            <w:rStyle w:val="Hyperlink"/>
            <w:rFonts w:ascii="Times New Roman" w:hAnsi="Times New Roman" w:cs="Times New Roman"/>
            <w:color w:val="auto"/>
            <w:sz w:val="20"/>
            <w:szCs w:val="20"/>
          </w:rPr>
          <w:t>https://wto.org/english/tratop_e/dispu_e/disp_settlement_cbt_e/c6s1p1_e.htm</w:t>
        </w:r>
      </w:hyperlink>
      <w:r w:rsidRPr="005B1028">
        <w:rPr>
          <w:rFonts w:ascii="Times New Roman" w:hAnsi="Times New Roman" w:cs="Times New Roman"/>
          <w:sz w:val="20"/>
          <w:szCs w:val="20"/>
        </w:rPr>
        <w:t xml:space="preserve">  diakses pada tanggal 24 Februari 2016.</w:t>
      </w:r>
    </w:p>
  </w:footnote>
  <w:footnote w:id="39">
    <w:p w14:paraId="7471FE1A"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sidRPr="005B1028">
        <w:rPr>
          <w:rFonts w:ascii="Times New Roman" w:hAnsi="Times New Roman" w:cs="Times New Roman"/>
          <w:sz w:val="20"/>
          <w:szCs w:val="20"/>
        </w:rPr>
        <w:t xml:space="preserve"> Huala Adolf, </w:t>
      </w:r>
      <w:r w:rsidRPr="005B1028">
        <w:rPr>
          <w:rFonts w:ascii="Times New Roman" w:hAnsi="Times New Roman" w:cs="Times New Roman"/>
          <w:i/>
          <w:iCs/>
          <w:sz w:val="20"/>
          <w:szCs w:val="20"/>
        </w:rPr>
        <w:t xml:space="preserve">Hukum Penyelesaian Sengketa Internasional, </w:t>
      </w:r>
      <w:r w:rsidRPr="005B1028">
        <w:rPr>
          <w:rFonts w:ascii="Times New Roman" w:hAnsi="Times New Roman" w:cs="Times New Roman"/>
          <w:sz w:val="20"/>
          <w:szCs w:val="20"/>
        </w:rPr>
        <w:t>Sinar Grafika, 2004, hlm. 136.</w:t>
      </w:r>
    </w:p>
    <w:p w14:paraId="542E0FD9"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40">
    <w:p w14:paraId="0622E0F6"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Hudec, Strengthening  of  Procedures  for  Setting  Disputes,  dalam  Barry  E. Center and Philip R. Trimble, International Law, New York: Little Brown and Co., 2nded., 1995, hlm. 245, dalam Huala Adolf, Hukum Penyelesaian Sengketa Internasional, Sinar Grafika, 2004, hlm. 136.</w:t>
      </w:r>
    </w:p>
    <w:p w14:paraId="031CEAC7" w14:textId="77777777" w:rsidR="00467C3C" w:rsidRPr="005B1028" w:rsidRDefault="00467C3C" w:rsidP="005B1028">
      <w:pPr>
        <w:pStyle w:val="FootnoteText"/>
        <w:jc w:val="both"/>
        <w:rPr>
          <w:rFonts w:ascii="Times New Roman" w:hAnsi="Times New Roman" w:cs="Times New Roman"/>
        </w:rPr>
      </w:pPr>
    </w:p>
  </w:footnote>
  <w:footnote w:id="41">
    <w:p w14:paraId="2A3D9D54" w14:textId="77777777" w:rsidR="00467C3C" w:rsidRPr="005B1028" w:rsidRDefault="00467C3C" w:rsidP="00AB1CDA">
      <w:pPr>
        <w:pStyle w:val="FootnoteText"/>
        <w:jc w:val="both"/>
        <w:rPr>
          <w:rFonts w:ascii="Times New Roman" w:hAnsi="Times New Roman" w:cs="Times New Roman"/>
        </w:rPr>
      </w:pPr>
      <w:r>
        <w:rPr>
          <w:rStyle w:val="FootnoteReference"/>
        </w:rPr>
        <w:footnoteRef/>
      </w:r>
      <w:r w:rsidRPr="005B1028">
        <w:rPr>
          <w:rFonts w:ascii="Times New Roman" w:hAnsi="Times New Roman" w:cs="Times New Roman"/>
        </w:rPr>
        <w:t>Tanggapi_Banding_AS_dalam_Sengketa_Rokok”,</w:t>
      </w:r>
      <w:hyperlink r:id="rId22" w:history="1">
        <w:r w:rsidRPr="005B1028">
          <w:rPr>
            <w:rStyle w:val="Hyperlink"/>
            <w:rFonts w:ascii="Times New Roman" w:hAnsi="Times New Roman" w:cs="Times New Roman"/>
            <w:color w:val="auto"/>
          </w:rPr>
          <w:t>http://www.gatra.com/terpopuler/46ekonomi/7646</w:t>
        </w:r>
      </w:hyperlink>
      <w:r w:rsidRPr="005B1028">
        <w:rPr>
          <w:rFonts w:ascii="Times New Roman" w:hAnsi="Times New Roman" w:cs="Times New Roman"/>
        </w:rPr>
        <w:t xml:space="preserve"> diakses pada tanggal 6 April 2016.</w:t>
      </w:r>
    </w:p>
    <w:p w14:paraId="18C96664" w14:textId="77777777" w:rsidR="00467C3C" w:rsidRPr="00AB1CDA" w:rsidRDefault="00467C3C">
      <w:pPr>
        <w:pStyle w:val="FootnoteText"/>
      </w:pPr>
    </w:p>
  </w:footnote>
  <w:footnote w:id="42">
    <w:p w14:paraId="0169CE7B"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Tobacco and Cigarattes Industry United States of Amerika </w:t>
      </w:r>
      <w:hyperlink r:id="rId23" w:history="1">
        <w:r w:rsidRPr="005B1028">
          <w:rPr>
            <w:rStyle w:val="Hyperlink"/>
            <w:rFonts w:ascii="Times New Roman" w:hAnsi="Times New Roman" w:cs="Times New Roman"/>
            <w:color w:val="auto"/>
          </w:rPr>
          <w:t>https://translate.google.co.id/translate?hl=id&amp;sl=en&amp;u=http://www.statista.com/topics/1593/tobacco/&amp;prev=search</w:t>
        </w:r>
      </w:hyperlink>
      <w:r w:rsidRPr="005B1028">
        <w:rPr>
          <w:rFonts w:ascii="Times New Roman" w:hAnsi="Times New Roman" w:cs="Times New Roman"/>
        </w:rPr>
        <w:t xml:space="preserve"> diakses pada tanggal 15 April 2016.</w:t>
      </w:r>
    </w:p>
    <w:p w14:paraId="5322ECBB" w14:textId="77777777" w:rsidR="00467C3C" w:rsidRPr="005B1028" w:rsidRDefault="00467C3C" w:rsidP="005B1028">
      <w:pPr>
        <w:pStyle w:val="FootnoteText"/>
        <w:jc w:val="both"/>
        <w:rPr>
          <w:rFonts w:ascii="Times New Roman" w:hAnsi="Times New Roman" w:cs="Times New Roman"/>
        </w:rPr>
      </w:pPr>
    </w:p>
  </w:footnote>
  <w:footnote w:id="43">
    <w:p w14:paraId="7DE0B249"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Cigarattes in the United States of Amerika </w:t>
      </w:r>
      <w:hyperlink r:id="rId24" w:history="1">
        <w:r w:rsidRPr="005B1028">
          <w:rPr>
            <w:rStyle w:val="Hyperlink"/>
            <w:rFonts w:ascii="Times New Roman" w:hAnsi="Times New Roman" w:cs="Times New Roman"/>
            <w:color w:val="auto"/>
          </w:rPr>
          <w:t>https://translate.google.co.id/translate?hl=id&amp;sl=en&amp;u=http://www.euromonitor.com/cigarettes-in-the-us/report&amp;prev=search</w:t>
        </w:r>
      </w:hyperlink>
      <w:r w:rsidRPr="005B1028">
        <w:rPr>
          <w:rFonts w:ascii="Times New Roman" w:hAnsi="Times New Roman" w:cs="Times New Roman"/>
        </w:rPr>
        <w:t xml:space="preserve"> diakses pada tanggal 15 April 2016.</w:t>
      </w:r>
    </w:p>
  </w:footnote>
  <w:footnote w:id="44">
    <w:p w14:paraId="3024A13E" w14:textId="410FB1EB"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Panel  Report (WT/DS406/R),  United  States-Measures  Affecting</w:t>
      </w:r>
      <w:r>
        <w:rPr>
          <w:rFonts w:ascii="Times New Roman" w:hAnsi="Times New Roman" w:cs="Times New Roman"/>
          <w:lang w:val="en-US"/>
        </w:rPr>
        <w:t xml:space="preserve"> </w:t>
      </w:r>
      <w:r w:rsidRPr="005B1028">
        <w:rPr>
          <w:rFonts w:ascii="Times New Roman" w:hAnsi="Times New Roman" w:cs="Times New Roman"/>
        </w:rPr>
        <w:t>The Production and Sale of Clove Ciggarate no (DS406), hlm. 7</w:t>
      </w:r>
    </w:p>
    <w:p w14:paraId="084A91C8" w14:textId="77777777" w:rsidR="00467C3C" w:rsidRPr="005B1028" w:rsidRDefault="00467C3C" w:rsidP="005B1028">
      <w:pPr>
        <w:pStyle w:val="FootnoteText"/>
        <w:jc w:val="both"/>
        <w:rPr>
          <w:rFonts w:ascii="Times New Roman" w:hAnsi="Times New Roman" w:cs="Times New Roman"/>
        </w:rPr>
      </w:pPr>
    </w:p>
  </w:footnote>
  <w:footnote w:id="45">
    <w:p w14:paraId="2FC7595C"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Indonesia first written submission, United States-Clove CiggarateDS406, hlm. 18.</w:t>
      </w:r>
    </w:p>
    <w:p w14:paraId="0DBBDEA4" w14:textId="77777777" w:rsidR="00467C3C" w:rsidRPr="005B1028" w:rsidRDefault="00467C3C" w:rsidP="005B1028">
      <w:pPr>
        <w:pStyle w:val="FootnoteText"/>
        <w:jc w:val="both"/>
        <w:rPr>
          <w:rFonts w:ascii="Times New Roman" w:hAnsi="Times New Roman" w:cs="Times New Roman"/>
        </w:rPr>
      </w:pPr>
    </w:p>
  </w:footnote>
  <w:footnote w:id="46">
    <w:p w14:paraId="7B58E03D" w14:textId="77777777" w:rsidR="00467C3C" w:rsidRDefault="00467C3C" w:rsidP="00E756A0">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Indonesia first writte</w:t>
      </w:r>
      <w:r>
        <w:rPr>
          <w:rFonts w:ascii="Times New Roman" w:hAnsi="Times New Roman" w:cs="Times New Roman"/>
        </w:rPr>
        <w:t>n submission,  United States</w:t>
      </w:r>
      <w:r>
        <w:rPr>
          <w:rFonts w:ascii="Times New Roman" w:hAnsi="Times New Roman" w:cs="Times New Roman"/>
          <w:lang w:val="en-US"/>
        </w:rPr>
        <w:t>-</w:t>
      </w:r>
      <w:r w:rsidRPr="005B1028">
        <w:rPr>
          <w:rFonts w:ascii="Times New Roman" w:hAnsi="Times New Roman" w:cs="Times New Roman"/>
        </w:rPr>
        <w:t>Clove Ciggarate DS406, para. 5</w:t>
      </w:r>
    </w:p>
    <w:p w14:paraId="1B9F79E0" w14:textId="77777777" w:rsidR="00467C3C" w:rsidRPr="005B1028" w:rsidRDefault="00467C3C" w:rsidP="00E756A0">
      <w:pPr>
        <w:pStyle w:val="FootnoteText"/>
        <w:jc w:val="both"/>
        <w:rPr>
          <w:rFonts w:ascii="Times New Roman" w:hAnsi="Times New Roman" w:cs="Times New Roman"/>
        </w:rPr>
      </w:pPr>
    </w:p>
  </w:footnote>
  <w:footnote w:id="47">
    <w:p w14:paraId="501347A3" w14:textId="77777777" w:rsidR="00467C3C" w:rsidRPr="005B1028" w:rsidRDefault="00467C3C" w:rsidP="00E756A0">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United States, FSPTCA, Sec. 907 (a)(1)(A)</w:t>
      </w:r>
    </w:p>
  </w:footnote>
  <w:footnote w:id="48">
    <w:p w14:paraId="0EB01A13" w14:textId="518817B5" w:rsidR="00467C3C" w:rsidRDefault="00467C3C" w:rsidP="00E756A0">
      <w:pPr>
        <w:pStyle w:val="FootnoteText"/>
        <w:jc w:val="both"/>
        <w:rPr>
          <w:rFonts w:ascii="Times New Roman" w:hAnsi="Times New Roman" w:cs="Times New Roman"/>
        </w:rPr>
      </w:pPr>
      <w:r w:rsidRPr="002F09F1">
        <w:rPr>
          <w:rStyle w:val="FootnoteReference"/>
          <w:rFonts w:ascii="Times New Roman" w:hAnsi="Times New Roman" w:cs="Times New Roman"/>
        </w:rPr>
        <w:footnoteRef/>
      </w:r>
      <w:r w:rsidRPr="002F09F1">
        <w:rPr>
          <w:rFonts w:ascii="Times New Roman" w:hAnsi="Times New Roman" w:cs="Times New Roman"/>
        </w:rPr>
        <w:t xml:space="preserve"> WTO  DSB, Indonesian  first  written  submission,  United  States-Measures</w:t>
      </w:r>
      <w:r>
        <w:rPr>
          <w:rFonts w:ascii="Times New Roman" w:hAnsi="Times New Roman" w:cs="Times New Roman"/>
          <w:lang w:val="en-US"/>
        </w:rPr>
        <w:t xml:space="preserve"> </w:t>
      </w:r>
      <w:r w:rsidRPr="002F09F1">
        <w:rPr>
          <w:rFonts w:ascii="Times New Roman" w:hAnsi="Times New Roman" w:cs="Times New Roman"/>
        </w:rPr>
        <w:t>Affecting The Production and Sale of Clove Ciggarate DS406, hlm. 81.</w:t>
      </w:r>
    </w:p>
    <w:p w14:paraId="14E506EC" w14:textId="77777777" w:rsidR="00467C3C" w:rsidRPr="002F09F1" w:rsidRDefault="00467C3C" w:rsidP="00E756A0">
      <w:pPr>
        <w:pStyle w:val="FootnoteText"/>
        <w:jc w:val="both"/>
        <w:rPr>
          <w:rFonts w:ascii="Times New Roman" w:hAnsi="Times New Roman" w:cs="Times New Roman"/>
        </w:rPr>
      </w:pPr>
    </w:p>
  </w:footnote>
  <w:footnote w:id="49">
    <w:p w14:paraId="3147522B" w14:textId="77777777" w:rsidR="00467C3C" w:rsidRPr="002F09F1" w:rsidRDefault="00467C3C" w:rsidP="00E756A0">
      <w:pPr>
        <w:pStyle w:val="FootnoteText"/>
        <w:jc w:val="both"/>
        <w:rPr>
          <w:rFonts w:ascii="Times New Roman" w:hAnsi="Times New Roman" w:cs="Times New Roman"/>
        </w:rPr>
      </w:pPr>
      <w:r w:rsidRPr="002F09F1">
        <w:rPr>
          <w:rStyle w:val="FootnoteReference"/>
          <w:rFonts w:ascii="Times New Roman" w:hAnsi="Times New Roman" w:cs="Times New Roman"/>
        </w:rPr>
        <w:footnoteRef/>
      </w:r>
      <w:r w:rsidRPr="002F09F1">
        <w:rPr>
          <w:rFonts w:ascii="Times New Roman" w:hAnsi="Times New Roman" w:cs="Times New Roman"/>
        </w:rPr>
        <w:t xml:space="preserve"> WTO  Dispute  Settlement  Body, Indonesian  first  written  submission, UnitedStates-Measures Affecting The Production and Sale of Clove Ciggarate DS406, hlm. 83-84.</w:t>
      </w:r>
    </w:p>
  </w:footnote>
  <w:footnote w:id="50">
    <w:p w14:paraId="18280B93" w14:textId="18B02B83" w:rsidR="00467C3C" w:rsidRPr="005B1028" w:rsidRDefault="00467C3C" w:rsidP="00E756A0">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Request  for  Establishment  of  a  Panel by  Indonesia (WT/DS406/5), United States-Measures</w:t>
      </w:r>
      <w:r>
        <w:rPr>
          <w:rFonts w:ascii="Times New Roman" w:hAnsi="Times New Roman" w:cs="Times New Roman"/>
          <w:lang w:val="en-US"/>
        </w:rPr>
        <w:t xml:space="preserve"> </w:t>
      </w:r>
      <w:r w:rsidRPr="005B1028">
        <w:rPr>
          <w:rFonts w:ascii="Times New Roman" w:hAnsi="Times New Roman" w:cs="Times New Roman"/>
        </w:rPr>
        <w:t>Affecting The Production and Sale of Clove Ciggarate DS406</w:t>
      </w:r>
    </w:p>
    <w:p w14:paraId="5350B29C" w14:textId="77777777" w:rsidR="00467C3C" w:rsidRPr="005B1028" w:rsidRDefault="00467C3C" w:rsidP="00E756A0">
      <w:pPr>
        <w:pStyle w:val="FootnoteText"/>
        <w:jc w:val="both"/>
        <w:rPr>
          <w:rFonts w:ascii="Times New Roman" w:hAnsi="Times New Roman" w:cs="Times New Roman"/>
        </w:rPr>
      </w:pPr>
    </w:p>
  </w:footnote>
  <w:footnote w:id="51">
    <w:p w14:paraId="59E0EAF4" w14:textId="66045F65" w:rsidR="00467C3C" w:rsidRPr="005B1028" w:rsidRDefault="00467C3C" w:rsidP="00E756A0">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Understanding on Rules</w:t>
      </w:r>
      <w:r w:rsidR="00101A46">
        <w:rPr>
          <w:rFonts w:ascii="Times New Roman" w:hAnsi="Times New Roman" w:cs="Times New Roman"/>
          <w:lang w:val="en-US"/>
        </w:rPr>
        <w:t xml:space="preserve"> </w:t>
      </w:r>
      <w:r w:rsidRPr="005B1028">
        <w:rPr>
          <w:rFonts w:ascii="Times New Roman" w:hAnsi="Times New Roman" w:cs="Times New Roman"/>
        </w:rPr>
        <w:t>and Procedures Governing The Settlement of Dispute, Article 4</w:t>
      </w:r>
    </w:p>
    <w:p w14:paraId="24A27C24" w14:textId="77777777" w:rsidR="00467C3C" w:rsidRPr="005B1028" w:rsidRDefault="00467C3C" w:rsidP="00E756A0">
      <w:pPr>
        <w:pStyle w:val="FootnoteText"/>
        <w:jc w:val="both"/>
        <w:rPr>
          <w:rFonts w:ascii="Times New Roman" w:hAnsi="Times New Roman" w:cs="Times New Roman"/>
        </w:rPr>
      </w:pPr>
    </w:p>
  </w:footnote>
  <w:footnote w:id="52">
    <w:p w14:paraId="08814154" w14:textId="5C9A069E" w:rsidR="00467C3C" w:rsidRPr="005B1028" w:rsidRDefault="00467C3C" w:rsidP="00E756A0">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Panel</w:t>
      </w:r>
      <w:r>
        <w:rPr>
          <w:rFonts w:ascii="Times New Roman" w:hAnsi="Times New Roman" w:cs="Times New Roman"/>
          <w:lang w:val="en-US"/>
        </w:rPr>
        <w:t xml:space="preserve"> </w:t>
      </w:r>
      <w:r w:rsidRPr="005B1028">
        <w:rPr>
          <w:rFonts w:ascii="Times New Roman" w:hAnsi="Times New Roman" w:cs="Times New Roman"/>
        </w:rPr>
        <w:t>Report</w:t>
      </w:r>
      <w:r>
        <w:rPr>
          <w:rFonts w:ascii="Times New Roman" w:hAnsi="Times New Roman" w:cs="Times New Roman"/>
        </w:rPr>
        <w:t xml:space="preserve"> (WT/DS406/R), United States</w:t>
      </w:r>
      <w:r>
        <w:rPr>
          <w:rFonts w:ascii="Times New Roman" w:hAnsi="Times New Roman" w:cs="Times New Roman"/>
          <w:lang w:val="en-US"/>
        </w:rPr>
        <w:t>-</w:t>
      </w:r>
      <w:r w:rsidRPr="005B1028">
        <w:rPr>
          <w:rFonts w:ascii="Times New Roman" w:hAnsi="Times New Roman" w:cs="Times New Roman"/>
        </w:rPr>
        <w:t>MeasuresAffecting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Ciggarate(DS406), hlm. 1</w:t>
      </w:r>
    </w:p>
  </w:footnote>
  <w:footnote w:id="53">
    <w:p w14:paraId="61B3FB98" w14:textId="56CE9EB3" w:rsidR="00467C3C" w:rsidRPr="005B1028" w:rsidRDefault="00467C3C" w:rsidP="00E756A0">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Executive Summary  of The Third  Party Submission (WT/DS406/R), Measures</w:t>
      </w:r>
      <w:r>
        <w:rPr>
          <w:rFonts w:ascii="Times New Roman" w:hAnsi="Times New Roman" w:cs="Times New Roman"/>
          <w:lang w:val="en-US"/>
        </w:rPr>
        <w:t xml:space="preserve"> </w:t>
      </w:r>
      <w:r w:rsidRPr="005B1028">
        <w:rPr>
          <w:rFonts w:ascii="Times New Roman" w:hAnsi="Times New Roman" w:cs="Times New Roman"/>
        </w:rPr>
        <w:t>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Ciggarateno DS406, AnnexB, hlm. B-1</w:t>
      </w:r>
    </w:p>
    <w:p w14:paraId="50C7EC61" w14:textId="77777777" w:rsidR="00467C3C" w:rsidRPr="005B1028" w:rsidRDefault="00467C3C" w:rsidP="00E756A0">
      <w:pPr>
        <w:pStyle w:val="FootnoteText"/>
        <w:jc w:val="both"/>
        <w:rPr>
          <w:rFonts w:ascii="Times New Roman" w:hAnsi="Times New Roman" w:cs="Times New Roman"/>
        </w:rPr>
      </w:pPr>
    </w:p>
  </w:footnote>
  <w:footnote w:id="54">
    <w:p w14:paraId="20C4303D" w14:textId="3AF5B81F" w:rsidR="00467C3C" w:rsidRPr="005B1028" w:rsidRDefault="00467C3C" w:rsidP="00E756A0">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Panel Report (WT/DS406/R), United States</w:t>
      </w:r>
      <w:r w:rsidRPr="005B1028">
        <w:rPr>
          <w:rFonts w:ascii="Times New Roman" w:hAnsi="Times New Roman" w:cs="Times New Roman"/>
          <w:lang w:val="en-US"/>
        </w:rPr>
        <w:t>-</w:t>
      </w:r>
      <w:r w:rsidRPr="005B1028">
        <w:rPr>
          <w:rFonts w:ascii="Times New Roman" w:hAnsi="Times New Roman" w:cs="Times New Roman"/>
        </w:rPr>
        <w:t>Measures</w:t>
      </w:r>
      <w:r>
        <w:rPr>
          <w:rFonts w:ascii="Times New Roman" w:hAnsi="Times New Roman" w:cs="Times New Roman"/>
          <w:lang w:val="en-US"/>
        </w:rPr>
        <w:t xml:space="preserve"> </w:t>
      </w:r>
      <w:r w:rsidRPr="005B1028">
        <w:rPr>
          <w:rFonts w:ascii="Times New Roman" w:hAnsi="Times New Roman" w:cs="Times New Roman"/>
        </w:rPr>
        <w:t>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Ciggarateno DS406, hlm. 1</w:t>
      </w:r>
    </w:p>
  </w:footnote>
  <w:footnote w:id="55">
    <w:p w14:paraId="217B5653" w14:textId="77777777" w:rsidR="00467C3C" w:rsidRPr="005B1028" w:rsidRDefault="00467C3C" w:rsidP="00E756A0">
      <w:pPr>
        <w:pStyle w:val="FootnoteText"/>
        <w:jc w:val="both"/>
        <w:rPr>
          <w:rFonts w:ascii="Times New Roman" w:hAnsi="Times New Roman" w:cs="Times New Roman"/>
          <w:i/>
        </w:rPr>
      </w:pPr>
      <w:r w:rsidRPr="005B1028">
        <w:rPr>
          <w:rStyle w:val="FootnoteReference"/>
          <w:rFonts w:ascii="Times New Roman" w:hAnsi="Times New Roman" w:cs="Times New Roman"/>
        </w:rPr>
        <w:footnoteRef/>
      </w:r>
      <w:r w:rsidRPr="005B1028">
        <w:rPr>
          <w:rFonts w:ascii="Times New Roman" w:hAnsi="Times New Roman" w:cs="Times New Roman"/>
          <w:i/>
        </w:rPr>
        <w:t xml:space="preserve"> Ibid</w:t>
      </w:r>
    </w:p>
  </w:footnote>
  <w:footnote w:id="56">
    <w:p w14:paraId="13AB708B"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Request for Establishment of a Panel by Indonesi</w:t>
      </w:r>
      <w:r>
        <w:rPr>
          <w:rFonts w:ascii="Times New Roman" w:hAnsi="Times New Roman" w:cs="Times New Roman"/>
        </w:rPr>
        <w:t>a (WT/DS406/5), United States</w:t>
      </w:r>
      <w:r>
        <w:rPr>
          <w:rFonts w:ascii="Times New Roman" w:hAnsi="Times New Roman" w:cs="Times New Roman"/>
          <w:lang w:val="en-US"/>
        </w:rPr>
        <w:t>-</w:t>
      </w:r>
      <w:r w:rsidRPr="005B1028">
        <w:rPr>
          <w:rFonts w:ascii="Times New Roman" w:hAnsi="Times New Roman" w:cs="Times New Roman"/>
        </w:rPr>
        <w:t>Measures Affecting The Production and Sale of Clove Ciggarate DS406</w:t>
      </w:r>
    </w:p>
    <w:p w14:paraId="3309356D" w14:textId="77777777" w:rsidR="00467C3C" w:rsidRPr="005B1028" w:rsidRDefault="00467C3C" w:rsidP="005B1028">
      <w:pPr>
        <w:pStyle w:val="FootnoteText"/>
        <w:jc w:val="both"/>
        <w:rPr>
          <w:rFonts w:ascii="Times New Roman" w:hAnsi="Times New Roman" w:cs="Times New Roman"/>
        </w:rPr>
      </w:pPr>
    </w:p>
  </w:footnote>
  <w:footnote w:id="57">
    <w:p w14:paraId="03536188"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Understanding on Rules  and  Procedures Governing  the  Settlement of Dispute, Article 4</w:t>
      </w:r>
    </w:p>
    <w:p w14:paraId="30D14419" w14:textId="77777777" w:rsidR="00467C3C" w:rsidRPr="005B1028" w:rsidRDefault="00467C3C" w:rsidP="005B1028">
      <w:pPr>
        <w:pStyle w:val="FootnoteText"/>
        <w:jc w:val="both"/>
        <w:rPr>
          <w:rFonts w:ascii="Times New Roman" w:hAnsi="Times New Roman" w:cs="Times New Roman"/>
        </w:rPr>
      </w:pPr>
    </w:p>
  </w:footnote>
  <w:footnote w:id="58">
    <w:p w14:paraId="672E3492"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Panel Repor</w:t>
      </w:r>
      <w:r>
        <w:rPr>
          <w:rFonts w:ascii="Times New Roman" w:hAnsi="Times New Roman" w:cs="Times New Roman"/>
        </w:rPr>
        <w:t>t (WT/DS406/R), United States</w:t>
      </w:r>
      <w:r>
        <w:rPr>
          <w:rFonts w:ascii="Times New Roman" w:hAnsi="Times New Roman" w:cs="Times New Roman"/>
          <w:lang w:val="en-US"/>
        </w:rPr>
        <w:t>-</w:t>
      </w:r>
      <w:r w:rsidRPr="005B1028">
        <w:rPr>
          <w:rFonts w:ascii="Times New Roman" w:hAnsi="Times New Roman" w:cs="Times New Roman"/>
        </w:rPr>
        <w:t>Measures Affectingthe Production and Sale of Clove Ciggarate (DS406), hlm. 1</w:t>
      </w:r>
    </w:p>
    <w:p w14:paraId="72A3AC70" w14:textId="77777777" w:rsidR="00467C3C" w:rsidRPr="005B1028" w:rsidRDefault="00467C3C" w:rsidP="005B1028">
      <w:pPr>
        <w:pStyle w:val="FootnoteText"/>
        <w:jc w:val="both"/>
        <w:rPr>
          <w:rFonts w:ascii="Times New Roman" w:hAnsi="Times New Roman" w:cs="Times New Roman"/>
        </w:rPr>
      </w:pPr>
    </w:p>
  </w:footnote>
  <w:footnote w:id="59">
    <w:p w14:paraId="0C1B3801"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Executive  Summary  of  The  Third  Party  Submission (WT/DS406/R),  Measures  Affecting  The  Production  and  Sale  of  Clove Ciggarate  no.DS406, Annex B, hlm. B-1.</w:t>
      </w:r>
    </w:p>
  </w:footnote>
  <w:footnote w:id="60">
    <w:p w14:paraId="0B4046D3"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“Tobacco  Product </w:t>
      </w:r>
      <w:r>
        <w:rPr>
          <w:rFonts w:ascii="Times New Roman" w:hAnsi="Times New Roman" w:cs="Times New Roman"/>
        </w:rPr>
        <w:t xml:space="preserve"> Regulation  and  the WTO:  US</w:t>
      </w:r>
      <w:r>
        <w:rPr>
          <w:rFonts w:ascii="Times New Roman" w:hAnsi="Times New Roman" w:cs="Times New Roman"/>
          <w:lang w:val="en-US"/>
        </w:rPr>
        <w:t>-</w:t>
      </w:r>
      <w:r w:rsidRPr="005B1028">
        <w:rPr>
          <w:rFonts w:ascii="Times New Roman" w:hAnsi="Times New Roman" w:cs="Times New Roman"/>
        </w:rPr>
        <w:t xml:space="preserve">love Cigarettes”,  O’NeillInstitute  for  National  and  Global  Health  Law,  Georgetown  Law, </w:t>
      </w:r>
      <w:hyperlink r:id="rId25" w:history="1">
        <w:r w:rsidRPr="005B1028">
          <w:rPr>
            <w:rStyle w:val="Hyperlink"/>
            <w:rFonts w:ascii="Times New Roman" w:hAnsi="Times New Roman" w:cs="Times New Roman"/>
            <w:color w:val="auto"/>
          </w:rPr>
          <w:t>http://www.law.georgetown.edu/oneillinstitute/documents/20110912_O'Neill%20Institut20Briefing%20Paper%20US%20-%20Clove%20Cigarettes.pdf</w:t>
        </w:r>
      </w:hyperlink>
      <w:r w:rsidRPr="005B1028">
        <w:rPr>
          <w:rFonts w:ascii="Times New Roman" w:hAnsi="Times New Roman" w:cs="Times New Roman"/>
        </w:rPr>
        <w:t xml:space="preserve"> diakses pada tanggal 15 April 2016</w:t>
      </w:r>
    </w:p>
    <w:p w14:paraId="3BE9B291" w14:textId="77777777" w:rsidR="00467C3C" w:rsidRPr="005B1028" w:rsidRDefault="00467C3C" w:rsidP="005B1028">
      <w:pPr>
        <w:pStyle w:val="FootnoteText"/>
        <w:jc w:val="both"/>
        <w:rPr>
          <w:rFonts w:ascii="Times New Roman" w:hAnsi="Times New Roman" w:cs="Times New Roman"/>
        </w:rPr>
      </w:pPr>
    </w:p>
  </w:footnote>
  <w:footnote w:id="61">
    <w:p w14:paraId="0F743B12"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”Ekspor Rokok ke AS Dilarang, RI Rugi US$ 200 Juta Per Tahun”, di akses dari </w:t>
      </w:r>
      <w:hyperlink r:id="rId26" w:history="1">
        <w:r w:rsidRPr="005B1028">
          <w:rPr>
            <w:rStyle w:val="Hyperlink"/>
            <w:rFonts w:ascii="Times New Roman" w:hAnsi="Times New Roman" w:cs="Times New Roman"/>
            <w:color w:val="auto"/>
          </w:rPr>
          <w:t>http://www.neraca.co.id/2011/09/05/ekspor-rokok-ke-as-dilarang-ri-rugi-us-200-jutaper-tahun/</w:t>
        </w:r>
      </w:hyperlink>
      <w:r w:rsidRPr="005B1028">
        <w:rPr>
          <w:rFonts w:ascii="Times New Roman" w:hAnsi="Times New Roman" w:cs="Times New Roman"/>
        </w:rPr>
        <w:t xml:space="preserve"> diakses pada tanggal 15 April 2016.</w:t>
      </w:r>
    </w:p>
    <w:p w14:paraId="790AE592" w14:textId="77777777" w:rsidR="00467C3C" w:rsidRPr="005B1028" w:rsidRDefault="00467C3C" w:rsidP="005B1028">
      <w:pPr>
        <w:pStyle w:val="FootnoteText"/>
        <w:jc w:val="both"/>
        <w:rPr>
          <w:rFonts w:ascii="Times New Roman" w:hAnsi="Times New Roman" w:cs="Times New Roman"/>
        </w:rPr>
      </w:pPr>
    </w:p>
  </w:footnote>
  <w:footnote w:id="62">
    <w:p w14:paraId="32160F8C"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Siaran  Pers  Kementrian  Perdagangan  Dalam  Negeri  </w:t>
      </w:r>
      <w:hyperlink r:id="rId27" w:history="1">
        <w:r w:rsidRPr="005B1028">
          <w:rPr>
            <w:rStyle w:val="Hyperlink"/>
            <w:rFonts w:ascii="Times New Roman" w:hAnsi="Times New Roman" w:cs="Times New Roman"/>
            <w:color w:val="auto"/>
          </w:rPr>
          <w:t>http://www.depdag.go.id</w:t>
        </w:r>
      </w:hyperlink>
      <w:r w:rsidRPr="005B1028">
        <w:rPr>
          <w:rFonts w:ascii="Times New Roman" w:hAnsi="Times New Roman" w:cs="Times New Roman"/>
        </w:rPr>
        <w:t xml:space="preserve">. </w:t>
      </w:r>
      <w:r w:rsidRPr="005B1028">
        <w:rPr>
          <w:rFonts w:ascii="Times New Roman" w:hAnsi="Times New Roman" w:cs="Times New Roman"/>
          <w:lang w:val="en-US"/>
        </w:rPr>
        <w:t>d</w:t>
      </w:r>
      <w:r w:rsidRPr="005B1028">
        <w:rPr>
          <w:rFonts w:ascii="Times New Roman" w:hAnsi="Times New Roman" w:cs="Times New Roman"/>
        </w:rPr>
        <w:t>iakses pada tanggal 15 April 2016.</w:t>
      </w:r>
    </w:p>
  </w:footnote>
  <w:footnote w:id="63">
    <w:p w14:paraId="135F2AEE"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sidRPr="005B1028">
        <w:rPr>
          <w:rFonts w:ascii="Times New Roman" w:hAnsi="Times New Roman" w:cs="Times New Roman"/>
          <w:sz w:val="20"/>
          <w:szCs w:val="20"/>
        </w:rPr>
        <w:t xml:space="preserve"> Bohanes. Jan, “</w:t>
      </w:r>
      <w:r w:rsidRPr="005B1028">
        <w:rPr>
          <w:rFonts w:ascii="Times New Roman" w:hAnsi="Times New Roman" w:cs="Times New Roman"/>
          <w:i/>
          <w:iCs/>
          <w:sz w:val="20"/>
          <w:szCs w:val="20"/>
        </w:rPr>
        <w:t>D-Goods-Technical Barreir To Trade</w:t>
      </w:r>
      <w:r w:rsidRPr="005B1028">
        <w:rPr>
          <w:rFonts w:ascii="Times New Roman" w:hAnsi="Times New Roman" w:cs="Times New Roman"/>
          <w:sz w:val="20"/>
          <w:szCs w:val="20"/>
        </w:rPr>
        <w:t>”, www.tralac.org/scripts/content.php?id=2733 - 44k, diakses pada tanggal 21 April 2016.</w:t>
      </w:r>
    </w:p>
    <w:p w14:paraId="44FEA15C"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64">
    <w:p w14:paraId="77812966"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TBT Agreement, Annex1, Paragraph 1</w:t>
      </w:r>
    </w:p>
    <w:p w14:paraId="311E2C3C" w14:textId="77777777" w:rsidR="00467C3C" w:rsidRPr="005B1028" w:rsidRDefault="00467C3C" w:rsidP="005B1028">
      <w:pPr>
        <w:pStyle w:val="FootnoteText"/>
        <w:jc w:val="both"/>
        <w:rPr>
          <w:rFonts w:ascii="Times New Roman" w:hAnsi="Times New Roman" w:cs="Times New Roman"/>
        </w:rPr>
      </w:pPr>
    </w:p>
  </w:footnote>
  <w:footnote w:id="65">
    <w:p w14:paraId="6D93CF23"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TBT Agreement, Annex 1, Paragraph 2</w:t>
      </w:r>
    </w:p>
    <w:p w14:paraId="5A7E6DA5" w14:textId="77777777" w:rsidR="00467C3C" w:rsidRPr="005B1028" w:rsidRDefault="00467C3C" w:rsidP="005B1028">
      <w:pPr>
        <w:pStyle w:val="FootnoteText"/>
        <w:jc w:val="both"/>
        <w:rPr>
          <w:rFonts w:ascii="Times New Roman" w:hAnsi="Times New Roman" w:cs="Times New Roman"/>
        </w:rPr>
      </w:pPr>
    </w:p>
  </w:footnote>
  <w:footnote w:id="66">
    <w:p w14:paraId="3F413D91"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TBT Agreement, Annex 1, Paragraph 3.</w:t>
      </w:r>
    </w:p>
    <w:p w14:paraId="44E3A95C" w14:textId="77777777" w:rsidR="00467C3C" w:rsidRPr="005B1028" w:rsidRDefault="00467C3C" w:rsidP="005B1028">
      <w:pPr>
        <w:pStyle w:val="FootnoteText"/>
        <w:jc w:val="both"/>
        <w:rPr>
          <w:rFonts w:ascii="Times New Roman" w:hAnsi="Times New Roman" w:cs="Times New Roman"/>
        </w:rPr>
      </w:pPr>
    </w:p>
  </w:footnote>
  <w:footnote w:id="67">
    <w:p w14:paraId="6CE50569"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sidRPr="005B1028">
        <w:rPr>
          <w:rFonts w:ascii="Times New Roman" w:hAnsi="Times New Roman" w:cs="Times New Roman"/>
          <w:sz w:val="20"/>
          <w:szCs w:val="20"/>
        </w:rPr>
        <w:t xml:space="preserve"> WTO Dispute Settlement Body, </w:t>
      </w:r>
      <w:r w:rsidRPr="005B1028">
        <w:rPr>
          <w:rFonts w:ascii="Times New Roman" w:hAnsi="Times New Roman" w:cs="Times New Roman"/>
          <w:i/>
          <w:iCs/>
          <w:sz w:val="20"/>
          <w:szCs w:val="20"/>
        </w:rPr>
        <w:t>Appellate Body Report (</w:t>
      </w:r>
      <w:r w:rsidRPr="005B1028">
        <w:rPr>
          <w:rFonts w:ascii="Times New Roman" w:hAnsi="Times New Roman" w:cs="Times New Roman"/>
          <w:sz w:val="20"/>
          <w:szCs w:val="20"/>
        </w:rPr>
        <w:t>WT/DS135/AB/R), EC</w:t>
      </w:r>
      <w:r w:rsidRPr="005B1028">
        <w:rPr>
          <w:rFonts w:ascii="Times New Roman" w:hAnsi="Times New Roman" w:cs="Times New Roman"/>
          <w:sz w:val="20"/>
          <w:szCs w:val="20"/>
          <w:lang w:val="en-US"/>
        </w:rPr>
        <w:t>-</w:t>
      </w:r>
      <w:r w:rsidRPr="005B1028">
        <w:rPr>
          <w:rFonts w:ascii="Times New Roman" w:hAnsi="Times New Roman" w:cs="Times New Roman"/>
          <w:sz w:val="20"/>
          <w:szCs w:val="20"/>
        </w:rPr>
        <w:t>Asbestos (DS135), para. 59-77</w:t>
      </w:r>
    </w:p>
    <w:p w14:paraId="290D88EE"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68">
    <w:p w14:paraId="074AC8A3"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sidRPr="005B1028">
        <w:rPr>
          <w:rFonts w:ascii="Times New Roman" w:hAnsi="Times New Roman" w:cs="Times New Roman"/>
          <w:sz w:val="20"/>
          <w:szCs w:val="20"/>
        </w:rPr>
        <w:t xml:space="preserve"> WTO Dispute Settlement Body, </w:t>
      </w:r>
      <w:r w:rsidRPr="005B1028">
        <w:rPr>
          <w:rFonts w:ascii="Times New Roman" w:hAnsi="Times New Roman" w:cs="Times New Roman"/>
          <w:i/>
          <w:iCs/>
          <w:sz w:val="20"/>
          <w:szCs w:val="20"/>
        </w:rPr>
        <w:t xml:space="preserve">Appellate Body Report </w:t>
      </w:r>
      <w:r w:rsidRPr="005B1028">
        <w:rPr>
          <w:rFonts w:ascii="Times New Roman" w:hAnsi="Times New Roman" w:cs="Times New Roman"/>
          <w:sz w:val="20"/>
          <w:szCs w:val="20"/>
        </w:rPr>
        <w:t>(WT/DS231/AB/R), EC</w:t>
      </w:r>
      <w:r w:rsidRPr="005B1028">
        <w:rPr>
          <w:rFonts w:ascii="Times New Roman" w:hAnsi="Times New Roman" w:cs="Times New Roman"/>
          <w:sz w:val="20"/>
          <w:szCs w:val="20"/>
          <w:lang w:val="en-US"/>
        </w:rPr>
        <w:t>-</w:t>
      </w:r>
      <w:r w:rsidRPr="005B1028">
        <w:rPr>
          <w:rFonts w:ascii="Times New Roman" w:hAnsi="Times New Roman" w:cs="Times New Roman"/>
          <w:sz w:val="20"/>
          <w:szCs w:val="20"/>
        </w:rPr>
        <w:t>Sardines (DS231), para. 171-195</w:t>
      </w:r>
    </w:p>
    <w:p w14:paraId="5AFFD534"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69">
    <w:p w14:paraId="23A30A61"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sidRPr="005B1028">
        <w:rPr>
          <w:rFonts w:ascii="Times New Roman" w:hAnsi="Times New Roman" w:cs="Times New Roman"/>
          <w:sz w:val="20"/>
          <w:szCs w:val="20"/>
        </w:rPr>
        <w:t xml:space="preserve"> WTO Dispute Settlement Body, </w:t>
      </w:r>
      <w:r w:rsidRPr="005B1028">
        <w:rPr>
          <w:rFonts w:ascii="Times New Roman" w:hAnsi="Times New Roman" w:cs="Times New Roman"/>
          <w:i/>
          <w:iCs/>
          <w:sz w:val="20"/>
          <w:szCs w:val="20"/>
        </w:rPr>
        <w:t xml:space="preserve">Appellate Body Report </w:t>
      </w:r>
      <w:r w:rsidRPr="005B1028">
        <w:rPr>
          <w:rFonts w:ascii="Times New Roman" w:hAnsi="Times New Roman" w:cs="Times New Roman"/>
          <w:sz w:val="20"/>
          <w:szCs w:val="20"/>
        </w:rPr>
        <w:t>(WT/DS135/AB/R), EC</w:t>
      </w:r>
      <w:r w:rsidRPr="005B1028">
        <w:rPr>
          <w:rFonts w:ascii="Times New Roman" w:hAnsi="Times New Roman" w:cs="Times New Roman"/>
          <w:sz w:val="20"/>
          <w:szCs w:val="20"/>
          <w:lang w:val="en-US"/>
        </w:rPr>
        <w:t>-</w:t>
      </w:r>
      <w:r w:rsidRPr="005B1028">
        <w:rPr>
          <w:rFonts w:ascii="Times New Roman" w:hAnsi="Times New Roman" w:cs="Times New Roman"/>
          <w:sz w:val="20"/>
          <w:szCs w:val="20"/>
        </w:rPr>
        <w:t>Asbestos (DS135), para. 176</w:t>
      </w:r>
    </w:p>
  </w:footnote>
  <w:footnote w:id="70">
    <w:p w14:paraId="40D1E096"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sidRPr="005B1028">
        <w:rPr>
          <w:rFonts w:ascii="Times New Roman" w:hAnsi="Times New Roman" w:cs="Times New Roman"/>
          <w:sz w:val="20"/>
          <w:szCs w:val="20"/>
        </w:rPr>
        <w:t xml:space="preserve"> “Notify other Members through the Secretariat of the products to be covered by the proposed technical regulation, together with a brief indication of its objective and rationale Perjanjian TBT, Article 2.9.2</w:t>
      </w:r>
    </w:p>
    <w:p w14:paraId="4EA1C0EB"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71">
    <w:p w14:paraId="2E72DCD3"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sidRPr="005B1028">
        <w:rPr>
          <w:rFonts w:ascii="Times New Roman" w:hAnsi="Times New Roman" w:cs="Times New Roman"/>
          <w:sz w:val="20"/>
          <w:szCs w:val="20"/>
        </w:rPr>
        <w:t xml:space="preserve"> WTO Dispute Settlement Body, </w:t>
      </w:r>
      <w:r w:rsidRPr="005B1028">
        <w:rPr>
          <w:rFonts w:ascii="Times New Roman" w:hAnsi="Times New Roman" w:cs="Times New Roman"/>
          <w:i/>
          <w:iCs/>
          <w:sz w:val="20"/>
          <w:szCs w:val="20"/>
        </w:rPr>
        <w:t xml:space="preserve">Appellate Body Report </w:t>
      </w:r>
      <w:r w:rsidRPr="005B1028">
        <w:rPr>
          <w:rFonts w:ascii="Times New Roman" w:hAnsi="Times New Roman" w:cs="Times New Roman"/>
          <w:sz w:val="20"/>
          <w:szCs w:val="20"/>
        </w:rPr>
        <w:t>(WT/DS135/AB/R), EC-Asbestos (DS135), para. 74</w:t>
      </w:r>
    </w:p>
  </w:footnote>
  <w:footnote w:id="72">
    <w:p w14:paraId="078E623F"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sz w:val="20"/>
          <w:szCs w:val="20"/>
        </w:rPr>
        <w:footnoteRef/>
      </w:r>
      <w:r w:rsidRPr="005B1028">
        <w:rPr>
          <w:rFonts w:ascii="Times New Roman" w:hAnsi="Times New Roman" w:cs="Times New Roman"/>
          <w:sz w:val="20"/>
          <w:szCs w:val="20"/>
        </w:rPr>
        <w:t xml:space="preserve"> U.S. Food and Drugs Admininstration, U.S. Department of Health and Human Services, </w:t>
      </w:r>
      <w:r w:rsidRPr="005B1028">
        <w:rPr>
          <w:rFonts w:ascii="Times New Roman" w:hAnsi="Times New Roman" w:cs="Times New Roman"/>
          <w:i/>
          <w:iCs/>
          <w:sz w:val="20"/>
          <w:szCs w:val="20"/>
        </w:rPr>
        <w:t xml:space="preserve">Guidance to Industry and FDA Staff:General Question and Answers on the ban ofciggarates that contain certain characterixing flazours , What Products are covered, </w:t>
      </w:r>
      <w:r w:rsidRPr="005B1028">
        <w:rPr>
          <w:rFonts w:ascii="Times New Roman" w:hAnsi="Times New Roman" w:cs="Times New Roman"/>
          <w:sz w:val="20"/>
          <w:szCs w:val="20"/>
        </w:rPr>
        <w:t>(DC: U.S. Department of Health and Human Services,2009), hlm. 2</w:t>
      </w:r>
    </w:p>
    <w:p w14:paraId="7C5BCB52"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73">
    <w:p w14:paraId="68941115"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 xml:space="preserve">Appellate Body Report </w:t>
      </w:r>
      <w:r w:rsidRPr="005B1028">
        <w:rPr>
          <w:rFonts w:ascii="Times New Roman" w:hAnsi="Times New Roman" w:cs="Times New Roman"/>
          <w:sz w:val="20"/>
          <w:szCs w:val="20"/>
        </w:rPr>
        <w:t>(WT/DS135/AB/R), EC-Asbestos (DS135), paragraph 67</w:t>
      </w:r>
    </w:p>
    <w:p w14:paraId="13603C0E"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74">
    <w:p w14:paraId="6DECAE5D" w14:textId="77777777" w:rsidR="00467C3C"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Perjanjian TBT, Annex 1.1</w:t>
      </w:r>
    </w:p>
    <w:p w14:paraId="2BEA185A" w14:textId="77777777" w:rsidR="00467C3C" w:rsidRPr="005B1028" w:rsidRDefault="00467C3C" w:rsidP="005B1028">
      <w:pPr>
        <w:pStyle w:val="FootnoteText"/>
        <w:jc w:val="both"/>
        <w:rPr>
          <w:rFonts w:ascii="Times New Roman" w:hAnsi="Times New Roman" w:cs="Times New Roman"/>
        </w:rPr>
      </w:pPr>
    </w:p>
  </w:footnote>
  <w:footnote w:id="75">
    <w:p w14:paraId="4EB50432"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 xml:space="preserve">Appellate Body Report </w:t>
      </w:r>
      <w:r w:rsidRPr="005B1028">
        <w:rPr>
          <w:rFonts w:ascii="Times New Roman" w:hAnsi="Times New Roman" w:cs="Times New Roman"/>
          <w:sz w:val="20"/>
          <w:szCs w:val="20"/>
        </w:rPr>
        <w:t>(WT/DS135/AB/R), EC-Asbestos (DS135), para. 69</w:t>
      </w:r>
    </w:p>
    <w:p w14:paraId="116EC14B"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76">
    <w:p w14:paraId="60FA0687"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 xml:space="preserve">Appellate Body Report </w:t>
      </w:r>
      <w:r w:rsidRPr="005B1028">
        <w:rPr>
          <w:rFonts w:ascii="Times New Roman" w:hAnsi="Times New Roman" w:cs="Times New Roman"/>
          <w:sz w:val="20"/>
          <w:szCs w:val="20"/>
        </w:rPr>
        <w:t>(WT/DS231/AB/R), EC-Sardines (DS231), para. 7.44.</w:t>
      </w:r>
    </w:p>
    <w:p w14:paraId="72D9504B"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77">
    <w:p w14:paraId="15EA32A1"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WTO DSB, Appellate Body Report (WT/DS135/AB/R), EC-Asbestos (DS135), para. 68</w:t>
      </w:r>
    </w:p>
    <w:p w14:paraId="54A4F4D2"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78">
    <w:p w14:paraId="57510E2E"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U.S. Food and Drugs Admininstration, U.S. Department of Health and Human Services, </w:t>
      </w:r>
      <w:r w:rsidRPr="005B1028">
        <w:rPr>
          <w:rFonts w:ascii="Times New Roman" w:hAnsi="Times New Roman" w:cs="Times New Roman"/>
          <w:i/>
          <w:iCs/>
          <w:sz w:val="20"/>
          <w:szCs w:val="20"/>
        </w:rPr>
        <w:t xml:space="preserve">Guidance to Industry and FDA Staff:General Question and Answers on the ban ofciggarates that contain certain characterixing flazours , How will this ban be enforced, </w:t>
      </w:r>
      <w:r w:rsidRPr="005B1028">
        <w:rPr>
          <w:rFonts w:ascii="Times New Roman" w:hAnsi="Times New Roman" w:cs="Times New Roman"/>
          <w:sz w:val="20"/>
          <w:szCs w:val="20"/>
        </w:rPr>
        <w:t>(DC: U.S. Department of Health and Human Services,2009), hlm. 4</w:t>
      </w:r>
    </w:p>
    <w:p w14:paraId="5B99D825"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79">
    <w:p w14:paraId="3805F0B0" w14:textId="77777777" w:rsidR="00467C3C"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 xml:space="preserve">Panel Report </w:t>
      </w:r>
      <w:r w:rsidRPr="005B1028">
        <w:rPr>
          <w:rFonts w:ascii="Times New Roman" w:hAnsi="Times New Roman" w:cs="Times New Roman"/>
          <w:sz w:val="20"/>
          <w:szCs w:val="20"/>
        </w:rPr>
        <w:t>(WT/DS406/R), United States</w:t>
      </w:r>
      <w:r w:rsidRPr="005B1028">
        <w:rPr>
          <w:rFonts w:ascii="Times New Roman" w:hAnsi="Times New Roman" w:cs="Times New Roman"/>
          <w:sz w:val="20"/>
          <w:szCs w:val="20"/>
          <w:lang w:val="en-US"/>
        </w:rPr>
        <w:t>-</w:t>
      </w:r>
      <w:r w:rsidRPr="005B1028">
        <w:rPr>
          <w:rFonts w:ascii="Times New Roman" w:hAnsi="Times New Roman" w:cs="Times New Roman"/>
          <w:sz w:val="20"/>
          <w:szCs w:val="20"/>
        </w:rPr>
        <w:t>Measures Affecting The Production and Sale of Clove Ciggarate (DS406), hal 32</w:t>
      </w:r>
    </w:p>
    <w:p w14:paraId="56EF6355"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80">
    <w:p w14:paraId="38C29416"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United States, FSPTCA, Sec 902(5)</w:t>
      </w:r>
    </w:p>
    <w:p w14:paraId="1BB7F287" w14:textId="77777777" w:rsidR="00467C3C" w:rsidRPr="005B1028" w:rsidRDefault="00467C3C" w:rsidP="005B1028">
      <w:pPr>
        <w:pStyle w:val="FootnoteText"/>
        <w:jc w:val="both"/>
        <w:rPr>
          <w:rFonts w:ascii="Times New Roman" w:hAnsi="Times New Roman" w:cs="Times New Roman"/>
        </w:rPr>
      </w:pPr>
    </w:p>
  </w:footnote>
  <w:footnote w:id="81">
    <w:p w14:paraId="7ADFD30C"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
      </w:r>
      <w:r>
        <w:rPr>
          <w:rFonts w:ascii="Times New Roman" w:hAnsi="Times New Roman" w:cs="Times New Roman"/>
          <w:lang w:val="en-US"/>
        </w:rPr>
        <w:t xml:space="preserve"> </w:t>
      </w:r>
      <w:r w:rsidRPr="005B1028">
        <w:rPr>
          <w:rFonts w:ascii="Times New Roman" w:hAnsi="Times New Roman" w:cs="Times New Roman"/>
        </w:rPr>
        <w:t>Perjanjian TBT, Article 2.1</w:t>
      </w:r>
    </w:p>
    <w:p w14:paraId="77B0616D" w14:textId="77777777" w:rsidR="00467C3C" w:rsidRPr="005B1028" w:rsidRDefault="00467C3C" w:rsidP="005B1028">
      <w:pPr>
        <w:pStyle w:val="FootnoteText"/>
        <w:jc w:val="both"/>
        <w:rPr>
          <w:rFonts w:ascii="Times New Roman" w:hAnsi="Times New Roman" w:cs="Times New Roman"/>
        </w:rPr>
      </w:pPr>
    </w:p>
  </w:footnote>
  <w:footnote w:id="82">
    <w:p w14:paraId="44968C5B"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Indonesia first written submission</w:t>
      </w:r>
      <w:r w:rsidRPr="005B1028">
        <w:rPr>
          <w:rFonts w:ascii="Times New Roman" w:hAnsi="Times New Roman" w:cs="Times New Roman"/>
          <w:sz w:val="20"/>
          <w:szCs w:val="20"/>
        </w:rPr>
        <w:t>, United States</w:t>
      </w:r>
      <w:r w:rsidRPr="005B1028">
        <w:rPr>
          <w:rFonts w:ascii="Times New Roman" w:hAnsi="Times New Roman" w:cs="Times New Roman"/>
          <w:sz w:val="20"/>
          <w:szCs w:val="20"/>
          <w:lang w:val="en-US"/>
        </w:rPr>
        <w:t>-</w:t>
      </w:r>
      <w:r w:rsidRPr="005B1028">
        <w:rPr>
          <w:rFonts w:ascii="Times New Roman" w:hAnsi="Times New Roman" w:cs="Times New Roman"/>
          <w:sz w:val="20"/>
          <w:szCs w:val="20"/>
        </w:rPr>
        <w:t>Measures Affecting The Production and Sale of Clove Ciggarate DS406, para 81</w:t>
      </w:r>
    </w:p>
  </w:footnote>
  <w:footnote w:id="83">
    <w:p w14:paraId="5E935F57"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Indonesia first written submission</w:t>
      </w:r>
      <w:r w:rsidRPr="005B1028">
        <w:rPr>
          <w:rFonts w:ascii="Times New Roman" w:hAnsi="Times New Roman" w:cs="Times New Roman"/>
          <w:sz w:val="20"/>
          <w:szCs w:val="20"/>
        </w:rPr>
        <w:t>, United States</w:t>
      </w:r>
      <w:r w:rsidRPr="005B1028">
        <w:rPr>
          <w:rFonts w:ascii="Times New Roman" w:hAnsi="Times New Roman" w:cs="Times New Roman"/>
          <w:sz w:val="20"/>
          <w:szCs w:val="20"/>
          <w:lang w:val="en-US"/>
        </w:rPr>
        <w:t>-</w:t>
      </w:r>
      <w:r w:rsidRPr="005B1028">
        <w:rPr>
          <w:rFonts w:ascii="Times New Roman" w:hAnsi="Times New Roman" w:cs="Times New Roman"/>
          <w:sz w:val="20"/>
          <w:szCs w:val="20"/>
        </w:rPr>
        <w:t>Measures Affecting The Production and Sale of Clove Ciggarate DS406,</w:t>
      </w:r>
    </w:p>
    <w:p w14:paraId="56BD761A"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84">
    <w:p w14:paraId="3D68BA0F"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International institute for Sustainable Development, “</w:t>
      </w:r>
      <w:r w:rsidRPr="005B1028">
        <w:rPr>
          <w:rFonts w:ascii="Times New Roman" w:hAnsi="Times New Roman" w:cs="Times New Roman"/>
          <w:i/>
          <w:iCs/>
          <w:sz w:val="20"/>
          <w:szCs w:val="20"/>
        </w:rPr>
        <w:t>The Basic of The WTO</w:t>
      </w:r>
      <w:r w:rsidRPr="005B1028">
        <w:rPr>
          <w:rFonts w:ascii="Times New Roman" w:hAnsi="Times New Roman" w:cs="Times New Roman"/>
          <w:sz w:val="20"/>
          <w:szCs w:val="20"/>
        </w:rPr>
        <w:t>” www.iisd.org/trade/handbook/3_4_1.htm diakses pada tanggal 21 April 2016.</w:t>
      </w:r>
    </w:p>
    <w:p w14:paraId="75B69987"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85">
    <w:p w14:paraId="792CC634"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 xml:space="preserve">Appellate Body Report </w:t>
      </w:r>
      <w:r w:rsidRPr="005B1028">
        <w:rPr>
          <w:rFonts w:ascii="Times New Roman" w:hAnsi="Times New Roman" w:cs="Times New Roman"/>
          <w:sz w:val="20"/>
          <w:szCs w:val="20"/>
        </w:rPr>
        <w:t>(WT/DS135/AB/R), EC-Asbestos (DS135), paragraph 90</w:t>
      </w:r>
    </w:p>
    <w:p w14:paraId="45BCA3F7"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86">
    <w:p w14:paraId="70EB03EF"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Lesley Brown,</w:t>
      </w:r>
      <w:r w:rsidRPr="005B1028">
        <w:rPr>
          <w:rFonts w:ascii="Times New Roman" w:hAnsi="Times New Roman" w:cs="Times New Roman"/>
          <w:i/>
          <w:iCs/>
          <w:sz w:val="20"/>
          <w:szCs w:val="20"/>
        </w:rPr>
        <w:t>The New Shorter Oxford English Dictionary</w:t>
      </w:r>
      <w:r w:rsidRPr="005B1028">
        <w:rPr>
          <w:rFonts w:ascii="Times New Roman" w:hAnsi="Times New Roman" w:cs="Times New Roman"/>
          <w:sz w:val="20"/>
          <w:szCs w:val="20"/>
        </w:rPr>
        <w:t>,(ed.)Vol. I, (Clarendon Press, 1993), hal. 1588.</w:t>
      </w:r>
    </w:p>
    <w:p w14:paraId="0302D36D"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87">
    <w:p w14:paraId="1E75A9C8"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Vienna Convention on The Law of Treaties, Article 31(1)</w:t>
      </w:r>
    </w:p>
    <w:p w14:paraId="22FF2571" w14:textId="77777777" w:rsidR="00467C3C" w:rsidRPr="005B1028" w:rsidRDefault="00467C3C" w:rsidP="005B1028">
      <w:pPr>
        <w:pStyle w:val="FootnoteText"/>
        <w:jc w:val="both"/>
        <w:rPr>
          <w:rFonts w:ascii="Times New Roman" w:hAnsi="Times New Roman" w:cs="Times New Roman"/>
        </w:rPr>
      </w:pPr>
    </w:p>
  </w:footnote>
  <w:footnote w:id="88">
    <w:p w14:paraId="314C2AFB"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Panel Report (</w:t>
      </w:r>
      <w:r w:rsidRPr="005B1028">
        <w:rPr>
          <w:rFonts w:ascii="Times New Roman" w:hAnsi="Times New Roman" w:cs="Times New Roman"/>
          <w:sz w:val="20"/>
          <w:szCs w:val="20"/>
        </w:rPr>
        <w:t>WT/DS406/R), United States</w:t>
      </w:r>
      <w:r w:rsidRPr="005B1028">
        <w:rPr>
          <w:rFonts w:ascii="Times New Roman" w:hAnsi="Times New Roman" w:cs="Times New Roman"/>
          <w:sz w:val="20"/>
          <w:szCs w:val="20"/>
          <w:lang w:val="en-US"/>
        </w:rPr>
        <w:t>-</w:t>
      </w:r>
      <w:r w:rsidRPr="005B1028">
        <w:rPr>
          <w:rFonts w:ascii="Times New Roman" w:hAnsi="Times New Roman" w:cs="Times New Roman"/>
          <w:sz w:val="20"/>
          <w:szCs w:val="20"/>
        </w:rPr>
        <w:t>Measures Affecting The Production and Sale of Clove Ciggarate (DS406), hal 49</w:t>
      </w:r>
    </w:p>
  </w:footnote>
  <w:footnote w:id="89">
    <w:p w14:paraId="5219AB3C"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Panel Report (</w:t>
      </w:r>
      <w:r>
        <w:rPr>
          <w:rFonts w:ascii="Times New Roman" w:hAnsi="Times New Roman" w:cs="Times New Roman"/>
          <w:sz w:val="20"/>
          <w:szCs w:val="20"/>
        </w:rPr>
        <w:t>WT/DS406/R), United States-</w:t>
      </w:r>
      <w:r w:rsidRPr="005B1028">
        <w:rPr>
          <w:rFonts w:ascii="Times New Roman" w:hAnsi="Times New Roman" w:cs="Times New Roman"/>
          <w:sz w:val="20"/>
          <w:szCs w:val="20"/>
        </w:rPr>
        <w:t>Measures Affecting The Production and Sale of Clove Ciggarate (DS406), hal 50</w:t>
      </w:r>
    </w:p>
    <w:p w14:paraId="3DCB04A6"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90">
    <w:p w14:paraId="307E24B4"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WTO, </w:t>
      </w:r>
      <w:r w:rsidRPr="005B1028">
        <w:rPr>
          <w:rFonts w:ascii="Times New Roman" w:hAnsi="Times New Roman" w:cs="Times New Roman"/>
          <w:i/>
          <w:iCs/>
          <w:sz w:val="20"/>
          <w:szCs w:val="20"/>
        </w:rPr>
        <w:t>Report of The Working</w:t>
      </w:r>
      <w:r>
        <w:rPr>
          <w:rFonts w:ascii="Times New Roman" w:hAnsi="Times New Roman" w:cs="Times New Roman"/>
          <w:i/>
          <w:iCs/>
          <w:sz w:val="20"/>
          <w:szCs w:val="20"/>
        </w:rPr>
        <w:t xml:space="preserve"> Party on border tax adjustment</w:t>
      </w:r>
      <w:r w:rsidRPr="005B1028">
        <w:rPr>
          <w:rFonts w:ascii="Times New Roman" w:hAnsi="Times New Roman" w:cs="Times New Roman"/>
          <w:sz w:val="20"/>
          <w:szCs w:val="20"/>
        </w:rPr>
        <w:t>,2 December 1970, para 1</w:t>
      </w:r>
    </w:p>
    <w:p w14:paraId="7252E368"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91">
    <w:p w14:paraId="70EAFAB3"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 xml:space="preserve">Appellate Body Report </w:t>
      </w:r>
      <w:r w:rsidRPr="005B1028">
        <w:rPr>
          <w:rFonts w:ascii="Times New Roman" w:hAnsi="Times New Roman" w:cs="Times New Roman"/>
          <w:sz w:val="20"/>
          <w:szCs w:val="20"/>
        </w:rPr>
        <w:t>(WT/DS8/AB/R, WT/DS10/AB/R, WT/DS11/AB/R), Japan-Taxes on Alcoholic Beverages (DS8,DS10,DS11), para 19</w:t>
      </w:r>
    </w:p>
    <w:p w14:paraId="01A090DA"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92">
    <w:p w14:paraId="07E1BD5C"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 xml:space="preserve">Panel report </w:t>
      </w:r>
      <w:r>
        <w:rPr>
          <w:rFonts w:ascii="Times New Roman" w:hAnsi="Times New Roman" w:cs="Times New Roman"/>
          <w:sz w:val="20"/>
          <w:szCs w:val="20"/>
        </w:rPr>
        <w:t>(WT/DS2/R), United States</w:t>
      </w:r>
      <w:r>
        <w:rPr>
          <w:rFonts w:ascii="Times New Roman" w:hAnsi="Times New Roman" w:cs="Times New Roman"/>
          <w:sz w:val="20"/>
          <w:szCs w:val="20"/>
          <w:lang w:val="en-US"/>
        </w:rPr>
        <w:t>-</w:t>
      </w:r>
      <w:r w:rsidRPr="005B1028">
        <w:rPr>
          <w:rFonts w:ascii="Times New Roman" w:hAnsi="Times New Roman" w:cs="Times New Roman"/>
          <w:sz w:val="20"/>
          <w:szCs w:val="20"/>
        </w:rPr>
        <w:t>Standards for remulated and Conventional Gasoline (DS2), para 6.8</w:t>
      </w:r>
    </w:p>
    <w:p w14:paraId="7A2A34CE" w14:textId="77777777" w:rsidR="00467C3C" w:rsidRPr="005B1028" w:rsidRDefault="00467C3C" w:rsidP="005B1028">
      <w:pPr>
        <w:pStyle w:val="FootnoteText"/>
        <w:jc w:val="both"/>
        <w:rPr>
          <w:rFonts w:ascii="Times New Roman" w:hAnsi="Times New Roman" w:cs="Times New Roman"/>
        </w:rPr>
      </w:pPr>
    </w:p>
  </w:footnote>
  <w:footnote w:id="93">
    <w:p w14:paraId="4038CBFE"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 xml:space="preserve">Appellate Body Report </w:t>
      </w:r>
      <w:r w:rsidRPr="005B1028">
        <w:rPr>
          <w:rFonts w:ascii="Times New Roman" w:hAnsi="Times New Roman" w:cs="Times New Roman"/>
          <w:sz w:val="20"/>
          <w:szCs w:val="20"/>
        </w:rPr>
        <w:t>(WT/DS135/AB/R), EC-Asbestos (DS135), para.</w:t>
      </w:r>
      <w:r w:rsidRPr="005B1028">
        <w:rPr>
          <w:rFonts w:ascii="Times New Roman" w:hAnsi="Times New Roman" w:cs="Times New Roman"/>
        </w:rPr>
        <w:t>101</w:t>
      </w:r>
    </w:p>
    <w:p w14:paraId="5DF6A8F6" w14:textId="77777777" w:rsidR="00467C3C" w:rsidRPr="005B1028" w:rsidRDefault="00467C3C" w:rsidP="005B1028">
      <w:pPr>
        <w:pStyle w:val="FootnoteText"/>
        <w:jc w:val="both"/>
        <w:rPr>
          <w:rFonts w:ascii="Times New Roman" w:hAnsi="Times New Roman" w:cs="Times New Roman"/>
        </w:rPr>
      </w:pPr>
    </w:p>
  </w:footnote>
  <w:footnote w:id="94">
    <w:p w14:paraId="5ABCCF77"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 xml:space="preserve">Panel Report </w:t>
      </w:r>
      <w:r w:rsidRPr="005B1028">
        <w:rPr>
          <w:rFonts w:ascii="Times New Roman" w:hAnsi="Times New Roman" w:cs="Times New Roman"/>
          <w:sz w:val="20"/>
          <w:szCs w:val="20"/>
        </w:rPr>
        <w:t>(WT/DS406/R), United States-Measures Affecting The Production and Sale of Clove Ciggarate (DS406), hal. 51</w:t>
      </w:r>
    </w:p>
    <w:p w14:paraId="186FE9DD"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95">
    <w:p w14:paraId="186B90C4"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w:t>
      </w:r>
      <w:r w:rsidRPr="005B1028">
        <w:rPr>
          <w:rFonts w:ascii="Times New Roman" w:hAnsi="Times New Roman" w:cs="Times New Roman"/>
          <w:i/>
          <w:iCs/>
        </w:rPr>
        <w:t xml:space="preserve">Report of The Working Party border tax adjustment </w:t>
      </w:r>
      <w:r w:rsidRPr="005B1028">
        <w:rPr>
          <w:rFonts w:ascii="Times New Roman" w:hAnsi="Times New Roman" w:cs="Times New Roman"/>
        </w:rPr>
        <w:t>,2 December 1970, para 18</w:t>
      </w:r>
    </w:p>
    <w:p w14:paraId="719D5BA2" w14:textId="77777777" w:rsidR="00467C3C" w:rsidRPr="005B1028" w:rsidRDefault="00467C3C" w:rsidP="005B1028">
      <w:pPr>
        <w:pStyle w:val="FootnoteText"/>
        <w:jc w:val="both"/>
        <w:rPr>
          <w:rFonts w:ascii="Times New Roman" w:hAnsi="Times New Roman" w:cs="Times New Roman"/>
        </w:rPr>
      </w:pPr>
    </w:p>
  </w:footnote>
  <w:footnote w:id="96">
    <w:p w14:paraId="3CD14B0A"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Kriteria keempat, Tariff Classification tidak disebutkan oleh Working Party on Border Tax Adjusment namun criteria ini digunakan oleh beberapa panel dan Appellate Body dalam kasus </w:t>
      </w:r>
      <w:r w:rsidRPr="005B1028">
        <w:rPr>
          <w:rFonts w:ascii="Times New Roman" w:hAnsi="Times New Roman" w:cs="Times New Roman"/>
          <w:i/>
          <w:iCs/>
          <w:sz w:val="20"/>
          <w:szCs w:val="20"/>
        </w:rPr>
        <w:t>EC</w:t>
      </w:r>
      <w:r w:rsidRPr="005B1028">
        <w:rPr>
          <w:rFonts w:ascii="Times New Roman" w:hAnsi="Times New Roman" w:cs="Times New Roman"/>
          <w:i/>
          <w:iCs/>
          <w:sz w:val="20"/>
          <w:szCs w:val="20"/>
          <w:lang w:val="en-US"/>
        </w:rPr>
        <w:t>-</w:t>
      </w:r>
      <w:r w:rsidRPr="005B1028">
        <w:rPr>
          <w:rFonts w:ascii="Times New Roman" w:hAnsi="Times New Roman" w:cs="Times New Roman"/>
          <w:i/>
          <w:iCs/>
          <w:sz w:val="20"/>
          <w:szCs w:val="20"/>
        </w:rPr>
        <w:t>Animal Feed Proteins</w:t>
      </w:r>
      <w:r w:rsidRPr="005B1028">
        <w:rPr>
          <w:rFonts w:ascii="Times New Roman" w:hAnsi="Times New Roman" w:cs="Times New Roman"/>
          <w:sz w:val="20"/>
          <w:szCs w:val="20"/>
        </w:rPr>
        <w:t xml:space="preserve">, para 4.2, </w:t>
      </w:r>
      <w:r>
        <w:rPr>
          <w:rFonts w:ascii="Times New Roman" w:hAnsi="Times New Roman" w:cs="Times New Roman"/>
          <w:i/>
          <w:iCs/>
          <w:sz w:val="20"/>
          <w:szCs w:val="20"/>
        </w:rPr>
        <w:t>Japan</w:t>
      </w:r>
      <w:r>
        <w:rPr>
          <w:rFonts w:ascii="Times New Roman" w:hAnsi="Times New Roman" w:cs="Times New Roman"/>
          <w:i/>
          <w:iCs/>
          <w:sz w:val="20"/>
          <w:szCs w:val="20"/>
          <w:lang w:val="en-US"/>
        </w:rPr>
        <w:t>-</w:t>
      </w:r>
      <w:r w:rsidRPr="005B1028">
        <w:rPr>
          <w:rFonts w:ascii="Times New Roman" w:hAnsi="Times New Roman" w:cs="Times New Roman"/>
          <w:i/>
          <w:iCs/>
          <w:sz w:val="20"/>
          <w:szCs w:val="20"/>
        </w:rPr>
        <w:t>Alcoholic Beverages I</w:t>
      </w:r>
      <w:r w:rsidRPr="005B1028">
        <w:rPr>
          <w:rFonts w:ascii="Times New Roman" w:hAnsi="Times New Roman" w:cs="Times New Roman"/>
          <w:sz w:val="20"/>
          <w:szCs w:val="20"/>
        </w:rPr>
        <w:t>, para. 5.6, EC-Asbestos, para. 101</w:t>
      </w:r>
    </w:p>
    <w:p w14:paraId="44389BC5"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97">
    <w:p w14:paraId="4ABCA5F0"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 xml:space="preserve">Indonesia first written submission, </w:t>
      </w:r>
      <w:r>
        <w:rPr>
          <w:rFonts w:ascii="Times New Roman" w:hAnsi="Times New Roman" w:cs="Times New Roman"/>
          <w:sz w:val="20"/>
          <w:szCs w:val="20"/>
        </w:rPr>
        <w:t>United States</w:t>
      </w:r>
      <w:r>
        <w:rPr>
          <w:rFonts w:ascii="Times New Roman" w:hAnsi="Times New Roman" w:cs="Times New Roman"/>
          <w:sz w:val="20"/>
          <w:szCs w:val="20"/>
          <w:lang w:val="en-US"/>
        </w:rPr>
        <w:t>-</w:t>
      </w:r>
      <w:r w:rsidRPr="005B1028">
        <w:rPr>
          <w:rFonts w:ascii="Times New Roman" w:hAnsi="Times New Roman" w:cs="Times New Roman"/>
          <w:sz w:val="20"/>
          <w:szCs w:val="20"/>
        </w:rPr>
        <w:t>Measures Affecting</w:t>
      </w:r>
    </w:p>
    <w:p w14:paraId="4236CC11" w14:textId="77777777" w:rsidR="00467C3C" w:rsidRDefault="00467C3C" w:rsidP="005B1028">
      <w:pPr>
        <w:pStyle w:val="FootnoteText"/>
        <w:jc w:val="both"/>
        <w:rPr>
          <w:rFonts w:ascii="Times New Roman" w:hAnsi="Times New Roman" w:cs="Times New Roman"/>
        </w:rPr>
      </w:pPr>
      <w:r w:rsidRPr="005B1028">
        <w:rPr>
          <w:rFonts w:ascii="Times New Roman" w:hAnsi="Times New Roman" w:cs="Times New Roman"/>
        </w:rPr>
        <w:t>The Production and Sale of Clove Ciggarate DS406, para. 54</w:t>
      </w:r>
    </w:p>
    <w:p w14:paraId="4B3F86E3" w14:textId="77777777" w:rsidR="00467C3C" w:rsidRPr="005B1028" w:rsidRDefault="00467C3C" w:rsidP="005B1028">
      <w:pPr>
        <w:pStyle w:val="FootnoteText"/>
        <w:jc w:val="both"/>
        <w:rPr>
          <w:rFonts w:ascii="Times New Roman" w:hAnsi="Times New Roman" w:cs="Times New Roman"/>
        </w:rPr>
      </w:pPr>
    </w:p>
  </w:footnote>
  <w:footnote w:id="98">
    <w:p w14:paraId="5F267CB8"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Indonesia first written submission</w:t>
      </w:r>
      <w:r>
        <w:rPr>
          <w:rFonts w:ascii="Times New Roman" w:hAnsi="Times New Roman" w:cs="Times New Roman"/>
          <w:sz w:val="20"/>
          <w:szCs w:val="20"/>
        </w:rPr>
        <w:t>, United States</w:t>
      </w:r>
      <w:r>
        <w:rPr>
          <w:rFonts w:ascii="Times New Roman" w:hAnsi="Times New Roman" w:cs="Times New Roman"/>
          <w:sz w:val="20"/>
          <w:szCs w:val="20"/>
          <w:lang w:val="en-US"/>
        </w:rPr>
        <w:t>-</w:t>
      </w:r>
      <w:r w:rsidRPr="005B1028">
        <w:rPr>
          <w:rFonts w:ascii="Times New Roman" w:hAnsi="Times New Roman" w:cs="Times New Roman"/>
          <w:sz w:val="20"/>
          <w:szCs w:val="20"/>
        </w:rPr>
        <w:t>Measures Affecting The Production and Sale of Clove Ciggarate DS406, para. 67</w:t>
      </w:r>
    </w:p>
    <w:p w14:paraId="628B78E8"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99">
    <w:p w14:paraId="1BAA42DC"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Indonesia first written submission</w:t>
      </w:r>
      <w:r>
        <w:rPr>
          <w:rFonts w:ascii="Times New Roman" w:hAnsi="Times New Roman" w:cs="Times New Roman"/>
          <w:sz w:val="20"/>
          <w:szCs w:val="20"/>
        </w:rPr>
        <w:t>, United States-</w:t>
      </w:r>
      <w:r w:rsidRPr="005B1028">
        <w:rPr>
          <w:rFonts w:ascii="Times New Roman" w:hAnsi="Times New Roman" w:cs="Times New Roman"/>
          <w:sz w:val="20"/>
          <w:szCs w:val="20"/>
        </w:rPr>
        <w:t>Measures Affecting The Production and Sale of Clove Ciggarate DS406, para. 54</w:t>
      </w:r>
    </w:p>
    <w:p w14:paraId="6DD3BEF2"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100">
    <w:p w14:paraId="6F513FA0"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i/>
          <w:iCs/>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Definisi rokok dalam 26 U.S.C. §5702 (b) : "(</w:t>
      </w:r>
      <w:r w:rsidRPr="005B1028">
        <w:rPr>
          <w:rFonts w:ascii="Times New Roman" w:hAnsi="Times New Roman" w:cs="Times New Roman"/>
          <w:i/>
          <w:iCs/>
          <w:sz w:val="20"/>
          <w:szCs w:val="20"/>
        </w:rPr>
        <w:t>1) any roll of tobacco wrapped in paper or in any substance not containing tobacco, and (2) any roll of tobacco wrapped in any substance containing tobacco which, because of its appearance, the type of tobacco used in the filler, or its packaging and labeling, is likely to be offered to, or purchased by, consumers as a cigarette described in paragraph (1)."</w:t>
      </w:r>
    </w:p>
    <w:p w14:paraId="1B02C4C1"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i/>
          <w:iCs/>
          <w:sz w:val="20"/>
          <w:szCs w:val="20"/>
        </w:rPr>
      </w:pPr>
    </w:p>
  </w:footnote>
  <w:footnote w:id="101">
    <w:p w14:paraId="5442DBAE"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Indonesia first written submission</w:t>
      </w:r>
      <w:r>
        <w:rPr>
          <w:rFonts w:ascii="Times New Roman" w:hAnsi="Times New Roman" w:cs="Times New Roman"/>
          <w:sz w:val="20"/>
          <w:szCs w:val="20"/>
        </w:rPr>
        <w:t>, United States</w:t>
      </w:r>
      <w:r>
        <w:rPr>
          <w:rFonts w:ascii="Times New Roman" w:hAnsi="Times New Roman" w:cs="Times New Roman"/>
          <w:sz w:val="20"/>
          <w:szCs w:val="20"/>
          <w:lang w:val="en-US"/>
        </w:rPr>
        <w:t>-</w:t>
      </w:r>
      <w:r w:rsidRPr="005B1028">
        <w:rPr>
          <w:rFonts w:ascii="Times New Roman" w:hAnsi="Times New Roman" w:cs="Times New Roman"/>
          <w:sz w:val="20"/>
          <w:szCs w:val="20"/>
        </w:rPr>
        <w:t>Measures AffectingThe Production and Sale of Clove Ciggarate DS406,para. 55</w:t>
      </w:r>
    </w:p>
    <w:p w14:paraId="23F28B90"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102">
    <w:p w14:paraId="2AE0D5A0" w14:textId="77777777" w:rsidR="00467C3C"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United States first written submission</w:t>
      </w:r>
      <w:r>
        <w:rPr>
          <w:rFonts w:ascii="Times New Roman" w:hAnsi="Times New Roman" w:cs="Times New Roman"/>
          <w:sz w:val="20"/>
          <w:szCs w:val="20"/>
        </w:rPr>
        <w:t>, United States</w:t>
      </w:r>
      <w:r>
        <w:rPr>
          <w:rFonts w:ascii="Times New Roman" w:hAnsi="Times New Roman" w:cs="Times New Roman"/>
          <w:sz w:val="20"/>
          <w:szCs w:val="20"/>
          <w:lang w:val="en-US"/>
        </w:rPr>
        <w:t>-</w:t>
      </w:r>
      <w:r w:rsidRPr="005B1028">
        <w:rPr>
          <w:rFonts w:ascii="Times New Roman" w:hAnsi="Times New Roman" w:cs="Times New Roman"/>
          <w:sz w:val="20"/>
          <w:szCs w:val="20"/>
        </w:rPr>
        <w:t>Measures Affecting The Production and Sale of Clove Ciggarate DS406, para 154</w:t>
      </w:r>
    </w:p>
    <w:p w14:paraId="0E702B74"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103">
    <w:p w14:paraId="003FA9D5"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rPr>
        <w:t xml:space="preserve"> </w:t>
      </w:r>
      <w:r w:rsidRPr="005B1028">
        <w:rPr>
          <w:rFonts w:ascii="Times New Roman" w:hAnsi="Times New Roman" w:cs="Times New Roman"/>
          <w:sz w:val="20"/>
          <w:szCs w:val="20"/>
        </w:rPr>
        <w:t xml:space="preserve">Tobacco Products Scientific Advisory Committee, U.S. Food and Drug Administration, </w:t>
      </w:r>
      <w:r w:rsidRPr="005B1028">
        <w:rPr>
          <w:rFonts w:ascii="Times New Roman" w:hAnsi="Times New Roman" w:cs="Times New Roman"/>
          <w:i/>
          <w:iCs/>
          <w:sz w:val="20"/>
          <w:szCs w:val="20"/>
        </w:rPr>
        <w:t xml:space="preserve">TPSAC Report on the issue of the impact of the use of menthol in cigarettes on thepublic health including such use among children, African Americans, Hispanics, and other racial and ethnic minorities </w:t>
      </w:r>
      <w:r w:rsidRPr="005B1028">
        <w:rPr>
          <w:rFonts w:ascii="Times New Roman" w:hAnsi="Times New Roman" w:cs="Times New Roman"/>
          <w:sz w:val="20"/>
          <w:szCs w:val="20"/>
        </w:rPr>
        <w:t>,(Maret 2011), hal. 19</w:t>
      </w:r>
    </w:p>
    <w:p w14:paraId="2562F5B2"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104">
    <w:p w14:paraId="607872AC" w14:textId="5F850F60"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United States first written submission</w:t>
      </w:r>
      <w:r>
        <w:rPr>
          <w:rFonts w:ascii="Times New Roman" w:hAnsi="Times New Roman" w:cs="Times New Roman"/>
          <w:sz w:val="20"/>
          <w:szCs w:val="20"/>
        </w:rPr>
        <w:t>, United States</w:t>
      </w:r>
      <w:r>
        <w:rPr>
          <w:rFonts w:ascii="Times New Roman" w:hAnsi="Times New Roman" w:cs="Times New Roman"/>
          <w:sz w:val="20"/>
          <w:szCs w:val="20"/>
          <w:lang w:val="en-US"/>
        </w:rPr>
        <w:t>-</w:t>
      </w:r>
      <w:r w:rsidRPr="005B1028">
        <w:rPr>
          <w:rFonts w:ascii="Times New Roman" w:hAnsi="Times New Roman" w:cs="Times New Roman"/>
          <w:sz w:val="20"/>
          <w:szCs w:val="20"/>
        </w:rPr>
        <w:t>Measures Affecting The Production and Sale of Clove Ciggarate DS406,para. 31</w:t>
      </w:r>
    </w:p>
  </w:footnote>
  <w:footnote w:id="105">
    <w:p w14:paraId="07D423E1"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Indonesia first written submission</w:t>
      </w:r>
      <w:r>
        <w:rPr>
          <w:rFonts w:ascii="Times New Roman" w:hAnsi="Times New Roman" w:cs="Times New Roman"/>
          <w:sz w:val="20"/>
          <w:szCs w:val="20"/>
        </w:rPr>
        <w:t>, United States-</w:t>
      </w:r>
      <w:r w:rsidRPr="005B1028">
        <w:rPr>
          <w:rFonts w:ascii="Times New Roman" w:hAnsi="Times New Roman" w:cs="Times New Roman"/>
          <w:sz w:val="20"/>
          <w:szCs w:val="20"/>
        </w:rPr>
        <w:t>Measures Affecting The Production and Sale of Clove Ciggarate DS406, para. 55</w:t>
      </w:r>
    </w:p>
    <w:p w14:paraId="707117B9"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106">
    <w:p w14:paraId="3DA7FBC2"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World Health Organization, </w:t>
      </w:r>
      <w:r w:rsidRPr="005B1028">
        <w:rPr>
          <w:rFonts w:ascii="Times New Roman" w:hAnsi="Times New Roman" w:cs="Times New Roman"/>
          <w:i/>
          <w:iCs/>
          <w:sz w:val="20"/>
          <w:szCs w:val="20"/>
        </w:rPr>
        <w:t>Report of a WHO Study Group : The Scientific Basis of Tobacco Product Regulation</w:t>
      </w:r>
      <w:r w:rsidRPr="005B1028">
        <w:rPr>
          <w:rFonts w:ascii="Times New Roman" w:hAnsi="Times New Roman" w:cs="Times New Roman"/>
          <w:sz w:val="20"/>
          <w:szCs w:val="20"/>
        </w:rPr>
        <w:t>, (Geneva:WHO,2007) hal. 11.</w:t>
      </w:r>
    </w:p>
    <w:p w14:paraId="70721C83"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i/>
          <w:iCs/>
          <w:sz w:val="20"/>
          <w:szCs w:val="20"/>
        </w:rPr>
      </w:pPr>
    </w:p>
  </w:footnote>
  <w:footnote w:id="107">
    <w:p w14:paraId="64BCC207"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 xml:space="preserve">Appellate Body Report </w:t>
      </w:r>
      <w:r w:rsidRPr="005B1028">
        <w:rPr>
          <w:rFonts w:ascii="Times New Roman" w:hAnsi="Times New Roman" w:cs="Times New Roman"/>
          <w:sz w:val="20"/>
          <w:szCs w:val="20"/>
        </w:rPr>
        <w:t>(WT/DS135/AB/R), EC-Asbestos (DS135), para. 115</w:t>
      </w:r>
    </w:p>
    <w:p w14:paraId="386C6ADF"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108">
    <w:p w14:paraId="324CCF2B"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Indonesia first written submission</w:t>
      </w:r>
      <w:r w:rsidRPr="005B1028">
        <w:rPr>
          <w:rFonts w:ascii="Times New Roman" w:hAnsi="Times New Roman" w:cs="Times New Roman"/>
          <w:sz w:val="20"/>
          <w:szCs w:val="20"/>
        </w:rPr>
        <w:t>, United States</w:t>
      </w:r>
      <w:r w:rsidRPr="005B1028">
        <w:rPr>
          <w:rFonts w:ascii="Times New Roman" w:hAnsi="Times New Roman" w:cs="Times New Roman"/>
          <w:sz w:val="20"/>
          <w:szCs w:val="20"/>
          <w:lang w:val="en-US"/>
        </w:rPr>
        <w:t>-</w:t>
      </w:r>
      <w:r w:rsidRPr="005B1028">
        <w:rPr>
          <w:rFonts w:ascii="Times New Roman" w:hAnsi="Times New Roman" w:cs="Times New Roman"/>
          <w:sz w:val="20"/>
          <w:szCs w:val="20"/>
        </w:rPr>
        <w:t>Measures Affecting The Production and Sale of Clove Ciggarate DS406, para 50</w:t>
      </w:r>
    </w:p>
    <w:p w14:paraId="47B47C83"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109">
    <w:p w14:paraId="721989E6"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United States first written submission</w:t>
      </w:r>
      <w:r w:rsidRPr="005B1028">
        <w:rPr>
          <w:rFonts w:ascii="Times New Roman" w:hAnsi="Times New Roman" w:cs="Times New Roman"/>
          <w:sz w:val="20"/>
          <w:szCs w:val="20"/>
        </w:rPr>
        <w:t>, United States</w:t>
      </w:r>
      <w:r w:rsidRPr="005B1028">
        <w:rPr>
          <w:rFonts w:ascii="Times New Roman" w:hAnsi="Times New Roman" w:cs="Times New Roman"/>
          <w:sz w:val="20"/>
          <w:szCs w:val="20"/>
          <w:lang w:val="en-US"/>
        </w:rPr>
        <w:t>-</w:t>
      </w:r>
      <w:r w:rsidRPr="005B1028">
        <w:rPr>
          <w:rFonts w:ascii="Times New Roman" w:hAnsi="Times New Roman" w:cs="Times New Roman"/>
          <w:sz w:val="20"/>
          <w:szCs w:val="20"/>
        </w:rPr>
        <w:t>Measures Affecting The Production and Sale of Clove Ciggarate DS406, para 181</w:t>
      </w:r>
    </w:p>
  </w:footnote>
  <w:footnote w:id="110">
    <w:p w14:paraId="58CC345D"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 xml:space="preserve">Appellate Body Report </w:t>
      </w:r>
      <w:r w:rsidRPr="005B1028">
        <w:rPr>
          <w:rFonts w:ascii="Times New Roman" w:hAnsi="Times New Roman" w:cs="Times New Roman"/>
          <w:sz w:val="20"/>
          <w:szCs w:val="20"/>
        </w:rPr>
        <w:t>(WT/DS135/AB/R), EC-Asbestos (DS135), para. 117</w:t>
      </w:r>
    </w:p>
    <w:p w14:paraId="2D01BEB6"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111">
    <w:p w14:paraId="36FE0750"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 xml:space="preserve">Panel Report </w:t>
      </w:r>
      <w:r w:rsidRPr="005B1028">
        <w:rPr>
          <w:rFonts w:ascii="Times New Roman" w:hAnsi="Times New Roman" w:cs="Times New Roman"/>
          <w:sz w:val="20"/>
          <w:szCs w:val="20"/>
        </w:rPr>
        <w:t>(WT/DS406/R), United States</w:t>
      </w:r>
      <w:r w:rsidRPr="005B1028">
        <w:rPr>
          <w:rFonts w:ascii="Times New Roman" w:hAnsi="Times New Roman" w:cs="Times New Roman"/>
          <w:sz w:val="20"/>
          <w:szCs w:val="20"/>
          <w:lang w:val="en-US"/>
        </w:rPr>
        <w:t>-</w:t>
      </w:r>
      <w:r w:rsidRPr="005B1028">
        <w:rPr>
          <w:rFonts w:ascii="Times New Roman" w:hAnsi="Times New Roman" w:cs="Times New Roman"/>
          <w:sz w:val="20"/>
          <w:szCs w:val="20"/>
        </w:rPr>
        <w:t>Measures Affecting The Production and Sale of Clove Ciggarate (DS406), hal. 23</w:t>
      </w:r>
    </w:p>
    <w:p w14:paraId="4A6B4E92"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112">
    <w:p w14:paraId="11B20DF6" w14:textId="77777777" w:rsidR="00467C3C"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rPr>
        <w:t xml:space="preserve"> </w:t>
      </w:r>
      <w:r w:rsidRPr="005B1028">
        <w:rPr>
          <w:rFonts w:ascii="Times New Roman" w:hAnsi="Times New Roman" w:cs="Times New Roman"/>
          <w:sz w:val="20"/>
          <w:szCs w:val="20"/>
        </w:rPr>
        <w:t xml:space="preserve">WTO DSB., </w:t>
      </w:r>
      <w:r w:rsidRPr="005B1028">
        <w:rPr>
          <w:rFonts w:ascii="Times New Roman" w:hAnsi="Times New Roman" w:cs="Times New Roman"/>
          <w:i/>
          <w:iCs/>
          <w:sz w:val="20"/>
          <w:szCs w:val="20"/>
        </w:rPr>
        <w:t xml:space="preserve">Panel Report </w:t>
      </w:r>
      <w:r w:rsidRPr="005B1028">
        <w:rPr>
          <w:rFonts w:ascii="Times New Roman" w:hAnsi="Times New Roman" w:cs="Times New Roman"/>
          <w:sz w:val="20"/>
          <w:szCs w:val="20"/>
        </w:rPr>
        <w:t>(WT/DS406/R), United States</w:t>
      </w:r>
      <w:r w:rsidRPr="005B1028">
        <w:rPr>
          <w:rFonts w:ascii="Times New Roman" w:hAnsi="Times New Roman" w:cs="Times New Roman"/>
          <w:sz w:val="20"/>
          <w:szCs w:val="20"/>
          <w:lang w:val="en-US"/>
        </w:rPr>
        <w:t>-</w:t>
      </w:r>
      <w:r w:rsidRPr="005B1028">
        <w:rPr>
          <w:rFonts w:ascii="Times New Roman" w:hAnsi="Times New Roman" w:cs="Times New Roman"/>
          <w:sz w:val="20"/>
          <w:szCs w:val="20"/>
        </w:rPr>
        <w:t>Measures Affecting The Production and Sale of Clove Ciggarate (DS406), hal.73</w:t>
      </w:r>
    </w:p>
    <w:p w14:paraId="76CE3E73"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113">
    <w:p w14:paraId="613EC8CC"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World Health Organization</w:t>
      </w:r>
      <w:r w:rsidRPr="005B1028">
        <w:rPr>
          <w:rFonts w:ascii="Times New Roman" w:hAnsi="Times New Roman" w:cs="Times New Roman"/>
          <w:i/>
          <w:iCs/>
          <w:sz w:val="20"/>
          <w:szCs w:val="20"/>
        </w:rPr>
        <w:t>, Report of a WHO Study Group : The Scientific Basis of Tobacco Product Regulation</w:t>
      </w:r>
      <w:r w:rsidRPr="005B1028">
        <w:rPr>
          <w:rFonts w:ascii="Times New Roman" w:hAnsi="Times New Roman" w:cs="Times New Roman"/>
          <w:sz w:val="20"/>
          <w:szCs w:val="20"/>
        </w:rPr>
        <w:t>,(Geneva:WHO,2007) hal. 26.</w:t>
      </w:r>
    </w:p>
    <w:p w14:paraId="40AA203D"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i/>
          <w:iCs/>
          <w:sz w:val="20"/>
          <w:szCs w:val="20"/>
        </w:rPr>
      </w:pPr>
    </w:p>
  </w:footnote>
  <w:footnote w:id="114">
    <w:p w14:paraId="59A38DBD" w14:textId="77777777" w:rsidR="00467C3C"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American Lung Association, </w:t>
      </w:r>
      <w:r w:rsidRPr="005B1028">
        <w:rPr>
          <w:rFonts w:ascii="Times New Roman" w:hAnsi="Times New Roman" w:cs="Times New Roman"/>
          <w:i/>
          <w:iCs/>
          <w:sz w:val="20"/>
          <w:szCs w:val="20"/>
        </w:rPr>
        <w:t>Tobacco Policy Trend Alert, F</w:t>
      </w:r>
      <w:r>
        <w:rPr>
          <w:rFonts w:ascii="Times New Roman" w:hAnsi="Times New Roman" w:cs="Times New Roman"/>
          <w:i/>
          <w:iCs/>
          <w:sz w:val="20"/>
          <w:szCs w:val="20"/>
        </w:rPr>
        <w:t>rom Joe Camel to Kauai Kolada</w:t>
      </w:r>
      <w:r>
        <w:rPr>
          <w:rFonts w:ascii="Times New Roman" w:hAnsi="Times New Roman" w:cs="Times New Roman"/>
          <w:i/>
          <w:iCs/>
          <w:sz w:val="20"/>
          <w:szCs w:val="20"/>
          <w:lang w:val="en-US"/>
        </w:rPr>
        <w:t>-</w:t>
      </w:r>
      <w:r w:rsidRPr="005B1028">
        <w:rPr>
          <w:rFonts w:ascii="Times New Roman" w:hAnsi="Times New Roman" w:cs="Times New Roman"/>
          <w:i/>
          <w:iCs/>
          <w:sz w:val="20"/>
          <w:szCs w:val="20"/>
        </w:rPr>
        <w:t xml:space="preserve">The Marketing of Candy-Flavored Cigarettes </w:t>
      </w:r>
      <w:r w:rsidRPr="005B1028">
        <w:rPr>
          <w:rFonts w:ascii="Times New Roman" w:hAnsi="Times New Roman" w:cs="Times New Roman"/>
          <w:sz w:val="20"/>
          <w:szCs w:val="20"/>
        </w:rPr>
        <w:t>(July 2005), hal. 7.</w:t>
      </w:r>
    </w:p>
    <w:p w14:paraId="728173BC"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i/>
          <w:iCs/>
          <w:sz w:val="20"/>
          <w:szCs w:val="20"/>
        </w:rPr>
      </w:pPr>
    </w:p>
  </w:footnote>
  <w:footnote w:id="115">
    <w:p w14:paraId="6B41D899"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National Survey on Drug Use and Health, </w:t>
      </w:r>
      <w:r w:rsidRPr="005B1028">
        <w:rPr>
          <w:rFonts w:ascii="Times New Roman" w:hAnsi="Times New Roman" w:cs="Times New Roman"/>
          <w:i/>
          <w:iCs/>
          <w:sz w:val="20"/>
          <w:szCs w:val="20"/>
        </w:rPr>
        <w:t>The National Survey on Drug Use and Health Report: Use of Menthol Ciggarate</w:t>
      </w:r>
      <w:r w:rsidRPr="005B1028">
        <w:rPr>
          <w:rFonts w:ascii="Times New Roman" w:hAnsi="Times New Roman" w:cs="Times New Roman"/>
          <w:sz w:val="20"/>
          <w:szCs w:val="20"/>
        </w:rPr>
        <w:t>, (NSDUH,2009), hal.1</w:t>
      </w:r>
    </w:p>
    <w:p w14:paraId="581F5599"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i/>
          <w:iCs/>
          <w:sz w:val="20"/>
          <w:szCs w:val="20"/>
        </w:rPr>
      </w:pPr>
    </w:p>
  </w:footnote>
  <w:footnote w:id="116">
    <w:p w14:paraId="4523BDB3"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U.S. Custom and Border Protection , </w:t>
      </w:r>
      <w:r w:rsidRPr="005B1028">
        <w:rPr>
          <w:rFonts w:ascii="Times New Roman" w:hAnsi="Times New Roman" w:cs="Times New Roman"/>
          <w:i/>
          <w:iCs/>
          <w:sz w:val="20"/>
          <w:szCs w:val="20"/>
        </w:rPr>
        <w:t>What every Member of The Trade Community Should Know About : Tariff Classification</w:t>
      </w:r>
      <w:r w:rsidRPr="005B1028">
        <w:rPr>
          <w:rFonts w:ascii="Times New Roman" w:hAnsi="Times New Roman" w:cs="Times New Roman"/>
          <w:sz w:val="20"/>
          <w:szCs w:val="20"/>
        </w:rPr>
        <w:t>, (US.CBP, May 2004), hal 13</w:t>
      </w:r>
    </w:p>
    <w:p w14:paraId="0731642E"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i/>
          <w:iCs/>
          <w:sz w:val="20"/>
          <w:szCs w:val="20"/>
        </w:rPr>
      </w:pPr>
    </w:p>
  </w:footnote>
  <w:footnote w:id="117">
    <w:p w14:paraId="0CDCFE9F"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Wisegeek,”</w:t>
      </w:r>
      <w:r w:rsidRPr="005B1028">
        <w:rPr>
          <w:rFonts w:ascii="Times New Roman" w:hAnsi="Times New Roman" w:cs="Times New Roman"/>
          <w:i/>
          <w:iCs/>
          <w:sz w:val="20"/>
          <w:szCs w:val="20"/>
        </w:rPr>
        <w:t>What is a Traiff Classification</w:t>
      </w:r>
      <w:r w:rsidRPr="005B1028">
        <w:rPr>
          <w:rFonts w:ascii="Times New Roman" w:hAnsi="Times New Roman" w:cs="Times New Roman"/>
          <w:sz w:val="20"/>
          <w:szCs w:val="20"/>
        </w:rPr>
        <w:t>?”http://www.wisegeek.com/what-is-a-tariffclassification. htm diakses pada tanggal 21 April 2016.</w:t>
      </w:r>
    </w:p>
    <w:p w14:paraId="1520DF4C"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p>
  </w:footnote>
  <w:footnote w:id="118">
    <w:p w14:paraId="29232FAB"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lang w:val="en-US"/>
        </w:rPr>
        <w:t xml:space="preserve"> </w:t>
      </w:r>
      <w:r w:rsidRPr="005B1028">
        <w:rPr>
          <w:rFonts w:ascii="Times New Roman" w:hAnsi="Times New Roman" w:cs="Times New Roman"/>
          <w:sz w:val="20"/>
          <w:szCs w:val="20"/>
        </w:rPr>
        <w:t xml:space="preserve">U.S. Custom and Border Protection , </w:t>
      </w:r>
      <w:r w:rsidRPr="005B1028">
        <w:rPr>
          <w:rFonts w:ascii="Times New Roman" w:hAnsi="Times New Roman" w:cs="Times New Roman"/>
          <w:i/>
          <w:iCs/>
          <w:sz w:val="20"/>
          <w:szCs w:val="20"/>
        </w:rPr>
        <w:t>What every Member of The Trade Community Should Know About : Tariff Classification</w:t>
      </w:r>
      <w:r w:rsidRPr="005B1028">
        <w:rPr>
          <w:rFonts w:ascii="Times New Roman" w:hAnsi="Times New Roman" w:cs="Times New Roman"/>
          <w:sz w:val="20"/>
          <w:szCs w:val="20"/>
        </w:rPr>
        <w:t>, (US.CBP, May 2004), hal 13</w:t>
      </w:r>
    </w:p>
    <w:p w14:paraId="45E86A6B"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i/>
          <w:iCs/>
          <w:sz w:val="20"/>
          <w:szCs w:val="20"/>
        </w:rPr>
      </w:pPr>
    </w:p>
  </w:footnote>
  <w:footnote w:id="119">
    <w:p w14:paraId="004766AA" w14:textId="77777777" w:rsidR="00467C3C" w:rsidRPr="005B1028" w:rsidRDefault="00467C3C" w:rsidP="005B1028">
      <w:pPr>
        <w:autoSpaceDE w:val="0"/>
        <w:autoSpaceDN w:val="0"/>
        <w:adjustRightInd w:val="0"/>
        <w:spacing w:after="0" w:line="240" w:lineRule="auto"/>
        <w:jc w:val="both"/>
        <w:rPr>
          <w:rFonts w:ascii="Times New Roman" w:hAnsi="Times New Roman" w:cs="Times New Roman"/>
          <w:i/>
          <w:iCs/>
          <w:sz w:val="20"/>
          <w:szCs w:val="20"/>
        </w:rPr>
      </w:pPr>
      <w:r w:rsidRPr="005B1028">
        <w:rPr>
          <w:rStyle w:val="FootnoteReference"/>
          <w:rFonts w:ascii="Times New Roman" w:hAnsi="Times New Roman" w:cs="Times New Roman"/>
        </w:rPr>
        <w:footnoteRef/>
      </w:r>
      <w:r>
        <w:rPr>
          <w:rFonts w:ascii="Times New Roman" w:hAnsi="Times New Roman" w:cs="Times New Roman"/>
          <w:sz w:val="20"/>
          <w:szCs w:val="20"/>
        </w:rPr>
        <w:t xml:space="preserve"> </w:t>
      </w:r>
      <w:r w:rsidRPr="005B1028">
        <w:rPr>
          <w:rFonts w:ascii="Times New Roman" w:hAnsi="Times New Roman" w:cs="Times New Roman"/>
          <w:sz w:val="20"/>
          <w:szCs w:val="20"/>
        </w:rPr>
        <w:t>United States International Trade Comission, “</w:t>
      </w:r>
      <w:r w:rsidRPr="005B1028">
        <w:rPr>
          <w:rFonts w:ascii="Times New Roman" w:hAnsi="Times New Roman" w:cs="Times New Roman"/>
          <w:i/>
          <w:iCs/>
          <w:sz w:val="20"/>
          <w:szCs w:val="20"/>
        </w:rPr>
        <w:t xml:space="preserve">Harmonized Tariff Schedule on United States </w:t>
      </w:r>
      <w:r w:rsidRPr="005B1028">
        <w:rPr>
          <w:rFonts w:ascii="Times New Roman" w:hAnsi="Times New Roman" w:cs="Times New Roman"/>
          <w:sz w:val="20"/>
          <w:szCs w:val="20"/>
        </w:rPr>
        <w:t>“ http://www.usitc.gov/tata/hts/bychapter/index.htm diakses pada tanggal 21 April 2016</w:t>
      </w:r>
    </w:p>
  </w:footnote>
  <w:footnote w:id="120">
    <w:p w14:paraId="4E3A286D"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Indonesia first written submission, United States–Measures 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 DS406 Para 73</w:t>
      </w:r>
    </w:p>
  </w:footnote>
  <w:footnote w:id="121">
    <w:p w14:paraId="282DBEEF"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Panel</w:t>
      </w:r>
      <w:r>
        <w:rPr>
          <w:rFonts w:ascii="Times New Roman" w:hAnsi="Times New Roman" w:cs="Times New Roman"/>
          <w:lang w:val="en-US"/>
        </w:rPr>
        <w:t xml:space="preserve"> </w:t>
      </w:r>
      <w:r w:rsidRPr="005B1028">
        <w:rPr>
          <w:rFonts w:ascii="Times New Roman" w:hAnsi="Times New Roman" w:cs="Times New Roman"/>
        </w:rPr>
        <w:t>Report (WT/DS406/R), United States–Measures 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Ciggarate(DS406), hlm. 14.</w:t>
      </w:r>
    </w:p>
  </w:footnote>
  <w:footnote w:id="122">
    <w:p w14:paraId="7E0296CF"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U.S. Food and Drugs Admininstration, U.S.  Department of  Health and Human Services,   Guidance toIndustry and FDAStaff:General Question and Answers on the ban of  ciggaratesthat contain certain characterixing flazours , How willthis ban be enforced, (DC: U.S.  Department of Health and Human Services,2009)</w:t>
      </w:r>
    </w:p>
    <w:p w14:paraId="4460880C" w14:textId="77777777" w:rsidR="00467C3C" w:rsidRPr="005B1028" w:rsidRDefault="00467C3C" w:rsidP="005B1028">
      <w:pPr>
        <w:pStyle w:val="FootnoteText"/>
        <w:jc w:val="both"/>
        <w:rPr>
          <w:rFonts w:ascii="Times New Roman" w:hAnsi="Times New Roman" w:cs="Times New Roman"/>
        </w:rPr>
      </w:pPr>
    </w:p>
  </w:footnote>
  <w:footnote w:id="123">
    <w:p w14:paraId="46501025"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United States first written submission, United States–Measures 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 DS406, para.123</w:t>
      </w:r>
    </w:p>
  </w:footnote>
  <w:footnote w:id="124">
    <w:p w14:paraId="088848D7" w14:textId="5C651C25"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Indonesia first written</w:t>
      </w:r>
      <w:r>
        <w:rPr>
          <w:rFonts w:ascii="Times New Roman" w:hAnsi="Times New Roman" w:cs="Times New Roman"/>
          <w:lang w:val="en-US"/>
        </w:rPr>
        <w:t xml:space="preserve"> </w:t>
      </w:r>
      <w:r w:rsidRPr="005B1028">
        <w:rPr>
          <w:rFonts w:ascii="Times New Roman" w:hAnsi="Times New Roman" w:cs="Times New Roman"/>
        </w:rPr>
        <w:t>submission, United States</w:t>
      </w:r>
      <w:r w:rsidRPr="005B1028">
        <w:rPr>
          <w:rFonts w:ascii="Times New Roman" w:hAnsi="Times New Roman" w:cs="Times New Roman"/>
          <w:lang w:val="en-US"/>
        </w:rPr>
        <w:t>-</w:t>
      </w:r>
      <w:r w:rsidRPr="005B1028">
        <w:rPr>
          <w:rFonts w:ascii="Times New Roman" w:hAnsi="Times New Roman" w:cs="Times New Roman"/>
        </w:rPr>
        <w:t>Measures</w:t>
      </w:r>
      <w:r>
        <w:rPr>
          <w:rFonts w:ascii="Times New Roman" w:hAnsi="Times New Roman" w:cs="Times New Roman"/>
          <w:lang w:val="en-US"/>
        </w:rPr>
        <w:t xml:space="preserve"> </w:t>
      </w:r>
      <w:r w:rsidRPr="005B1028">
        <w:rPr>
          <w:rFonts w:ascii="Times New Roman" w:hAnsi="Times New Roman" w:cs="Times New Roman"/>
        </w:rPr>
        <w:t>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 DS406, para 140</w:t>
      </w:r>
    </w:p>
    <w:p w14:paraId="6F5F1B12" w14:textId="77777777" w:rsidR="00467C3C" w:rsidRPr="005B1028" w:rsidRDefault="00467C3C" w:rsidP="005B1028">
      <w:pPr>
        <w:pStyle w:val="FootnoteText"/>
        <w:jc w:val="both"/>
        <w:rPr>
          <w:rFonts w:ascii="Times New Roman" w:hAnsi="Times New Roman" w:cs="Times New Roman"/>
        </w:rPr>
      </w:pPr>
    </w:p>
  </w:footnote>
  <w:footnote w:id="125">
    <w:p w14:paraId="2E9E7FDF"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Appellate Body Report, US</w:t>
      </w:r>
      <w:r w:rsidRPr="005B1028">
        <w:rPr>
          <w:rFonts w:ascii="Times New Roman" w:hAnsi="Times New Roman" w:cs="Times New Roman"/>
          <w:lang w:val="en-US"/>
        </w:rPr>
        <w:t>-</w:t>
      </w:r>
      <w:r w:rsidRPr="005B1028">
        <w:rPr>
          <w:rFonts w:ascii="Times New Roman" w:hAnsi="Times New Roman" w:cs="Times New Roman"/>
        </w:rPr>
        <w:t>OffsetAct (Byrd Amendment), para. 297.</w:t>
      </w:r>
    </w:p>
  </w:footnote>
  <w:footnote w:id="126">
    <w:p w14:paraId="119C4B15"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Panel</w:t>
      </w:r>
      <w:r>
        <w:rPr>
          <w:rFonts w:ascii="Times New Roman" w:hAnsi="Times New Roman" w:cs="Times New Roman"/>
          <w:lang w:val="en-US"/>
        </w:rPr>
        <w:t xml:space="preserve"> </w:t>
      </w:r>
      <w:r w:rsidRPr="005B1028">
        <w:rPr>
          <w:rFonts w:ascii="Times New Roman" w:hAnsi="Times New Roman" w:cs="Times New Roman"/>
        </w:rPr>
        <w:t>Report (WT/DS406/R), United States</w:t>
      </w:r>
      <w:r w:rsidRPr="005B1028">
        <w:rPr>
          <w:rFonts w:ascii="Times New Roman" w:hAnsi="Times New Roman" w:cs="Times New Roman"/>
          <w:lang w:val="en-US"/>
        </w:rPr>
        <w:t>-</w:t>
      </w:r>
      <w:r w:rsidRPr="005B1028">
        <w:rPr>
          <w:rFonts w:ascii="Times New Roman" w:hAnsi="Times New Roman" w:cs="Times New Roman"/>
        </w:rPr>
        <w:t>Measures</w:t>
      </w:r>
      <w:r>
        <w:rPr>
          <w:rFonts w:ascii="Times New Roman" w:hAnsi="Times New Roman" w:cs="Times New Roman"/>
          <w:lang w:val="en-US"/>
        </w:rPr>
        <w:t xml:space="preserve"> </w:t>
      </w:r>
      <w:r w:rsidRPr="005B1028">
        <w:rPr>
          <w:rFonts w:ascii="Times New Roman" w:hAnsi="Times New Roman" w:cs="Times New Roman"/>
        </w:rPr>
        <w:t>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w:t>
      </w:r>
      <w:r>
        <w:rPr>
          <w:rFonts w:ascii="Times New Roman" w:hAnsi="Times New Roman" w:cs="Times New Roman"/>
          <w:lang w:val="en-US"/>
        </w:rPr>
        <w:t xml:space="preserve"> </w:t>
      </w:r>
      <w:r w:rsidRPr="005B1028">
        <w:rPr>
          <w:rFonts w:ascii="Times New Roman" w:hAnsi="Times New Roman" w:cs="Times New Roman"/>
        </w:rPr>
        <w:t>(DS406), hal99</w:t>
      </w:r>
    </w:p>
  </w:footnote>
  <w:footnote w:id="127">
    <w:p w14:paraId="33F91988"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VCLT, Article31 (1)</w:t>
      </w:r>
    </w:p>
    <w:p w14:paraId="76553305" w14:textId="77777777" w:rsidR="00467C3C" w:rsidRPr="005B1028" w:rsidRDefault="00467C3C" w:rsidP="005B1028">
      <w:pPr>
        <w:pStyle w:val="FootnoteText"/>
        <w:jc w:val="both"/>
        <w:rPr>
          <w:rFonts w:ascii="Times New Roman" w:hAnsi="Times New Roman" w:cs="Times New Roman"/>
        </w:rPr>
      </w:pPr>
    </w:p>
  </w:footnote>
  <w:footnote w:id="128">
    <w:p w14:paraId="3D9344FF"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Appellate Body Report (WT/DS135/AB/R), EC-Asbestos (DS135).</w:t>
      </w:r>
    </w:p>
  </w:footnote>
  <w:footnote w:id="129">
    <w:p w14:paraId="55CABFFB"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Group on Enviromental Measures and International Trade:</w:t>
      </w:r>
      <w:r>
        <w:rPr>
          <w:rFonts w:ascii="Times New Roman" w:hAnsi="Times New Roman" w:cs="Times New Roman"/>
          <w:lang w:val="en-US"/>
        </w:rPr>
        <w:t xml:space="preserve"> </w:t>
      </w:r>
      <w:r w:rsidRPr="005B1028">
        <w:rPr>
          <w:rFonts w:ascii="Times New Roman" w:hAnsi="Times New Roman" w:cs="Times New Roman"/>
        </w:rPr>
        <w:t>Unnecessary Obstacle to Trade ,17 Januari 1994, para.7</w:t>
      </w:r>
    </w:p>
    <w:p w14:paraId="5E33D5C0" w14:textId="77777777" w:rsidR="00467C3C" w:rsidRPr="005B1028" w:rsidRDefault="00467C3C" w:rsidP="005B1028">
      <w:pPr>
        <w:pStyle w:val="FootnoteText"/>
        <w:jc w:val="both"/>
        <w:rPr>
          <w:rFonts w:ascii="Times New Roman" w:hAnsi="Times New Roman" w:cs="Times New Roman"/>
        </w:rPr>
      </w:pPr>
    </w:p>
  </w:footnote>
  <w:footnote w:id="130">
    <w:p w14:paraId="059C113A"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PanelReport (WT/DS406/R), United States</w:t>
      </w:r>
      <w:r w:rsidRPr="005B1028">
        <w:rPr>
          <w:rFonts w:ascii="Times New Roman" w:hAnsi="Times New Roman" w:cs="Times New Roman"/>
          <w:lang w:val="en-US"/>
        </w:rPr>
        <w:t>-</w:t>
      </w:r>
      <w:r w:rsidRPr="005B1028">
        <w:rPr>
          <w:rFonts w:ascii="Times New Roman" w:hAnsi="Times New Roman" w:cs="Times New Roman"/>
        </w:rPr>
        <w:t>Measures</w:t>
      </w:r>
      <w:r>
        <w:rPr>
          <w:rFonts w:ascii="Times New Roman" w:hAnsi="Times New Roman" w:cs="Times New Roman"/>
          <w:lang w:val="en-US"/>
        </w:rPr>
        <w:t xml:space="preserve"> </w:t>
      </w:r>
      <w:r w:rsidRPr="005B1028">
        <w:rPr>
          <w:rFonts w:ascii="Times New Roman" w:hAnsi="Times New Roman" w:cs="Times New Roman"/>
        </w:rPr>
        <w:t>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Ciggarate(DS406), hlm. 105</w:t>
      </w:r>
    </w:p>
  </w:footnote>
  <w:footnote w:id="131">
    <w:p w14:paraId="4F4D95D1"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Appellate Body Report  (WT/DS332/AB/R), Brazil–Retreaded</w:t>
      </w:r>
      <w:r>
        <w:rPr>
          <w:rFonts w:ascii="Times New Roman" w:hAnsi="Times New Roman" w:cs="Times New Roman"/>
          <w:lang w:val="en-US"/>
        </w:rPr>
        <w:t xml:space="preserve"> </w:t>
      </w:r>
      <w:r w:rsidRPr="005B1028">
        <w:rPr>
          <w:rFonts w:ascii="Times New Roman" w:hAnsi="Times New Roman" w:cs="Times New Roman"/>
        </w:rPr>
        <w:t>Tyres (DS332), Para.105</w:t>
      </w:r>
    </w:p>
  </w:footnote>
  <w:footnote w:id="132">
    <w:p w14:paraId="6E795228"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Indonesia first written</w:t>
      </w:r>
      <w:r>
        <w:rPr>
          <w:rFonts w:ascii="Times New Roman" w:hAnsi="Times New Roman" w:cs="Times New Roman"/>
          <w:lang w:val="en-US"/>
        </w:rPr>
        <w:t xml:space="preserve"> </w:t>
      </w:r>
      <w:r w:rsidRPr="005B1028">
        <w:rPr>
          <w:rFonts w:ascii="Times New Roman" w:hAnsi="Times New Roman" w:cs="Times New Roman"/>
        </w:rPr>
        <w:t>submission, United States</w:t>
      </w:r>
      <w:r w:rsidRPr="005B1028">
        <w:rPr>
          <w:rFonts w:ascii="Times New Roman" w:hAnsi="Times New Roman" w:cs="Times New Roman"/>
          <w:lang w:val="en-US"/>
        </w:rPr>
        <w:t>-</w:t>
      </w:r>
      <w:r w:rsidRPr="005B1028">
        <w:rPr>
          <w:rFonts w:ascii="Times New Roman" w:hAnsi="Times New Roman" w:cs="Times New Roman"/>
        </w:rPr>
        <w:t>Measures 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 DS406, para.86</w:t>
      </w:r>
      <w:r w:rsidRPr="005B1028">
        <w:rPr>
          <w:rFonts w:ascii="Times New Roman" w:hAnsi="Times New Roman" w:cs="Times New Roman"/>
          <w:lang w:val="en-US"/>
        </w:rPr>
        <w:t>-</w:t>
      </w:r>
      <w:r w:rsidRPr="005B1028">
        <w:rPr>
          <w:rFonts w:ascii="Times New Roman" w:hAnsi="Times New Roman" w:cs="Times New Roman"/>
        </w:rPr>
        <w:t>103</w:t>
      </w:r>
    </w:p>
  </w:footnote>
  <w:footnote w:id="133">
    <w:p w14:paraId="3F51C390"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Panel</w:t>
      </w:r>
      <w:r>
        <w:rPr>
          <w:rFonts w:ascii="Times New Roman" w:hAnsi="Times New Roman" w:cs="Times New Roman"/>
          <w:lang w:val="en-US"/>
        </w:rPr>
        <w:t xml:space="preserve"> </w:t>
      </w:r>
      <w:r w:rsidRPr="005B1028">
        <w:rPr>
          <w:rFonts w:ascii="Times New Roman" w:hAnsi="Times New Roman" w:cs="Times New Roman"/>
        </w:rPr>
        <w:t>Report (WT/DS406/R), United States</w:t>
      </w:r>
      <w:r w:rsidRPr="005B1028">
        <w:rPr>
          <w:rFonts w:ascii="Times New Roman" w:hAnsi="Times New Roman" w:cs="Times New Roman"/>
          <w:lang w:val="en-US"/>
        </w:rPr>
        <w:t>-</w:t>
      </w:r>
      <w:r w:rsidRPr="005B1028">
        <w:rPr>
          <w:rFonts w:ascii="Times New Roman" w:hAnsi="Times New Roman" w:cs="Times New Roman"/>
        </w:rPr>
        <w:t>Measures</w:t>
      </w:r>
      <w:r>
        <w:rPr>
          <w:rFonts w:ascii="Times New Roman" w:hAnsi="Times New Roman" w:cs="Times New Roman"/>
          <w:lang w:val="en-US"/>
        </w:rPr>
        <w:t xml:space="preserve"> </w:t>
      </w:r>
      <w:r w:rsidRPr="005B1028">
        <w:rPr>
          <w:rFonts w:ascii="Times New Roman" w:hAnsi="Times New Roman" w:cs="Times New Roman"/>
        </w:rPr>
        <w:t>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Ciggarate(DS406), hlm. 113</w:t>
      </w:r>
    </w:p>
  </w:footnote>
  <w:footnote w:id="134">
    <w:p w14:paraId="3EC84F0B"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Appellate Body Report  (WT/DS332/AB/R), Brazil</w:t>
      </w:r>
      <w:r w:rsidRPr="005B1028">
        <w:rPr>
          <w:rFonts w:ascii="Times New Roman" w:hAnsi="Times New Roman" w:cs="Times New Roman"/>
          <w:lang w:val="en-US"/>
        </w:rPr>
        <w:t>-</w:t>
      </w:r>
      <w:r w:rsidRPr="005B1028">
        <w:rPr>
          <w:rFonts w:ascii="Times New Roman" w:hAnsi="Times New Roman" w:cs="Times New Roman"/>
        </w:rPr>
        <w:t>Retreaded</w:t>
      </w:r>
      <w:r>
        <w:rPr>
          <w:rFonts w:ascii="Times New Roman" w:hAnsi="Times New Roman" w:cs="Times New Roman"/>
          <w:lang w:val="en-US"/>
        </w:rPr>
        <w:t xml:space="preserve"> </w:t>
      </w:r>
      <w:r w:rsidRPr="005B1028">
        <w:rPr>
          <w:rFonts w:ascii="Times New Roman" w:hAnsi="Times New Roman" w:cs="Times New Roman"/>
        </w:rPr>
        <w:t>Tyres (DS332), Para.156.</w:t>
      </w:r>
    </w:p>
  </w:footnote>
  <w:footnote w:id="135">
    <w:p w14:paraId="258D29C5"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Appellate Body Report (WT/DS371/AB/R), Thailand-Ciggarates (DS371)</w:t>
      </w:r>
    </w:p>
    <w:p w14:paraId="33883D10" w14:textId="77777777" w:rsidR="00467C3C" w:rsidRPr="005B1028" w:rsidRDefault="00467C3C" w:rsidP="005B1028">
      <w:pPr>
        <w:pStyle w:val="FootnoteText"/>
        <w:jc w:val="both"/>
        <w:rPr>
          <w:rFonts w:ascii="Times New Roman" w:hAnsi="Times New Roman" w:cs="Times New Roman"/>
        </w:rPr>
      </w:pPr>
    </w:p>
  </w:footnote>
  <w:footnote w:id="136">
    <w:p w14:paraId="0C9B6821"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Panel</w:t>
      </w:r>
      <w:r>
        <w:rPr>
          <w:rFonts w:ascii="Times New Roman" w:hAnsi="Times New Roman" w:cs="Times New Roman"/>
          <w:lang w:val="en-US"/>
        </w:rPr>
        <w:t xml:space="preserve"> </w:t>
      </w:r>
      <w:r w:rsidRPr="005B1028">
        <w:rPr>
          <w:rFonts w:ascii="Times New Roman" w:hAnsi="Times New Roman" w:cs="Times New Roman"/>
        </w:rPr>
        <w:t>Report (WT/DS406/R), United States</w:t>
      </w:r>
      <w:r w:rsidRPr="005B1028">
        <w:rPr>
          <w:rFonts w:ascii="Times New Roman" w:hAnsi="Times New Roman" w:cs="Times New Roman"/>
          <w:lang w:val="en-US"/>
        </w:rPr>
        <w:t>-</w:t>
      </w:r>
      <w:r w:rsidRPr="005B1028">
        <w:rPr>
          <w:rFonts w:ascii="Times New Roman" w:hAnsi="Times New Roman" w:cs="Times New Roman"/>
        </w:rPr>
        <w:t>Measures</w:t>
      </w:r>
      <w:r>
        <w:rPr>
          <w:rFonts w:ascii="Times New Roman" w:hAnsi="Times New Roman" w:cs="Times New Roman"/>
          <w:lang w:val="en-US"/>
        </w:rPr>
        <w:t xml:space="preserve"> </w:t>
      </w:r>
      <w:r w:rsidRPr="005B1028">
        <w:rPr>
          <w:rFonts w:ascii="Times New Roman" w:hAnsi="Times New Roman" w:cs="Times New Roman"/>
        </w:rPr>
        <w:t>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Ciggarate(DS406), hlm. 122- 123</w:t>
      </w:r>
    </w:p>
    <w:p w14:paraId="40F6813F" w14:textId="77777777" w:rsidR="00467C3C" w:rsidRPr="005B1028" w:rsidRDefault="00467C3C" w:rsidP="005B1028">
      <w:pPr>
        <w:pStyle w:val="FootnoteText"/>
        <w:jc w:val="both"/>
        <w:rPr>
          <w:rFonts w:ascii="Times New Roman" w:hAnsi="Times New Roman" w:cs="Times New Roman"/>
        </w:rPr>
      </w:pPr>
    </w:p>
  </w:footnote>
  <w:footnote w:id="137">
    <w:p w14:paraId="4BC91DC3" w14:textId="2C8BE0ED"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Indonesia first written</w:t>
      </w:r>
      <w:r>
        <w:rPr>
          <w:rFonts w:ascii="Times New Roman" w:hAnsi="Times New Roman" w:cs="Times New Roman"/>
          <w:lang w:val="en-US"/>
        </w:rPr>
        <w:t xml:space="preserve"> </w:t>
      </w:r>
      <w:r w:rsidRPr="005B1028">
        <w:rPr>
          <w:rFonts w:ascii="Times New Roman" w:hAnsi="Times New Roman" w:cs="Times New Roman"/>
        </w:rPr>
        <w:t>submission, United States</w:t>
      </w:r>
      <w:r w:rsidRPr="005B1028">
        <w:rPr>
          <w:rFonts w:ascii="Times New Roman" w:hAnsi="Times New Roman" w:cs="Times New Roman"/>
          <w:lang w:val="en-US"/>
        </w:rPr>
        <w:t>-</w:t>
      </w:r>
      <w:r w:rsidRPr="005B1028">
        <w:rPr>
          <w:rFonts w:ascii="Times New Roman" w:hAnsi="Times New Roman" w:cs="Times New Roman"/>
        </w:rPr>
        <w:t>Measures</w:t>
      </w:r>
      <w:r>
        <w:rPr>
          <w:rFonts w:ascii="Times New Roman" w:hAnsi="Times New Roman" w:cs="Times New Roman"/>
          <w:lang w:val="en-US"/>
        </w:rPr>
        <w:t xml:space="preserve"> </w:t>
      </w:r>
      <w:r w:rsidRPr="005B1028">
        <w:rPr>
          <w:rFonts w:ascii="Times New Roman" w:hAnsi="Times New Roman" w:cs="Times New Roman"/>
        </w:rPr>
        <w:t>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 DS406, para.140</w:t>
      </w:r>
    </w:p>
  </w:footnote>
  <w:footnote w:id="138">
    <w:p w14:paraId="7D878D70" w14:textId="324C927D"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Panel</w:t>
      </w:r>
      <w:r>
        <w:rPr>
          <w:rFonts w:ascii="Times New Roman" w:hAnsi="Times New Roman" w:cs="Times New Roman"/>
          <w:lang w:val="en-US"/>
        </w:rPr>
        <w:t xml:space="preserve"> </w:t>
      </w:r>
      <w:r w:rsidRPr="005B1028">
        <w:rPr>
          <w:rFonts w:ascii="Times New Roman" w:hAnsi="Times New Roman" w:cs="Times New Roman"/>
        </w:rPr>
        <w:t>Report (WT/DS406/R), United States</w:t>
      </w:r>
      <w:r w:rsidRPr="005B1028">
        <w:rPr>
          <w:rFonts w:ascii="Times New Roman" w:hAnsi="Times New Roman" w:cs="Times New Roman"/>
          <w:lang w:val="en-US"/>
        </w:rPr>
        <w:t>-</w:t>
      </w:r>
      <w:r w:rsidRPr="005B1028">
        <w:rPr>
          <w:rFonts w:ascii="Times New Roman" w:hAnsi="Times New Roman" w:cs="Times New Roman"/>
        </w:rPr>
        <w:t>Measures</w:t>
      </w:r>
      <w:r>
        <w:rPr>
          <w:rFonts w:ascii="Times New Roman" w:hAnsi="Times New Roman" w:cs="Times New Roman"/>
          <w:lang w:val="en-US"/>
        </w:rPr>
        <w:t xml:space="preserve"> </w:t>
      </w:r>
      <w:r w:rsidRPr="005B1028">
        <w:rPr>
          <w:rFonts w:ascii="Times New Roman" w:hAnsi="Times New Roman" w:cs="Times New Roman"/>
        </w:rPr>
        <w:t>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Ciggarate(DS406), hal. 146</w:t>
      </w:r>
    </w:p>
  </w:footnote>
  <w:footnote w:id="139">
    <w:p w14:paraId="544A0C74"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Indonesia first writtensubmission, United States</w:t>
      </w:r>
      <w:r w:rsidRPr="005B1028">
        <w:rPr>
          <w:rFonts w:ascii="Times New Roman" w:hAnsi="Times New Roman" w:cs="Times New Roman"/>
          <w:lang w:val="en-US"/>
        </w:rPr>
        <w:t>-</w:t>
      </w:r>
      <w:r w:rsidRPr="005B1028">
        <w:rPr>
          <w:rFonts w:ascii="Times New Roman" w:hAnsi="Times New Roman" w:cs="Times New Roman"/>
        </w:rPr>
        <w:t>Measures</w:t>
      </w:r>
      <w:r>
        <w:rPr>
          <w:rFonts w:ascii="Times New Roman" w:hAnsi="Times New Roman" w:cs="Times New Roman"/>
          <w:lang w:val="en-US"/>
        </w:rPr>
        <w:t xml:space="preserve"> </w:t>
      </w:r>
      <w:r w:rsidRPr="005B1028">
        <w:rPr>
          <w:rFonts w:ascii="Times New Roman" w:hAnsi="Times New Roman" w:cs="Times New Roman"/>
        </w:rPr>
        <w:t>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 DS406 Para, 130</w:t>
      </w:r>
    </w:p>
    <w:p w14:paraId="37CCA744" w14:textId="77777777" w:rsidR="00467C3C" w:rsidRPr="005B1028" w:rsidRDefault="00467C3C" w:rsidP="005B1028">
      <w:pPr>
        <w:pStyle w:val="FootnoteText"/>
        <w:jc w:val="both"/>
        <w:rPr>
          <w:rFonts w:ascii="Times New Roman" w:hAnsi="Times New Roman" w:cs="Times New Roman"/>
        </w:rPr>
      </w:pPr>
    </w:p>
  </w:footnote>
  <w:footnote w:id="140">
    <w:p w14:paraId="4139AF79"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Oxford English Dictionary Online,</w:t>
      </w:r>
      <w:r>
        <w:rPr>
          <w:rFonts w:ascii="Times New Roman" w:hAnsi="Times New Roman" w:cs="Times New Roman"/>
          <w:lang w:val="en-US"/>
        </w:rPr>
        <w:t xml:space="preserve"> </w:t>
      </w:r>
      <w:r w:rsidRPr="005B1028">
        <w:rPr>
          <w:rFonts w:ascii="Times New Roman" w:hAnsi="Times New Roman" w:cs="Times New Roman"/>
        </w:rPr>
        <w:t>para.56</w:t>
      </w:r>
    </w:p>
    <w:p w14:paraId="5D0D91A4" w14:textId="77777777" w:rsidR="00467C3C" w:rsidRPr="005B1028" w:rsidRDefault="00467C3C" w:rsidP="005B1028">
      <w:pPr>
        <w:pStyle w:val="FootnoteText"/>
        <w:jc w:val="both"/>
        <w:rPr>
          <w:rFonts w:ascii="Times New Roman" w:hAnsi="Times New Roman" w:cs="Times New Roman"/>
        </w:rPr>
      </w:pPr>
    </w:p>
  </w:footnote>
  <w:footnote w:id="141">
    <w:p w14:paraId="6C9934DD"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TBT Committee, Decisions and Recommendations Adopted</w:t>
      </w:r>
      <w:r>
        <w:rPr>
          <w:rFonts w:ascii="Times New Roman" w:hAnsi="Times New Roman" w:cs="Times New Roman"/>
          <w:lang w:val="en-US"/>
        </w:rPr>
        <w:t xml:space="preserve"> </w:t>
      </w:r>
      <w:r w:rsidRPr="005B1028">
        <w:rPr>
          <w:rFonts w:ascii="Times New Roman" w:hAnsi="Times New Roman" w:cs="Times New Roman"/>
        </w:rPr>
        <w:t>by the TBT Committee (G/TBT/1/Rev.9), 1 January 1995, hal.20.</w:t>
      </w:r>
    </w:p>
    <w:p w14:paraId="4C8DFEE4" w14:textId="77777777" w:rsidR="00467C3C" w:rsidRPr="005B1028" w:rsidRDefault="00467C3C" w:rsidP="005B1028">
      <w:pPr>
        <w:pStyle w:val="FootnoteText"/>
        <w:jc w:val="both"/>
        <w:rPr>
          <w:rFonts w:ascii="Times New Roman" w:hAnsi="Times New Roman" w:cs="Times New Roman"/>
        </w:rPr>
      </w:pPr>
    </w:p>
  </w:footnote>
  <w:footnote w:id="142">
    <w:p w14:paraId="7E784D5C" w14:textId="27D6B8D3"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Indonesia first written</w:t>
      </w:r>
      <w:r>
        <w:rPr>
          <w:rFonts w:ascii="Times New Roman" w:hAnsi="Times New Roman" w:cs="Times New Roman"/>
          <w:lang w:val="en-US"/>
        </w:rPr>
        <w:t xml:space="preserve"> </w:t>
      </w:r>
      <w:r w:rsidRPr="005B1028">
        <w:rPr>
          <w:rFonts w:ascii="Times New Roman" w:hAnsi="Times New Roman" w:cs="Times New Roman"/>
        </w:rPr>
        <w:t>submission, United States</w:t>
      </w:r>
      <w:r w:rsidRPr="005B1028">
        <w:rPr>
          <w:rFonts w:ascii="Times New Roman" w:hAnsi="Times New Roman" w:cs="Times New Roman"/>
          <w:lang w:val="en-US"/>
        </w:rPr>
        <w:t>-</w:t>
      </w:r>
      <w:r w:rsidRPr="005B1028">
        <w:rPr>
          <w:rFonts w:ascii="Times New Roman" w:hAnsi="Times New Roman" w:cs="Times New Roman"/>
        </w:rPr>
        <w:t>Measures</w:t>
      </w:r>
      <w:r>
        <w:rPr>
          <w:rFonts w:ascii="Times New Roman" w:hAnsi="Times New Roman" w:cs="Times New Roman"/>
          <w:lang w:val="en-US"/>
        </w:rPr>
        <w:t xml:space="preserve"> </w:t>
      </w:r>
      <w:r w:rsidRPr="005B1028">
        <w:rPr>
          <w:rFonts w:ascii="Times New Roman" w:hAnsi="Times New Roman" w:cs="Times New Roman"/>
        </w:rPr>
        <w:t>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 DS406, para.5</w:t>
      </w:r>
    </w:p>
  </w:footnote>
  <w:footnote w:id="143">
    <w:p w14:paraId="683CCF23" w14:textId="0E3487B4"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Panel</w:t>
      </w:r>
      <w:r>
        <w:rPr>
          <w:rFonts w:ascii="Times New Roman" w:hAnsi="Times New Roman" w:cs="Times New Roman"/>
          <w:lang w:val="en-US"/>
        </w:rPr>
        <w:t xml:space="preserve"> </w:t>
      </w:r>
      <w:r w:rsidRPr="005B1028">
        <w:rPr>
          <w:rFonts w:ascii="Times New Roman" w:hAnsi="Times New Roman" w:cs="Times New Roman"/>
        </w:rPr>
        <w:t>Report (WT/DS406/R), United States</w:t>
      </w:r>
      <w:r w:rsidRPr="005B1028">
        <w:rPr>
          <w:rFonts w:ascii="Times New Roman" w:hAnsi="Times New Roman" w:cs="Times New Roman"/>
          <w:lang w:val="en-US"/>
        </w:rPr>
        <w:t>-</w:t>
      </w:r>
      <w:r w:rsidRPr="005B1028">
        <w:rPr>
          <w:rFonts w:ascii="Times New Roman" w:hAnsi="Times New Roman" w:cs="Times New Roman"/>
        </w:rPr>
        <w:t>Measures</w:t>
      </w:r>
      <w:r>
        <w:rPr>
          <w:rFonts w:ascii="Times New Roman" w:hAnsi="Times New Roman" w:cs="Times New Roman"/>
          <w:lang w:val="en-US"/>
        </w:rPr>
        <w:t xml:space="preserve"> </w:t>
      </w:r>
      <w:r w:rsidRPr="005B1028">
        <w:rPr>
          <w:rFonts w:ascii="Times New Roman" w:hAnsi="Times New Roman" w:cs="Times New Roman"/>
        </w:rPr>
        <w:t>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w:t>
      </w:r>
      <w:r>
        <w:rPr>
          <w:rFonts w:ascii="Times New Roman" w:hAnsi="Times New Roman" w:cs="Times New Roman"/>
          <w:lang w:val="en-US"/>
        </w:rPr>
        <w:t xml:space="preserve"> </w:t>
      </w:r>
      <w:r w:rsidRPr="005B1028">
        <w:rPr>
          <w:rFonts w:ascii="Times New Roman" w:hAnsi="Times New Roman" w:cs="Times New Roman"/>
        </w:rPr>
        <w:t>(DS406), hlm. 150</w:t>
      </w:r>
    </w:p>
  </w:footnote>
  <w:footnote w:id="144">
    <w:p w14:paraId="7FE35058"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Indonesia first written</w:t>
      </w:r>
      <w:r>
        <w:rPr>
          <w:rFonts w:ascii="Times New Roman" w:hAnsi="Times New Roman" w:cs="Times New Roman"/>
          <w:lang w:val="en-US"/>
        </w:rPr>
        <w:t xml:space="preserve"> </w:t>
      </w:r>
      <w:r w:rsidRPr="005B1028">
        <w:rPr>
          <w:rFonts w:ascii="Times New Roman" w:hAnsi="Times New Roman" w:cs="Times New Roman"/>
        </w:rPr>
        <w:t>submission, United States</w:t>
      </w:r>
      <w:r w:rsidRPr="005B1028">
        <w:rPr>
          <w:rFonts w:ascii="Times New Roman" w:hAnsi="Times New Roman" w:cs="Times New Roman"/>
          <w:lang w:val="en-US"/>
        </w:rPr>
        <w:t>-</w:t>
      </w:r>
      <w:r w:rsidRPr="005B1028">
        <w:rPr>
          <w:rFonts w:ascii="Times New Roman" w:hAnsi="Times New Roman" w:cs="Times New Roman"/>
        </w:rPr>
        <w:t>Measures</w:t>
      </w:r>
      <w:r>
        <w:rPr>
          <w:rFonts w:ascii="Times New Roman" w:hAnsi="Times New Roman" w:cs="Times New Roman"/>
          <w:lang w:val="en-US"/>
        </w:rPr>
        <w:t xml:space="preserve"> </w:t>
      </w:r>
      <w:r w:rsidRPr="005B1028">
        <w:rPr>
          <w:rFonts w:ascii="Times New Roman" w:hAnsi="Times New Roman" w:cs="Times New Roman"/>
        </w:rPr>
        <w:t>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 DS406</w:t>
      </w:r>
      <w:r>
        <w:rPr>
          <w:rFonts w:ascii="Times New Roman" w:hAnsi="Times New Roman" w:cs="Times New Roman"/>
          <w:lang w:val="en-US"/>
        </w:rPr>
        <w:t xml:space="preserve"> </w:t>
      </w:r>
      <w:r w:rsidRPr="005B1028">
        <w:rPr>
          <w:rFonts w:ascii="Times New Roman" w:hAnsi="Times New Roman" w:cs="Times New Roman"/>
        </w:rPr>
        <w:t>Indonesia first written submission, para 145</w:t>
      </w:r>
    </w:p>
    <w:p w14:paraId="4E8E4FFB" w14:textId="77777777" w:rsidR="00467C3C" w:rsidRPr="005B1028" w:rsidRDefault="00467C3C" w:rsidP="005B1028">
      <w:pPr>
        <w:pStyle w:val="FootnoteText"/>
        <w:jc w:val="both"/>
        <w:rPr>
          <w:rFonts w:ascii="Times New Roman" w:hAnsi="Times New Roman" w:cs="Times New Roman"/>
        </w:rPr>
      </w:pPr>
    </w:p>
  </w:footnote>
  <w:footnote w:id="145">
    <w:p w14:paraId="449F2E85"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Doha Ministerial Decision on Implementation</w:t>
      </w:r>
      <w:r w:rsidRPr="005B1028">
        <w:rPr>
          <w:rFonts w:ascii="Times New Roman" w:hAnsi="Times New Roman" w:cs="Times New Roman"/>
          <w:lang w:val="en-US"/>
        </w:rPr>
        <w:t>-</w:t>
      </w:r>
      <w:r w:rsidRPr="005B1028">
        <w:rPr>
          <w:rFonts w:ascii="Times New Roman" w:hAnsi="Times New Roman" w:cs="Times New Roman"/>
        </w:rPr>
        <w:t>Related</w:t>
      </w:r>
      <w:r>
        <w:rPr>
          <w:rFonts w:ascii="Times New Roman" w:hAnsi="Times New Roman" w:cs="Times New Roman"/>
          <w:lang w:val="en-US"/>
        </w:rPr>
        <w:t xml:space="preserve"> </w:t>
      </w:r>
      <w:r w:rsidRPr="005B1028">
        <w:rPr>
          <w:rFonts w:ascii="Times New Roman" w:hAnsi="Times New Roman" w:cs="Times New Roman"/>
        </w:rPr>
        <w:t>Issues and Concerns , 14 November 2001, para 5.2</w:t>
      </w:r>
    </w:p>
    <w:p w14:paraId="29C87218" w14:textId="77777777" w:rsidR="00467C3C" w:rsidRPr="005B1028" w:rsidRDefault="00467C3C" w:rsidP="005B1028">
      <w:pPr>
        <w:pStyle w:val="FootnoteText"/>
        <w:jc w:val="both"/>
        <w:rPr>
          <w:rFonts w:ascii="Times New Roman" w:hAnsi="Times New Roman" w:cs="Times New Roman"/>
        </w:rPr>
      </w:pPr>
    </w:p>
  </w:footnote>
  <w:footnote w:id="146">
    <w:p w14:paraId="09CDCB07"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United</w:t>
      </w:r>
      <w:r>
        <w:rPr>
          <w:rFonts w:ascii="Times New Roman" w:hAnsi="Times New Roman" w:cs="Times New Roman"/>
          <w:lang w:val="en-US"/>
        </w:rPr>
        <w:t xml:space="preserve"> </w:t>
      </w:r>
      <w:r w:rsidRPr="005B1028">
        <w:rPr>
          <w:rFonts w:ascii="Times New Roman" w:hAnsi="Times New Roman" w:cs="Times New Roman"/>
        </w:rPr>
        <w:t>States first written</w:t>
      </w:r>
      <w:r>
        <w:rPr>
          <w:rFonts w:ascii="Times New Roman" w:hAnsi="Times New Roman" w:cs="Times New Roman"/>
          <w:lang w:val="en-US"/>
        </w:rPr>
        <w:t xml:space="preserve"> </w:t>
      </w:r>
      <w:r w:rsidRPr="005B1028">
        <w:rPr>
          <w:rFonts w:ascii="Times New Roman" w:hAnsi="Times New Roman" w:cs="Times New Roman"/>
        </w:rPr>
        <w:t>submission, United States</w:t>
      </w:r>
      <w:r w:rsidRPr="005B1028">
        <w:rPr>
          <w:rFonts w:ascii="Times New Roman" w:hAnsi="Times New Roman" w:cs="Times New Roman"/>
          <w:lang w:val="en-US"/>
        </w:rPr>
        <w:t>-</w:t>
      </w:r>
      <w:r w:rsidRPr="005B1028">
        <w:rPr>
          <w:rFonts w:ascii="Times New Roman" w:hAnsi="Times New Roman" w:cs="Times New Roman"/>
        </w:rPr>
        <w:t>Measures</w:t>
      </w:r>
      <w:r>
        <w:rPr>
          <w:rFonts w:ascii="Times New Roman" w:hAnsi="Times New Roman" w:cs="Times New Roman"/>
          <w:lang w:val="en-US"/>
        </w:rPr>
        <w:t xml:space="preserve"> </w:t>
      </w:r>
      <w:r w:rsidRPr="005B1028">
        <w:rPr>
          <w:rFonts w:ascii="Times New Roman" w:hAnsi="Times New Roman" w:cs="Times New Roman"/>
        </w:rPr>
        <w:t>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 DS406, para.298 – 299</w:t>
      </w:r>
    </w:p>
    <w:p w14:paraId="36F289E2" w14:textId="77777777" w:rsidR="00467C3C" w:rsidRPr="005B1028" w:rsidRDefault="00467C3C" w:rsidP="005B1028">
      <w:pPr>
        <w:pStyle w:val="FootnoteText"/>
        <w:jc w:val="both"/>
        <w:rPr>
          <w:rFonts w:ascii="Times New Roman" w:hAnsi="Times New Roman" w:cs="Times New Roman"/>
        </w:rPr>
      </w:pPr>
    </w:p>
  </w:footnote>
  <w:footnote w:id="147">
    <w:p w14:paraId="11A081BD"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“The fourth WTO Ministrial Conference ”http://www.wto.org/english/thewto_e/minist_e/min01_e/min01_e.htm , diakses pada tanggal 25 April 2016.</w:t>
      </w:r>
    </w:p>
  </w:footnote>
  <w:footnote w:id="148">
    <w:p w14:paraId="559DF2F2"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United States first written submission, United States-Measures Affecting The Production and Sale</w:t>
      </w:r>
      <w:r>
        <w:rPr>
          <w:rFonts w:ascii="Times New Roman" w:hAnsi="Times New Roman" w:cs="Times New Roman"/>
          <w:lang w:val="en-US"/>
        </w:rPr>
        <w:t xml:space="preserve"> </w:t>
      </w:r>
      <w:r w:rsidRPr="005B1028">
        <w:rPr>
          <w:rFonts w:ascii="Times New Roman" w:hAnsi="Times New Roman" w:cs="Times New Roman"/>
        </w:rPr>
        <w:t>of C</w:t>
      </w:r>
      <w:r>
        <w:rPr>
          <w:rFonts w:ascii="Times New Roman" w:hAnsi="Times New Roman" w:cs="Times New Roman"/>
        </w:rPr>
        <w:t>love Ciggarate DS406,para.298</w:t>
      </w:r>
      <w:r>
        <w:rPr>
          <w:rFonts w:ascii="Times New Roman" w:hAnsi="Times New Roman" w:cs="Times New Roman"/>
          <w:lang w:val="en-US"/>
        </w:rPr>
        <w:t>-</w:t>
      </w:r>
      <w:r w:rsidRPr="005B1028">
        <w:rPr>
          <w:rFonts w:ascii="Times New Roman" w:hAnsi="Times New Roman" w:cs="Times New Roman"/>
        </w:rPr>
        <w:t>299</w:t>
      </w:r>
    </w:p>
  </w:footnote>
  <w:footnote w:id="149">
    <w:p w14:paraId="277E0C1A"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Panel</w:t>
      </w:r>
      <w:r>
        <w:rPr>
          <w:rFonts w:ascii="Times New Roman" w:hAnsi="Times New Roman" w:cs="Times New Roman"/>
        </w:rPr>
        <w:t xml:space="preserve"> </w:t>
      </w:r>
      <w:r w:rsidRPr="005B1028">
        <w:rPr>
          <w:rFonts w:ascii="Times New Roman" w:hAnsi="Times New Roman" w:cs="Times New Roman"/>
        </w:rPr>
        <w:t>Report (WT/DS406/R), United States</w:t>
      </w:r>
      <w:r w:rsidRPr="005B1028">
        <w:rPr>
          <w:rFonts w:ascii="Times New Roman" w:hAnsi="Times New Roman" w:cs="Times New Roman"/>
          <w:lang w:val="en-US"/>
        </w:rPr>
        <w:t>-</w:t>
      </w:r>
      <w:r w:rsidRPr="005B1028">
        <w:rPr>
          <w:rFonts w:ascii="Times New Roman" w:hAnsi="Times New Roman" w:cs="Times New Roman"/>
        </w:rPr>
        <w:t>Measures</w:t>
      </w:r>
      <w:r>
        <w:rPr>
          <w:rFonts w:ascii="Times New Roman" w:hAnsi="Times New Roman" w:cs="Times New Roman"/>
        </w:rPr>
        <w:t xml:space="preserve"> </w:t>
      </w:r>
      <w:r w:rsidRPr="005B1028">
        <w:rPr>
          <w:rFonts w:ascii="Times New Roman" w:hAnsi="Times New Roman" w:cs="Times New Roman"/>
        </w:rPr>
        <w:t>Affecting The Production and Sale</w:t>
      </w:r>
      <w:r>
        <w:rPr>
          <w:rFonts w:ascii="Times New Roman" w:hAnsi="Times New Roman" w:cs="Times New Roman"/>
        </w:rPr>
        <w:t xml:space="preserve"> </w:t>
      </w:r>
      <w:r w:rsidRPr="005B1028">
        <w:rPr>
          <w:rFonts w:ascii="Times New Roman" w:hAnsi="Times New Roman" w:cs="Times New Roman"/>
        </w:rPr>
        <w:t>of Clove Ciggarate(DS406), hal 152</w:t>
      </w:r>
    </w:p>
    <w:p w14:paraId="29A30149" w14:textId="77777777" w:rsidR="00467C3C" w:rsidRPr="005B1028" w:rsidRDefault="00467C3C" w:rsidP="005B1028">
      <w:pPr>
        <w:pStyle w:val="FootnoteText"/>
        <w:jc w:val="both"/>
        <w:rPr>
          <w:rFonts w:ascii="Times New Roman" w:hAnsi="Times New Roman" w:cs="Times New Roman"/>
        </w:rPr>
      </w:pPr>
    </w:p>
  </w:footnote>
  <w:footnote w:id="150">
    <w:p w14:paraId="6D751E11"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United</w:t>
      </w:r>
      <w:r>
        <w:rPr>
          <w:rFonts w:ascii="Times New Roman" w:hAnsi="Times New Roman" w:cs="Times New Roman"/>
          <w:lang w:val="en-US"/>
        </w:rPr>
        <w:t xml:space="preserve"> </w:t>
      </w:r>
      <w:r w:rsidRPr="005B1028">
        <w:rPr>
          <w:rFonts w:ascii="Times New Roman" w:hAnsi="Times New Roman" w:cs="Times New Roman"/>
        </w:rPr>
        <w:t>States first written</w:t>
      </w:r>
      <w:r>
        <w:rPr>
          <w:rFonts w:ascii="Times New Roman" w:hAnsi="Times New Roman" w:cs="Times New Roman"/>
          <w:lang w:val="en-US"/>
        </w:rPr>
        <w:t xml:space="preserve"> </w:t>
      </w:r>
      <w:r w:rsidRPr="005B1028">
        <w:rPr>
          <w:rFonts w:ascii="Times New Roman" w:hAnsi="Times New Roman" w:cs="Times New Roman"/>
        </w:rPr>
        <w:t>submission, United States</w:t>
      </w:r>
      <w:r w:rsidRPr="005B1028">
        <w:rPr>
          <w:rFonts w:ascii="Times New Roman" w:hAnsi="Times New Roman" w:cs="Times New Roman"/>
          <w:lang w:val="en-US"/>
        </w:rPr>
        <w:t>-</w:t>
      </w:r>
      <w:r w:rsidRPr="005B1028">
        <w:rPr>
          <w:rFonts w:ascii="Times New Roman" w:hAnsi="Times New Roman" w:cs="Times New Roman"/>
        </w:rPr>
        <w:t>Measures</w:t>
      </w:r>
      <w:r>
        <w:rPr>
          <w:rFonts w:ascii="Times New Roman" w:hAnsi="Times New Roman" w:cs="Times New Roman"/>
          <w:lang w:val="en-US"/>
        </w:rPr>
        <w:t xml:space="preserve"> </w:t>
      </w:r>
      <w:r w:rsidRPr="005B1028">
        <w:rPr>
          <w:rFonts w:ascii="Times New Roman" w:hAnsi="Times New Roman" w:cs="Times New Roman"/>
        </w:rPr>
        <w:t>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 DS406, para.147</w:t>
      </w:r>
    </w:p>
  </w:footnote>
  <w:footnote w:id="151">
    <w:p w14:paraId="410F5621" w14:textId="7FCA59B1"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Pr>
          <w:rFonts w:ascii="Times New Roman" w:hAnsi="Times New Roman" w:cs="Times New Roman"/>
        </w:rPr>
        <w:t xml:space="preserve"> WTO DSB</w:t>
      </w:r>
      <w:r w:rsidRPr="005B1028">
        <w:rPr>
          <w:rFonts w:ascii="Times New Roman" w:hAnsi="Times New Roman" w:cs="Times New Roman"/>
        </w:rPr>
        <w:t>, PanelReport (WT/DS406/R), United States</w:t>
      </w:r>
      <w:r w:rsidRPr="005B1028">
        <w:rPr>
          <w:rFonts w:ascii="Times New Roman" w:hAnsi="Times New Roman" w:cs="Times New Roman"/>
          <w:lang w:val="en-US"/>
        </w:rPr>
        <w:t>-</w:t>
      </w:r>
      <w:r w:rsidRPr="005B1028">
        <w:rPr>
          <w:rFonts w:ascii="Times New Roman" w:hAnsi="Times New Roman" w:cs="Times New Roman"/>
        </w:rPr>
        <w:t>Measures</w:t>
      </w:r>
      <w:r>
        <w:rPr>
          <w:rFonts w:ascii="Times New Roman" w:hAnsi="Times New Roman" w:cs="Times New Roman"/>
          <w:lang w:val="en-US"/>
        </w:rPr>
        <w:t xml:space="preserve"> </w:t>
      </w:r>
      <w:r w:rsidRPr="005B1028">
        <w:rPr>
          <w:rFonts w:ascii="Times New Roman" w:hAnsi="Times New Roman" w:cs="Times New Roman"/>
        </w:rPr>
        <w:t>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Ciggarate(DS406), hal 165</w:t>
      </w:r>
    </w:p>
  </w:footnote>
  <w:footnote w:id="152">
    <w:p w14:paraId="046815D2"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Panel</w:t>
      </w:r>
      <w:r>
        <w:rPr>
          <w:rFonts w:ascii="Times New Roman" w:hAnsi="Times New Roman" w:cs="Times New Roman"/>
          <w:lang w:val="en-US"/>
        </w:rPr>
        <w:t xml:space="preserve"> </w:t>
      </w:r>
      <w:r w:rsidRPr="005B1028">
        <w:rPr>
          <w:rFonts w:ascii="Times New Roman" w:hAnsi="Times New Roman" w:cs="Times New Roman"/>
        </w:rPr>
        <w:t>Report (WT/DS54/R, WT/D</w:t>
      </w:r>
      <w:r>
        <w:rPr>
          <w:rFonts w:ascii="Times New Roman" w:hAnsi="Times New Roman" w:cs="Times New Roman"/>
        </w:rPr>
        <w:t xml:space="preserve">S55/R, WT/DS59/R, WT/DS/64/R), </w:t>
      </w:r>
      <w:r w:rsidRPr="005B1028">
        <w:rPr>
          <w:rFonts w:ascii="Times New Roman" w:hAnsi="Times New Roman" w:cs="Times New Roman"/>
        </w:rPr>
        <w:t>Indonesia</w:t>
      </w:r>
      <w:r w:rsidRPr="005B1028">
        <w:rPr>
          <w:rFonts w:ascii="Times New Roman" w:hAnsi="Times New Roman" w:cs="Times New Roman"/>
          <w:lang w:val="en-US"/>
        </w:rPr>
        <w:t>-</w:t>
      </w:r>
      <w:r w:rsidRPr="005B1028">
        <w:rPr>
          <w:rFonts w:ascii="Times New Roman" w:hAnsi="Times New Roman" w:cs="Times New Roman"/>
        </w:rPr>
        <w:t>Autos (DS54,DS55,DS59,DS64)</w:t>
      </w:r>
    </w:p>
  </w:footnote>
  <w:footnote w:id="153">
    <w:p w14:paraId="2819C6FF"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United</w:t>
      </w:r>
      <w:r>
        <w:rPr>
          <w:rFonts w:ascii="Times New Roman" w:hAnsi="Times New Roman" w:cs="Times New Roman"/>
          <w:lang w:val="en-US"/>
        </w:rPr>
        <w:t xml:space="preserve"> </w:t>
      </w:r>
      <w:r w:rsidRPr="005B1028">
        <w:rPr>
          <w:rFonts w:ascii="Times New Roman" w:hAnsi="Times New Roman" w:cs="Times New Roman"/>
        </w:rPr>
        <w:t>States first written</w:t>
      </w:r>
      <w:r>
        <w:rPr>
          <w:rFonts w:ascii="Times New Roman" w:hAnsi="Times New Roman" w:cs="Times New Roman"/>
          <w:lang w:val="en-US"/>
        </w:rPr>
        <w:t xml:space="preserve"> </w:t>
      </w:r>
      <w:r w:rsidRPr="005B1028">
        <w:rPr>
          <w:rFonts w:ascii="Times New Roman" w:hAnsi="Times New Roman" w:cs="Times New Roman"/>
        </w:rPr>
        <w:t>submission, United</w:t>
      </w:r>
      <w:r>
        <w:rPr>
          <w:rFonts w:ascii="Times New Roman" w:hAnsi="Times New Roman" w:cs="Times New Roman"/>
          <w:lang w:val="en-US"/>
        </w:rPr>
        <w:t xml:space="preserve"> </w:t>
      </w:r>
      <w:r w:rsidRPr="005B1028">
        <w:rPr>
          <w:rFonts w:ascii="Times New Roman" w:hAnsi="Times New Roman" w:cs="Times New Roman"/>
        </w:rPr>
        <w:t>States</w:t>
      </w:r>
      <w:r w:rsidRPr="005B1028">
        <w:rPr>
          <w:rFonts w:ascii="Times New Roman" w:hAnsi="Times New Roman" w:cs="Times New Roman"/>
          <w:lang w:val="en-US"/>
        </w:rPr>
        <w:t>-</w:t>
      </w:r>
      <w:r w:rsidRPr="005B1028">
        <w:rPr>
          <w:rFonts w:ascii="Times New Roman" w:hAnsi="Times New Roman" w:cs="Times New Roman"/>
        </w:rPr>
        <w:t>Measures</w:t>
      </w:r>
      <w:r>
        <w:rPr>
          <w:rFonts w:ascii="Times New Roman" w:hAnsi="Times New Roman" w:cs="Times New Roman"/>
          <w:lang w:val="en-US"/>
        </w:rPr>
        <w:t xml:space="preserve"> </w:t>
      </w:r>
      <w:r w:rsidRPr="005B1028">
        <w:rPr>
          <w:rFonts w:ascii="Times New Roman" w:hAnsi="Times New Roman" w:cs="Times New Roman"/>
        </w:rPr>
        <w:t>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 DS406, Para.5</w:t>
      </w:r>
    </w:p>
  </w:footnote>
  <w:footnote w:id="154">
    <w:p w14:paraId="7FF3F6D4" w14:textId="59091D95"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J. Pearsall,The Concise Oxford Dictionary, 10</w:t>
      </w:r>
      <w:r>
        <w:rPr>
          <w:rFonts w:ascii="Times New Roman" w:hAnsi="Times New Roman" w:cs="Times New Roman"/>
          <w:lang w:val="en-US"/>
        </w:rPr>
        <w:t xml:space="preserve"> </w:t>
      </w:r>
      <w:r w:rsidRPr="005B1028">
        <w:rPr>
          <w:rFonts w:ascii="Times New Roman" w:hAnsi="Times New Roman" w:cs="Times New Roman"/>
        </w:rPr>
        <w:t>the</w:t>
      </w:r>
      <w:r>
        <w:rPr>
          <w:rFonts w:ascii="Times New Roman" w:hAnsi="Times New Roman" w:cs="Times New Roman"/>
          <w:lang w:val="en-US"/>
        </w:rPr>
        <w:t xml:space="preserve"> </w:t>
      </w:r>
      <w:r w:rsidRPr="005B1028">
        <w:rPr>
          <w:rFonts w:ascii="Times New Roman" w:hAnsi="Times New Roman" w:cs="Times New Roman"/>
        </w:rPr>
        <w:t>dn., (ed.) (Clarendon Press, 1999), hal 8</w:t>
      </w:r>
    </w:p>
    <w:p w14:paraId="4D512D2F" w14:textId="77777777" w:rsidR="00467C3C" w:rsidRPr="005B1028" w:rsidRDefault="00467C3C" w:rsidP="005B1028">
      <w:pPr>
        <w:pStyle w:val="FootnoteText"/>
        <w:jc w:val="both"/>
        <w:rPr>
          <w:rFonts w:ascii="Times New Roman" w:hAnsi="Times New Roman" w:cs="Times New Roman"/>
        </w:rPr>
      </w:pPr>
    </w:p>
  </w:footnote>
  <w:footnote w:id="155">
    <w:p w14:paraId="3E3F3BD1"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PanelReport (WT/DS406/R), United States</w:t>
      </w:r>
      <w:r w:rsidRPr="005B1028">
        <w:rPr>
          <w:rFonts w:ascii="Times New Roman" w:hAnsi="Times New Roman" w:cs="Times New Roman"/>
          <w:lang w:val="en-US"/>
        </w:rPr>
        <w:t>-</w:t>
      </w:r>
      <w:r w:rsidRPr="005B1028">
        <w:rPr>
          <w:rFonts w:ascii="Times New Roman" w:hAnsi="Times New Roman" w:cs="Times New Roman"/>
        </w:rPr>
        <w:t>Measures</w:t>
      </w:r>
      <w:r>
        <w:rPr>
          <w:rFonts w:ascii="Times New Roman" w:hAnsi="Times New Roman" w:cs="Times New Roman"/>
          <w:lang w:val="en-US"/>
        </w:rPr>
        <w:t xml:space="preserve"> </w:t>
      </w:r>
      <w:r w:rsidRPr="005B1028">
        <w:rPr>
          <w:rFonts w:ascii="Times New Roman" w:hAnsi="Times New Roman" w:cs="Times New Roman"/>
        </w:rPr>
        <w:t>Affecting The Production and Sale</w:t>
      </w:r>
      <w:r>
        <w:rPr>
          <w:rFonts w:ascii="Times New Roman" w:hAnsi="Times New Roman" w:cs="Times New Roman"/>
          <w:lang w:val="en-US"/>
        </w:rPr>
        <w:t xml:space="preserve"> </w:t>
      </w:r>
      <w:r w:rsidRPr="005B1028">
        <w:rPr>
          <w:rFonts w:ascii="Times New Roman" w:hAnsi="Times New Roman" w:cs="Times New Roman"/>
        </w:rPr>
        <w:t>of Clove Ciggarate</w:t>
      </w:r>
      <w:r>
        <w:rPr>
          <w:rFonts w:ascii="Times New Roman" w:hAnsi="Times New Roman" w:cs="Times New Roman"/>
          <w:lang w:val="en-US"/>
        </w:rPr>
        <w:t xml:space="preserve"> </w:t>
      </w:r>
      <w:r w:rsidRPr="005B1028">
        <w:rPr>
          <w:rFonts w:ascii="Times New Roman" w:hAnsi="Times New Roman" w:cs="Times New Roman"/>
        </w:rPr>
        <w:t>(DS406), hal 168 - 170</w:t>
      </w:r>
    </w:p>
  </w:footnote>
  <w:footnote w:id="156">
    <w:p w14:paraId="1AE68F4E" w14:textId="3F7E94BA"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Surat dari Henry Waxman, Chairman of the House of Representatives</w:t>
      </w:r>
      <w:r>
        <w:rPr>
          <w:rFonts w:ascii="Times New Roman" w:hAnsi="Times New Roman" w:cs="Times New Roman"/>
          <w:lang w:val="en-US"/>
        </w:rPr>
        <w:t xml:space="preserve"> </w:t>
      </w:r>
      <w:r w:rsidRPr="005B1028">
        <w:rPr>
          <w:rFonts w:ascii="Times New Roman" w:hAnsi="Times New Roman" w:cs="Times New Roman"/>
        </w:rPr>
        <w:t>Committee on Energy and Commerce, kepada Charles B. Rangel, Chairman of the House of Representatives Committee on Ways and Means, tertanggal 16 Maret 2009, hlm. 30 of 52</w:t>
      </w:r>
    </w:p>
  </w:footnote>
  <w:footnote w:id="157">
    <w:p w14:paraId="1A1456AA"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United States</w:t>
      </w:r>
      <w:r w:rsidRPr="005B1028">
        <w:rPr>
          <w:rFonts w:ascii="Times New Roman" w:hAnsi="Times New Roman" w:cs="Times New Roman"/>
          <w:lang w:val="en-US"/>
        </w:rPr>
        <w:t>-</w:t>
      </w:r>
      <w:r w:rsidRPr="005B1028">
        <w:rPr>
          <w:rFonts w:ascii="Times New Roman" w:hAnsi="Times New Roman" w:cs="Times New Roman"/>
        </w:rPr>
        <w:t>Measures Affecting the Production and Sale of Clove Cigarettes, DS406 (the summary below was up to date 30 October 2014).</w:t>
      </w:r>
    </w:p>
    <w:p w14:paraId="194D7B7F" w14:textId="77777777" w:rsidR="00467C3C" w:rsidRPr="005B1028" w:rsidRDefault="00467C3C" w:rsidP="005B1028">
      <w:pPr>
        <w:pStyle w:val="FootnoteText"/>
        <w:jc w:val="both"/>
        <w:rPr>
          <w:rFonts w:ascii="Times New Roman" w:hAnsi="Times New Roman" w:cs="Times New Roman"/>
        </w:rPr>
      </w:pPr>
    </w:p>
  </w:footnote>
  <w:footnote w:id="158">
    <w:p w14:paraId="4C877268"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Regulasi Teknis WTO </w:t>
      </w:r>
      <w:hyperlink r:id="rId28" w:history="1">
        <w:r w:rsidRPr="005B1028">
          <w:rPr>
            <w:rStyle w:val="Hyperlink"/>
            <w:rFonts w:ascii="Times New Roman" w:hAnsi="Times New Roman" w:cs="Times New Roman"/>
            <w:color w:val="auto"/>
          </w:rPr>
          <w:t>www.wto.org</w:t>
        </w:r>
      </w:hyperlink>
      <w:r w:rsidRPr="005B1028">
        <w:rPr>
          <w:rFonts w:ascii="Times New Roman" w:hAnsi="Times New Roman" w:cs="Times New Roman"/>
        </w:rPr>
        <w:t>. Diakses pada tanggal 15 April 2016</w:t>
      </w:r>
    </w:p>
  </w:footnote>
  <w:footnote w:id="159">
    <w:p w14:paraId="033CCD43"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Huala  Adolf  (3), Hukum  Penyelesaian  Sengketa  Internasional, hlm 149.</w:t>
      </w:r>
    </w:p>
    <w:p w14:paraId="4E9B2FC6" w14:textId="77777777" w:rsidR="00467C3C" w:rsidRPr="005B1028" w:rsidRDefault="00467C3C" w:rsidP="005B1028">
      <w:pPr>
        <w:pStyle w:val="FootnoteText"/>
        <w:jc w:val="both"/>
        <w:rPr>
          <w:rFonts w:ascii="Times New Roman" w:hAnsi="Times New Roman" w:cs="Times New Roman"/>
        </w:rPr>
      </w:pPr>
    </w:p>
  </w:footnote>
  <w:footnote w:id="160">
    <w:p w14:paraId="32848DC2"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Syahmin AK, hlm. 261</w:t>
      </w:r>
    </w:p>
    <w:p w14:paraId="223F1941" w14:textId="77777777" w:rsidR="00467C3C" w:rsidRPr="005B1028" w:rsidRDefault="00467C3C" w:rsidP="005B1028">
      <w:pPr>
        <w:pStyle w:val="FootnoteText"/>
        <w:jc w:val="both"/>
        <w:rPr>
          <w:rFonts w:ascii="Times New Roman" w:hAnsi="Times New Roman" w:cs="Times New Roman"/>
        </w:rPr>
      </w:pPr>
    </w:p>
  </w:footnote>
  <w:footnote w:id="161">
    <w:p w14:paraId="69B89AEB" w14:textId="77777777" w:rsidR="00467C3C"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Kartodjoemena, 2002, hlm 272.</w:t>
      </w:r>
    </w:p>
    <w:p w14:paraId="6A1C0E13" w14:textId="77777777" w:rsidR="00467C3C" w:rsidRPr="005B1028" w:rsidRDefault="00467C3C" w:rsidP="005B1028">
      <w:pPr>
        <w:pStyle w:val="FootnoteText"/>
        <w:jc w:val="both"/>
        <w:rPr>
          <w:rFonts w:ascii="Times New Roman" w:hAnsi="Times New Roman" w:cs="Times New Roman"/>
        </w:rPr>
      </w:pPr>
    </w:p>
  </w:footnote>
  <w:footnote w:id="162">
    <w:p w14:paraId="5154CD89" w14:textId="77777777" w:rsidR="00467C3C" w:rsidRPr="005B1028" w:rsidRDefault="00467C3C" w:rsidP="005B1028">
      <w:pPr>
        <w:pStyle w:val="FootnoteText"/>
        <w:jc w:val="both"/>
        <w:rPr>
          <w:rFonts w:ascii="Times New Roman" w:hAnsi="Times New Roman" w:cs="Times New Roman"/>
        </w:rPr>
      </w:pPr>
      <w:r w:rsidRPr="005B1028">
        <w:rPr>
          <w:rStyle w:val="FootnoteReference"/>
          <w:rFonts w:ascii="Times New Roman" w:hAnsi="Times New Roman" w:cs="Times New Roman"/>
        </w:rPr>
        <w:footnoteRef/>
      </w:r>
      <w:r w:rsidRPr="005B1028">
        <w:rPr>
          <w:rFonts w:ascii="Times New Roman" w:hAnsi="Times New Roman" w:cs="Times New Roman"/>
        </w:rPr>
        <w:t xml:space="preserve"> WTO DSB, Panel Report (WT/DS406/R), United States</w:t>
      </w:r>
      <w:r w:rsidRPr="005B1028">
        <w:rPr>
          <w:rFonts w:ascii="Times New Roman" w:hAnsi="Times New Roman" w:cs="Times New Roman"/>
          <w:lang w:val="en-US"/>
        </w:rPr>
        <w:t>-</w:t>
      </w:r>
      <w:r w:rsidRPr="005B1028">
        <w:rPr>
          <w:rFonts w:ascii="Times New Roman" w:hAnsi="Times New Roman" w:cs="Times New Roman"/>
        </w:rPr>
        <w:t>Measures Affecting The Production and Sale of Clove Ciggarate no. DS406, hlm. 171-172.</w:t>
      </w:r>
    </w:p>
  </w:footnote>
  <w:footnote w:id="163">
    <w:p w14:paraId="734FFCBF" w14:textId="387C295E" w:rsidR="00467C3C" w:rsidRPr="00486B37" w:rsidRDefault="00467C3C" w:rsidP="00486B37">
      <w:pPr>
        <w:pStyle w:val="FootnoteText"/>
        <w:jc w:val="both"/>
        <w:rPr>
          <w:rFonts w:asciiTheme="majorBidi" w:hAnsiTheme="majorBidi" w:cstheme="majorBidi"/>
          <w:lang w:val="en-US"/>
        </w:rPr>
      </w:pPr>
      <w:r w:rsidRPr="00486B37">
        <w:rPr>
          <w:rStyle w:val="FootnoteReference"/>
          <w:rFonts w:asciiTheme="majorBidi" w:hAnsiTheme="majorBidi" w:cstheme="majorBidi"/>
        </w:rPr>
        <w:footnoteRef/>
      </w:r>
      <w:r w:rsidRPr="00486B37">
        <w:rPr>
          <w:rFonts w:asciiTheme="majorBidi" w:hAnsiTheme="majorBidi" w:cstheme="majorBidi"/>
        </w:rPr>
        <w:t xml:space="preserve"> </w:t>
      </w:r>
      <w:r w:rsidRPr="00486B37">
        <w:rPr>
          <w:rFonts w:asciiTheme="majorBidi" w:hAnsiTheme="majorBidi" w:cstheme="majorBidi"/>
          <w:lang w:val="en-US"/>
        </w:rPr>
        <w:t>Amerika Serikat-I</w:t>
      </w:r>
      <w:r>
        <w:rPr>
          <w:rFonts w:asciiTheme="majorBidi" w:hAnsiTheme="majorBidi" w:cstheme="majorBidi"/>
          <w:lang w:val="en-US"/>
        </w:rPr>
        <w:t xml:space="preserve">ndonesia akhiri Sengketa Dagang melalui jalur Diplomasi di Luar WTO, </w:t>
      </w:r>
      <w:hyperlink r:id="rId29" w:history="1">
        <w:r w:rsidRPr="00486B37">
          <w:rPr>
            <w:rStyle w:val="Hyperlink"/>
            <w:rFonts w:asciiTheme="majorBidi" w:hAnsiTheme="majorBidi" w:cstheme="majorBidi"/>
            <w:color w:val="auto"/>
          </w:rPr>
          <w:t>http://www.jpnn.com/read/2014/10/08/262343/Amerika-RI-Akhiri-Sengketa-di-WTO-/page2</w:t>
        </w:r>
      </w:hyperlink>
      <w:r w:rsidRPr="00486B37">
        <w:rPr>
          <w:rFonts w:asciiTheme="majorBidi" w:hAnsiTheme="majorBidi" w:cstheme="majorBidi"/>
          <w:lang w:val="en-US"/>
        </w:rPr>
        <w:t xml:space="preserve"> diakses pada tanggal 12 Mei 2016</w:t>
      </w:r>
      <w:r>
        <w:rPr>
          <w:rFonts w:asciiTheme="majorBidi" w:hAnsiTheme="majorBidi" w:cstheme="majorBid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94"/>
      <w:docPartObj>
        <w:docPartGallery w:val="Page Numbers (Top of Page)"/>
        <w:docPartUnique/>
      </w:docPartObj>
    </w:sdtPr>
    <w:sdtEndPr/>
    <w:sdtContent>
      <w:p w14:paraId="0136B84A" w14:textId="420D9046" w:rsidR="00467C3C" w:rsidRDefault="00467C3C">
        <w:pPr>
          <w:pStyle w:val="Header"/>
          <w:jc w:val="right"/>
        </w:pPr>
        <w:r>
          <w:fldChar w:fldCharType="begin"/>
        </w:r>
        <w:r>
          <w:instrText xml:space="preserve"> PAGE   \* MERGEFORMAT </w:instrText>
        </w:r>
        <w:r>
          <w:fldChar w:fldCharType="separate"/>
        </w:r>
        <w:r w:rsidR="00D60CC6">
          <w:rPr>
            <w:noProof/>
          </w:rPr>
          <w:t>68</w:t>
        </w:r>
        <w:r>
          <w:rPr>
            <w:noProof/>
          </w:rPr>
          <w:fldChar w:fldCharType="end"/>
        </w:r>
      </w:p>
    </w:sdtContent>
  </w:sdt>
  <w:p w14:paraId="2B48A296" w14:textId="77777777" w:rsidR="00467C3C" w:rsidRDefault="00467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63F8"/>
    <w:multiLevelType w:val="hybridMultilevel"/>
    <w:tmpl w:val="D7A455C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14AA6EC2"/>
    <w:multiLevelType w:val="hybridMultilevel"/>
    <w:tmpl w:val="D7AEE948"/>
    <w:lvl w:ilvl="0" w:tplc="6342520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18273F87"/>
    <w:multiLevelType w:val="multilevel"/>
    <w:tmpl w:val="98E29C30"/>
    <w:lvl w:ilvl="0">
      <w:start w:val="1"/>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194E0525"/>
    <w:multiLevelType w:val="hybridMultilevel"/>
    <w:tmpl w:val="F814D0BA"/>
    <w:lvl w:ilvl="0" w:tplc="3580F0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D31110D"/>
    <w:multiLevelType w:val="hybridMultilevel"/>
    <w:tmpl w:val="9E0CB328"/>
    <w:lvl w:ilvl="0" w:tplc="1E8095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FBA6BC0"/>
    <w:multiLevelType w:val="hybridMultilevel"/>
    <w:tmpl w:val="D51662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3373A87"/>
    <w:multiLevelType w:val="hybridMultilevel"/>
    <w:tmpl w:val="39502CD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29A300E4"/>
    <w:multiLevelType w:val="hybridMultilevel"/>
    <w:tmpl w:val="E856AE96"/>
    <w:lvl w:ilvl="0" w:tplc="185016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9BD6EC7"/>
    <w:multiLevelType w:val="hybridMultilevel"/>
    <w:tmpl w:val="43D010A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2A2C1689"/>
    <w:multiLevelType w:val="hybridMultilevel"/>
    <w:tmpl w:val="913E9238"/>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2A77602E"/>
    <w:multiLevelType w:val="multilevel"/>
    <w:tmpl w:val="0D026F98"/>
    <w:lvl w:ilvl="0">
      <w:start w:val="1"/>
      <w:numFmt w:val="decimal"/>
      <w:lvlText w:val="%1"/>
      <w:lvlJc w:val="left"/>
      <w:pPr>
        <w:ind w:left="660" w:hanging="660"/>
      </w:pPr>
      <w:rPr>
        <w:rFonts w:hint="default"/>
        <w:b/>
      </w:rPr>
    </w:lvl>
    <w:lvl w:ilvl="1">
      <w:start w:val="3"/>
      <w:numFmt w:val="decimal"/>
      <w:lvlText w:val="%1.%2"/>
      <w:lvlJc w:val="left"/>
      <w:pPr>
        <w:ind w:left="1020" w:hanging="6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2B16187A"/>
    <w:multiLevelType w:val="hybridMultilevel"/>
    <w:tmpl w:val="BB2C05B2"/>
    <w:lvl w:ilvl="0" w:tplc="60F4F7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2BD95CF8"/>
    <w:multiLevelType w:val="hybridMultilevel"/>
    <w:tmpl w:val="C7244984"/>
    <w:lvl w:ilvl="0" w:tplc="439893A0">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E4E1252"/>
    <w:multiLevelType w:val="hybridMultilevel"/>
    <w:tmpl w:val="104449A4"/>
    <w:lvl w:ilvl="0" w:tplc="04210011">
      <w:start w:val="1"/>
      <w:numFmt w:val="decimal"/>
      <w:lvlText w:val="%1)"/>
      <w:lvlJc w:val="left"/>
      <w:pPr>
        <w:ind w:left="2563" w:hanging="360"/>
      </w:pPr>
    </w:lvl>
    <w:lvl w:ilvl="1" w:tplc="82AA3BD8">
      <w:start w:val="1"/>
      <w:numFmt w:val="decimal"/>
      <w:lvlText w:val="%2."/>
      <w:lvlJc w:val="left"/>
      <w:pPr>
        <w:ind w:left="3553" w:hanging="630"/>
      </w:pPr>
      <w:rPr>
        <w:rFonts w:hint="default"/>
      </w:r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4" w15:restartNumberingAfterBreak="0">
    <w:nsid w:val="32EC4B51"/>
    <w:multiLevelType w:val="multilevel"/>
    <w:tmpl w:val="0AE2C4EC"/>
    <w:lvl w:ilvl="0">
      <w:start w:val="1"/>
      <w:numFmt w:val="decimal"/>
      <w:lvlText w:val="%1."/>
      <w:lvlJc w:val="left"/>
      <w:pPr>
        <w:ind w:left="1080" w:hanging="360"/>
      </w:pPr>
      <w:rPr>
        <w:rFonts w:hint="default"/>
        <w:i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FA152A7"/>
    <w:multiLevelType w:val="hybridMultilevel"/>
    <w:tmpl w:val="1BAAC7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1372014"/>
    <w:multiLevelType w:val="hybridMultilevel"/>
    <w:tmpl w:val="996C410A"/>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7419D"/>
    <w:multiLevelType w:val="hybridMultilevel"/>
    <w:tmpl w:val="E8104140"/>
    <w:lvl w:ilvl="0" w:tplc="04210017">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8" w15:restartNumberingAfterBreak="0">
    <w:nsid w:val="47055F01"/>
    <w:multiLevelType w:val="hybridMultilevel"/>
    <w:tmpl w:val="A93A9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24AE6"/>
    <w:multiLevelType w:val="hybridMultilevel"/>
    <w:tmpl w:val="E97A8B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DB56234"/>
    <w:multiLevelType w:val="hybridMultilevel"/>
    <w:tmpl w:val="7924B7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17131A9"/>
    <w:multiLevelType w:val="hybridMultilevel"/>
    <w:tmpl w:val="DCB8225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520D7962"/>
    <w:multiLevelType w:val="hybridMultilevel"/>
    <w:tmpl w:val="BCEC3F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5F7267E"/>
    <w:multiLevelType w:val="hybridMultilevel"/>
    <w:tmpl w:val="E4FC2AD2"/>
    <w:lvl w:ilvl="0" w:tplc="0421000F">
      <w:start w:val="1"/>
      <w:numFmt w:val="decimal"/>
      <w:lvlText w:val="%1."/>
      <w:lvlJc w:val="left"/>
      <w:pPr>
        <w:ind w:left="774" w:hanging="360"/>
      </w:pPr>
    </w:lvl>
    <w:lvl w:ilvl="1" w:tplc="04210019" w:tentative="1">
      <w:start w:val="1"/>
      <w:numFmt w:val="lowerLetter"/>
      <w:lvlText w:val="%2."/>
      <w:lvlJc w:val="left"/>
      <w:pPr>
        <w:ind w:left="1494" w:hanging="360"/>
      </w:pPr>
    </w:lvl>
    <w:lvl w:ilvl="2" w:tplc="0421001B" w:tentative="1">
      <w:start w:val="1"/>
      <w:numFmt w:val="lowerRoman"/>
      <w:lvlText w:val="%3."/>
      <w:lvlJc w:val="right"/>
      <w:pPr>
        <w:ind w:left="2214" w:hanging="180"/>
      </w:pPr>
    </w:lvl>
    <w:lvl w:ilvl="3" w:tplc="0421000F" w:tentative="1">
      <w:start w:val="1"/>
      <w:numFmt w:val="decimal"/>
      <w:lvlText w:val="%4."/>
      <w:lvlJc w:val="left"/>
      <w:pPr>
        <w:ind w:left="2934" w:hanging="360"/>
      </w:pPr>
    </w:lvl>
    <w:lvl w:ilvl="4" w:tplc="04210019" w:tentative="1">
      <w:start w:val="1"/>
      <w:numFmt w:val="lowerLetter"/>
      <w:lvlText w:val="%5."/>
      <w:lvlJc w:val="left"/>
      <w:pPr>
        <w:ind w:left="3654" w:hanging="360"/>
      </w:pPr>
    </w:lvl>
    <w:lvl w:ilvl="5" w:tplc="0421001B" w:tentative="1">
      <w:start w:val="1"/>
      <w:numFmt w:val="lowerRoman"/>
      <w:lvlText w:val="%6."/>
      <w:lvlJc w:val="right"/>
      <w:pPr>
        <w:ind w:left="4374" w:hanging="180"/>
      </w:pPr>
    </w:lvl>
    <w:lvl w:ilvl="6" w:tplc="0421000F" w:tentative="1">
      <w:start w:val="1"/>
      <w:numFmt w:val="decimal"/>
      <w:lvlText w:val="%7."/>
      <w:lvlJc w:val="left"/>
      <w:pPr>
        <w:ind w:left="5094" w:hanging="360"/>
      </w:pPr>
    </w:lvl>
    <w:lvl w:ilvl="7" w:tplc="04210019" w:tentative="1">
      <w:start w:val="1"/>
      <w:numFmt w:val="lowerLetter"/>
      <w:lvlText w:val="%8."/>
      <w:lvlJc w:val="left"/>
      <w:pPr>
        <w:ind w:left="5814" w:hanging="360"/>
      </w:pPr>
    </w:lvl>
    <w:lvl w:ilvl="8" w:tplc="0421001B" w:tentative="1">
      <w:start w:val="1"/>
      <w:numFmt w:val="lowerRoman"/>
      <w:lvlText w:val="%9."/>
      <w:lvlJc w:val="right"/>
      <w:pPr>
        <w:ind w:left="6534" w:hanging="180"/>
      </w:pPr>
    </w:lvl>
  </w:abstractNum>
  <w:abstractNum w:abstractNumId="24" w15:restartNumberingAfterBreak="0">
    <w:nsid w:val="56ED1787"/>
    <w:multiLevelType w:val="hybridMultilevel"/>
    <w:tmpl w:val="8C66B7BC"/>
    <w:lvl w:ilvl="0" w:tplc="676E4A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57C15E3D"/>
    <w:multiLevelType w:val="hybridMultilevel"/>
    <w:tmpl w:val="D5605764"/>
    <w:lvl w:ilvl="0" w:tplc="60F4F7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58590BCF"/>
    <w:multiLevelType w:val="hybridMultilevel"/>
    <w:tmpl w:val="6F8493BA"/>
    <w:lvl w:ilvl="0" w:tplc="92AA2C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59C82638"/>
    <w:multiLevelType w:val="multilevel"/>
    <w:tmpl w:val="B816B692"/>
    <w:lvl w:ilvl="0">
      <w:start w:val="1"/>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8" w15:restartNumberingAfterBreak="0">
    <w:nsid w:val="5A0F2D79"/>
    <w:multiLevelType w:val="hybridMultilevel"/>
    <w:tmpl w:val="79F06424"/>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9" w15:restartNumberingAfterBreak="0">
    <w:nsid w:val="5FD9606B"/>
    <w:multiLevelType w:val="hybridMultilevel"/>
    <w:tmpl w:val="F0164182"/>
    <w:lvl w:ilvl="0" w:tplc="F000D7EC">
      <w:start w:val="1"/>
      <w:numFmt w:val="decimal"/>
      <w:lvlText w:val="%1."/>
      <w:lvlJc w:val="left"/>
      <w:pPr>
        <w:ind w:left="1080" w:hanging="360"/>
      </w:pPr>
      <w:rPr>
        <w:rFonts w:hint="default"/>
        <w:b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613A2B86"/>
    <w:multiLevelType w:val="multilevel"/>
    <w:tmpl w:val="F9A4D426"/>
    <w:lvl w:ilvl="0">
      <w:start w:val="1"/>
      <w:numFmt w:val="decimal"/>
      <w:lvlText w:val="%1"/>
      <w:lvlJc w:val="left"/>
      <w:pPr>
        <w:ind w:left="660" w:hanging="660"/>
      </w:pPr>
      <w:rPr>
        <w:rFonts w:hint="default"/>
      </w:rPr>
    </w:lvl>
    <w:lvl w:ilvl="1">
      <w:start w:val="6"/>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1" w15:restartNumberingAfterBreak="0">
    <w:nsid w:val="63656149"/>
    <w:multiLevelType w:val="hybridMultilevel"/>
    <w:tmpl w:val="E2C06ABC"/>
    <w:lvl w:ilvl="0" w:tplc="E6B0A86C">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2" w15:restartNumberingAfterBreak="0">
    <w:nsid w:val="6373008D"/>
    <w:multiLevelType w:val="hybridMultilevel"/>
    <w:tmpl w:val="DDD25FE4"/>
    <w:lvl w:ilvl="0" w:tplc="5030CEF4">
      <w:start w:val="1"/>
      <w:numFmt w:val="lowerLetter"/>
      <w:lvlText w:val="%1."/>
      <w:lvlJc w:val="left"/>
      <w:pPr>
        <w:ind w:left="2745" w:hanging="945"/>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15:restartNumberingAfterBreak="0">
    <w:nsid w:val="63D41991"/>
    <w:multiLevelType w:val="hybridMultilevel"/>
    <w:tmpl w:val="BC721068"/>
    <w:lvl w:ilvl="0" w:tplc="7A4E94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657578C9"/>
    <w:multiLevelType w:val="multilevel"/>
    <w:tmpl w:val="2E7CA7BC"/>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68C76F7B"/>
    <w:multiLevelType w:val="hybridMultilevel"/>
    <w:tmpl w:val="65F4C3C0"/>
    <w:lvl w:ilvl="0" w:tplc="ED16E72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15:restartNumberingAfterBreak="0">
    <w:nsid w:val="69C56B93"/>
    <w:multiLevelType w:val="hybridMultilevel"/>
    <w:tmpl w:val="58947D8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15:restartNumberingAfterBreak="0">
    <w:nsid w:val="6BB42985"/>
    <w:multiLevelType w:val="hybridMultilevel"/>
    <w:tmpl w:val="27904B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BF976F9"/>
    <w:multiLevelType w:val="hybridMultilevel"/>
    <w:tmpl w:val="38F6A7A2"/>
    <w:lvl w:ilvl="0" w:tplc="60F4F7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6C3B52A8"/>
    <w:multiLevelType w:val="hybridMultilevel"/>
    <w:tmpl w:val="8CDC63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1603B2C"/>
    <w:multiLevelType w:val="multilevel"/>
    <w:tmpl w:val="8F3ED3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462ECA"/>
    <w:multiLevelType w:val="hybridMultilevel"/>
    <w:tmpl w:val="4B289772"/>
    <w:lvl w:ilvl="0" w:tplc="99CCD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A748AA"/>
    <w:multiLevelType w:val="multilevel"/>
    <w:tmpl w:val="ECAC31E0"/>
    <w:lvl w:ilvl="0">
      <w:start w:val="1"/>
      <w:numFmt w:val="decimal"/>
      <w:lvlText w:val="%1"/>
      <w:lvlJc w:val="left"/>
      <w:pPr>
        <w:ind w:left="660" w:hanging="660"/>
      </w:pPr>
      <w:rPr>
        <w:rFonts w:hint="default"/>
        <w:b/>
      </w:rPr>
    </w:lvl>
    <w:lvl w:ilvl="1">
      <w:start w:val="3"/>
      <w:numFmt w:val="decimal"/>
      <w:lvlText w:val="%1.%2"/>
      <w:lvlJc w:val="left"/>
      <w:pPr>
        <w:ind w:left="900" w:hanging="660"/>
      </w:pPr>
      <w:rPr>
        <w:rFonts w:hint="default"/>
        <w:b/>
      </w:rPr>
    </w:lvl>
    <w:lvl w:ilvl="2">
      <w:start w:val="2"/>
      <w:numFmt w:val="decimal"/>
      <w:lvlText w:val="%1.%2.%3"/>
      <w:lvlJc w:val="left"/>
      <w:pPr>
        <w:ind w:left="1200" w:hanging="720"/>
      </w:pPr>
      <w:rPr>
        <w:rFonts w:hint="default"/>
        <w:b/>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43" w15:restartNumberingAfterBreak="0">
    <w:nsid w:val="7AF44090"/>
    <w:multiLevelType w:val="hybridMultilevel"/>
    <w:tmpl w:val="B3B0EA0E"/>
    <w:lvl w:ilvl="0" w:tplc="495E263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4" w15:restartNumberingAfterBreak="0">
    <w:nsid w:val="7C8F5C12"/>
    <w:multiLevelType w:val="hybridMultilevel"/>
    <w:tmpl w:val="561845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D975827"/>
    <w:multiLevelType w:val="hybridMultilevel"/>
    <w:tmpl w:val="48426D24"/>
    <w:lvl w:ilvl="0" w:tplc="60F4F7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15:restartNumberingAfterBreak="0">
    <w:nsid w:val="7DA7375F"/>
    <w:multiLevelType w:val="hybridMultilevel"/>
    <w:tmpl w:val="0A7238C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0"/>
  </w:num>
  <w:num w:numId="2">
    <w:abstractNumId w:val="15"/>
  </w:num>
  <w:num w:numId="3">
    <w:abstractNumId w:val="21"/>
  </w:num>
  <w:num w:numId="4">
    <w:abstractNumId w:val="36"/>
  </w:num>
  <w:num w:numId="5">
    <w:abstractNumId w:val="5"/>
  </w:num>
  <w:num w:numId="6">
    <w:abstractNumId w:val="44"/>
  </w:num>
  <w:num w:numId="7">
    <w:abstractNumId w:val="0"/>
  </w:num>
  <w:num w:numId="8">
    <w:abstractNumId w:val="8"/>
  </w:num>
  <w:num w:numId="9">
    <w:abstractNumId w:val="46"/>
  </w:num>
  <w:num w:numId="10">
    <w:abstractNumId w:val="3"/>
  </w:num>
  <w:num w:numId="11">
    <w:abstractNumId w:val="33"/>
  </w:num>
  <w:num w:numId="12">
    <w:abstractNumId w:val="26"/>
  </w:num>
  <w:num w:numId="13">
    <w:abstractNumId w:val="41"/>
  </w:num>
  <w:num w:numId="14">
    <w:abstractNumId w:val="10"/>
  </w:num>
  <w:num w:numId="15">
    <w:abstractNumId w:val="42"/>
  </w:num>
  <w:num w:numId="16">
    <w:abstractNumId w:val="27"/>
  </w:num>
  <w:num w:numId="17">
    <w:abstractNumId w:val="30"/>
  </w:num>
  <w:num w:numId="18">
    <w:abstractNumId w:val="2"/>
  </w:num>
  <w:num w:numId="19">
    <w:abstractNumId w:val="39"/>
  </w:num>
  <w:num w:numId="20">
    <w:abstractNumId w:val="6"/>
  </w:num>
  <w:num w:numId="21">
    <w:abstractNumId w:val="11"/>
  </w:num>
  <w:num w:numId="22">
    <w:abstractNumId w:val="25"/>
  </w:num>
  <w:num w:numId="23">
    <w:abstractNumId w:val="32"/>
  </w:num>
  <w:num w:numId="24">
    <w:abstractNumId w:val="45"/>
  </w:num>
  <w:num w:numId="25">
    <w:abstractNumId w:val="38"/>
  </w:num>
  <w:num w:numId="26">
    <w:abstractNumId w:val="4"/>
  </w:num>
  <w:num w:numId="27">
    <w:abstractNumId w:val="9"/>
  </w:num>
  <w:num w:numId="28">
    <w:abstractNumId w:val="28"/>
  </w:num>
  <w:num w:numId="29">
    <w:abstractNumId w:val="14"/>
  </w:num>
  <w:num w:numId="30">
    <w:abstractNumId w:val="40"/>
  </w:num>
  <w:num w:numId="31">
    <w:abstractNumId w:val="37"/>
  </w:num>
  <w:num w:numId="32">
    <w:abstractNumId w:val="23"/>
  </w:num>
  <w:num w:numId="33">
    <w:abstractNumId w:val="43"/>
  </w:num>
  <w:num w:numId="34">
    <w:abstractNumId w:val="17"/>
  </w:num>
  <w:num w:numId="35">
    <w:abstractNumId w:val="19"/>
  </w:num>
  <w:num w:numId="36">
    <w:abstractNumId w:val="16"/>
  </w:num>
  <w:num w:numId="37">
    <w:abstractNumId w:val="22"/>
  </w:num>
  <w:num w:numId="38">
    <w:abstractNumId w:val="12"/>
  </w:num>
  <w:num w:numId="39">
    <w:abstractNumId w:val="13"/>
  </w:num>
  <w:num w:numId="40">
    <w:abstractNumId w:val="24"/>
  </w:num>
  <w:num w:numId="41">
    <w:abstractNumId w:val="31"/>
  </w:num>
  <w:num w:numId="42">
    <w:abstractNumId w:val="34"/>
  </w:num>
  <w:num w:numId="43">
    <w:abstractNumId w:val="7"/>
  </w:num>
  <w:num w:numId="44">
    <w:abstractNumId w:val="35"/>
  </w:num>
  <w:num w:numId="45">
    <w:abstractNumId w:val="29"/>
  </w:num>
  <w:num w:numId="46">
    <w:abstractNumId w:val="1"/>
  </w:num>
  <w:num w:numId="47">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A649C1"/>
    <w:rsid w:val="00000044"/>
    <w:rsid w:val="00000AB8"/>
    <w:rsid w:val="00002044"/>
    <w:rsid w:val="00003FF1"/>
    <w:rsid w:val="00004E96"/>
    <w:rsid w:val="00006069"/>
    <w:rsid w:val="000074D4"/>
    <w:rsid w:val="00010412"/>
    <w:rsid w:val="00010D89"/>
    <w:rsid w:val="00011BD5"/>
    <w:rsid w:val="00012A26"/>
    <w:rsid w:val="00012D65"/>
    <w:rsid w:val="000144E0"/>
    <w:rsid w:val="000145B1"/>
    <w:rsid w:val="000147CE"/>
    <w:rsid w:val="00020C84"/>
    <w:rsid w:val="00021C04"/>
    <w:rsid w:val="000224F4"/>
    <w:rsid w:val="0002424E"/>
    <w:rsid w:val="00027027"/>
    <w:rsid w:val="000276F6"/>
    <w:rsid w:val="00031E29"/>
    <w:rsid w:val="00035131"/>
    <w:rsid w:val="00035134"/>
    <w:rsid w:val="00035D83"/>
    <w:rsid w:val="000409DC"/>
    <w:rsid w:val="00041F5F"/>
    <w:rsid w:val="00042261"/>
    <w:rsid w:val="00042616"/>
    <w:rsid w:val="00042847"/>
    <w:rsid w:val="00042D14"/>
    <w:rsid w:val="0004355E"/>
    <w:rsid w:val="000476A3"/>
    <w:rsid w:val="00050086"/>
    <w:rsid w:val="00050FFF"/>
    <w:rsid w:val="00051BB9"/>
    <w:rsid w:val="00052265"/>
    <w:rsid w:val="00054782"/>
    <w:rsid w:val="00055DE4"/>
    <w:rsid w:val="00056AD2"/>
    <w:rsid w:val="00057837"/>
    <w:rsid w:val="00061E27"/>
    <w:rsid w:val="000627CA"/>
    <w:rsid w:val="00064677"/>
    <w:rsid w:val="00064812"/>
    <w:rsid w:val="0007043F"/>
    <w:rsid w:val="000719C3"/>
    <w:rsid w:val="000743D1"/>
    <w:rsid w:val="00075E12"/>
    <w:rsid w:val="00075E96"/>
    <w:rsid w:val="00076B79"/>
    <w:rsid w:val="00080887"/>
    <w:rsid w:val="000818D3"/>
    <w:rsid w:val="000820AE"/>
    <w:rsid w:val="00082273"/>
    <w:rsid w:val="000826D5"/>
    <w:rsid w:val="000827AC"/>
    <w:rsid w:val="00083200"/>
    <w:rsid w:val="00084259"/>
    <w:rsid w:val="00084E76"/>
    <w:rsid w:val="00085CAF"/>
    <w:rsid w:val="00086584"/>
    <w:rsid w:val="0008674A"/>
    <w:rsid w:val="00086900"/>
    <w:rsid w:val="000907EB"/>
    <w:rsid w:val="0009129D"/>
    <w:rsid w:val="00092EC2"/>
    <w:rsid w:val="000938FB"/>
    <w:rsid w:val="00093EAC"/>
    <w:rsid w:val="000946A4"/>
    <w:rsid w:val="000949F0"/>
    <w:rsid w:val="000A06EE"/>
    <w:rsid w:val="000A0AB4"/>
    <w:rsid w:val="000A1CA0"/>
    <w:rsid w:val="000A24C0"/>
    <w:rsid w:val="000A2BFD"/>
    <w:rsid w:val="000A3B69"/>
    <w:rsid w:val="000A3FAC"/>
    <w:rsid w:val="000A4F1E"/>
    <w:rsid w:val="000A7C0C"/>
    <w:rsid w:val="000B0947"/>
    <w:rsid w:val="000B0C9B"/>
    <w:rsid w:val="000B26F3"/>
    <w:rsid w:val="000B6571"/>
    <w:rsid w:val="000B77BF"/>
    <w:rsid w:val="000B79FF"/>
    <w:rsid w:val="000C0B7D"/>
    <w:rsid w:val="000C0F51"/>
    <w:rsid w:val="000C0FF2"/>
    <w:rsid w:val="000C20F2"/>
    <w:rsid w:val="000C25A9"/>
    <w:rsid w:val="000C35F8"/>
    <w:rsid w:val="000C390D"/>
    <w:rsid w:val="000C39A5"/>
    <w:rsid w:val="000C4E4E"/>
    <w:rsid w:val="000D2851"/>
    <w:rsid w:val="000D2BE8"/>
    <w:rsid w:val="000D337B"/>
    <w:rsid w:val="000D428F"/>
    <w:rsid w:val="000D47DA"/>
    <w:rsid w:val="000D5017"/>
    <w:rsid w:val="000D5484"/>
    <w:rsid w:val="000D5904"/>
    <w:rsid w:val="000D5BF9"/>
    <w:rsid w:val="000E1B79"/>
    <w:rsid w:val="000E6333"/>
    <w:rsid w:val="000E7573"/>
    <w:rsid w:val="000F149E"/>
    <w:rsid w:val="000F3188"/>
    <w:rsid w:val="000F4C08"/>
    <w:rsid w:val="000F507C"/>
    <w:rsid w:val="001008D0"/>
    <w:rsid w:val="00101448"/>
    <w:rsid w:val="0010192D"/>
    <w:rsid w:val="00101A46"/>
    <w:rsid w:val="00101F93"/>
    <w:rsid w:val="0010209D"/>
    <w:rsid w:val="001040D4"/>
    <w:rsid w:val="00104C12"/>
    <w:rsid w:val="00104F51"/>
    <w:rsid w:val="0010508D"/>
    <w:rsid w:val="00105284"/>
    <w:rsid w:val="001053D7"/>
    <w:rsid w:val="00110A7C"/>
    <w:rsid w:val="00110F69"/>
    <w:rsid w:val="00111419"/>
    <w:rsid w:val="001116F3"/>
    <w:rsid w:val="001149A7"/>
    <w:rsid w:val="00114B49"/>
    <w:rsid w:val="00121019"/>
    <w:rsid w:val="001211F2"/>
    <w:rsid w:val="00123684"/>
    <w:rsid w:val="00124D92"/>
    <w:rsid w:val="00131816"/>
    <w:rsid w:val="001324A2"/>
    <w:rsid w:val="001333FF"/>
    <w:rsid w:val="00142C8E"/>
    <w:rsid w:val="00143795"/>
    <w:rsid w:val="00143F1A"/>
    <w:rsid w:val="00144B32"/>
    <w:rsid w:val="0014639E"/>
    <w:rsid w:val="00147285"/>
    <w:rsid w:val="0015074C"/>
    <w:rsid w:val="00151AA9"/>
    <w:rsid w:val="001529E5"/>
    <w:rsid w:val="001543F5"/>
    <w:rsid w:val="0015665C"/>
    <w:rsid w:val="00157643"/>
    <w:rsid w:val="00157E33"/>
    <w:rsid w:val="001605FD"/>
    <w:rsid w:val="0016347A"/>
    <w:rsid w:val="00163F21"/>
    <w:rsid w:val="00164256"/>
    <w:rsid w:val="00165110"/>
    <w:rsid w:val="001677B3"/>
    <w:rsid w:val="001712A1"/>
    <w:rsid w:val="00171756"/>
    <w:rsid w:val="00172074"/>
    <w:rsid w:val="001754DF"/>
    <w:rsid w:val="00181378"/>
    <w:rsid w:val="00181790"/>
    <w:rsid w:val="00181B74"/>
    <w:rsid w:val="0018289D"/>
    <w:rsid w:val="00183C30"/>
    <w:rsid w:val="00184083"/>
    <w:rsid w:val="001848F6"/>
    <w:rsid w:val="00185714"/>
    <w:rsid w:val="00187A39"/>
    <w:rsid w:val="001908B3"/>
    <w:rsid w:val="00192449"/>
    <w:rsid w:val="001929A0"/>
    <w:rsid w:val="00192CA6"/>
    <w:rsid w:val="00194354"/>
    <w:rsid w:val="001948EC"/>
    <w:rsid w:val="00195336"/>
    <w:rsid w:val="00195939"/>
    <w:rsid w:val="00195F59"/>
    <w:rsid w:val="00196657"/>
    <w:rsid w:val="001A18A9"/>
    <w:rsid w:val="001A1B36"/>
    <w:rsid w:val="001A34AF"/>
    <w:rsid w:val="001A3D27"/>
    <w:rsid w:val="001A444D"/>
    <w:rsid w:val="001A6EB2"/>
    <w:rsid w:val="001A76DF"/>
    <w:rsid w:val="001A7874"/>
    <w:rsid w:val="001B1B54"/>
    <w:rsid w:val="001B25CE"/>
    <w:rsid w:val="001B2BC3"/>
    <w:rsid w:val="001B2FC8"/>
    <w:rsid w:val="001B3B51"/>
    <w:rsid w:val="001B419F"/>
    <w:rsid w:val="001B5503"/>
    <w:rsid w:val="001B6170"/>
    <w:rsid w:val="001B7307"/>
    <w:rsid w:val="001C0AC2"/>
    <w:rsid w:val="001C35B9"/>
    <w:rsid w:val="001C3C6E"/>
    <w:rsid w:val="001C4059"/>
    <w:rsid w:val="001C48D2"/>
    <w:rsid w:val="001C51A5"/>
    <w:rsid w:val="001C5E22"/>
    <w:rsid w:val="001C7578"/>
    <w:rsid w:val="001D131B"/>
    <w:rsid w:val="001D1F5C"/>
    <w:rsid w:val="001D2550"/>
    <w:rsid w:val="001D6BD0"/>
    <w:rsid w:val="001D6F48"/>
    <w:rsid w:val="001E0F30"/>
    <w:rsid w:val="001E0FA4"/>
    <w:rsid w:val="001E194D"/>
    <w:rsid w:val="001E31BE"/>
    <w:rsid w:val="001E3EDC"/>
    <w:rsid w:val="001E56DD"/>
    <w:rsid w:val="001E64D8"/>
    <w:rsid w:val="001E6D96"/>
    <w:rsid w:val="001F0B04"/>
    <w:rsid w:val="001F1A47"/>
    <w:rsid w:val="001F3061"/>
    <w:rsid w:val="001F3DC5"/>
    <w:rsid w:val="00202176"/>
    <w:rsid w:val="00203D15"/>
    <w:rsid w:val="0020766E"/>
    <w:rsid w:val="002142CC"/>
    <w:rsid w:val="00214CAB"/>
    <w:rsid w:val="00214D9C"/>
    <w:rsid w:val="002256ED"/>
    <w:rsid w:val="0022682D"/>
    <w:rsid w:val="00235119"/>
    <w:rsid w:val="00235C23"/>
    <w:rsid w:val="00236B11"/>
    <w:rsid w:val="002373E7"/>
    <w:rsid w:val="00241B96"/>
    <w:rsid w:val="0024202C"/>
    <w:rsid w:val="00243F72"/>
    <w:rsid w:val="002448BC"/>
    <w:rsid w:val="002456EB"/>
    <w:rsid w:val="00247B40"/>
    <w:rsid w:val="00250720"/>
    <w:rsid w:val="00251A2F"/>
    <w:rsid w:val="00252A60"/>
    <w:rsid w:val="00252E41"/>
    <w:rsid w:val="002544BF"/>
    <w:rsid w:val="00255BCF"/>
    <w:rsid w:val="00263945"/>
    <w:rsid w:val="00263C41"/>
    <w:rsid w:val="00263E4C"/>
    <w:rsid w:val="00265098"/>
    <w:rsid w:val="0026561E"/>
    <w:rsid w:val="002658EF"/>
    <w:rsid w:val="00266423"/>
    <w:rsid w:val="002667FA"/>
    <w:rsid w:val="00270C0C"/>
    <w:rsid w:val="002736FD"/>
    <w:rsid w:val="00274099"/>
    <w:rsid w:val="00281438"/>
    <w:rsid w:val="00284297"/>
    <w:rsid w:val="002847E5"/>
    <w:rsid w:val="00284E16"/>
    <w:rsid w:val="00285303"/>
    <w:rsid w:val="00285EB8"/>
    <w:rsid w:val="002868EC"/>
    <w:rsid w:val="00286934"/>
    <w:rsid w:val="00287529"/>
    <w:rsid w:val="0029087A"/>
    <w:rsid w:val="00294EA5"/>
    <w:rsid w:val="00295134"/>
    <w:rsid w:val="0029754F"/>
    <w:rsid w:val="002A562B"/>
    <w:rsid w:val="002A6591"/>
    <w:rsid w:val="002A6A82"/>
    <w:rsid w:val="002A74D3"/>
    <w:rsid w:val="002B028A"/>
    <w:rsid w:val="002B146C"/>
    <w:rsid w:val="002B3748"/>
    <w:rsid w:val="002B3C7B"/>
    <w:rsid w:val="002B41FB"/>
    <w:rsid w:val="002B7833"/>
    <w:rsid w:val="002C239D"/>
    <w:rsid w:val="002C2B40"/>
    <w:rsid w:val="002C36AF"/>
    <w:rsid w:val="002C5899"/>
    <w:rsid w:val="002C734F"/>
    <w:rsid w:val="002D0622"/>
    <w:rsid w:val="002D7009"/>
    <w:rsid w:val="002D712C"/>
    <w:rsid w:val="002D7923"/>
    <w:rsid w:val="002E25B0"/>
    <w:rsid w:val="002E3238"/>
    <w:rsid w:val="002E3CFF"/>
    <w:rsid w:val="002E4760"/>
    <w:rsid w:val="002E5127"/>
    <w:rsid w:val="002E72A6"/>
    <w:rsid w:val="002F0C4B"/>
    <w:rsid w:val="002F22DD"/>
    <w:rsid w:val="002F2740"/>
    <w:rsid w:val="002F29BA"/>
    <w:rsid w:val="002F34B5"/>
    <w:rsid w:val="002F55C7"/>
    <w:rsid w:val="002F6B0C"/>
    <w:rsid w:val="002F6C99"/>
    <w:rsid w:val="002F6E7C"/>
    <w:rsid w:val="00301C12"/>
    <w:rsid w:val="00304F82"/>
    <w:rsid w:val="0030540F"/>
    <w:rsid w:val="003056CF"/>
    <w:rsid w:val="00305E9F"/>
    <w:rsid w:val="00305F8B"/>
    <w:rsid w:val="00310EEC"/>
    <w:rsid w:val="00314D1D"/>
    <w:rsid w:val="00317CE4"/>
    <w:rsid w:val="00320A2D"/>
    <w:rsid w:val="00320E8B"/>
    <w:rsid w:val="0032253D"/>
    <w:rsid w:val="00322616"/>
    <w:rsid w:val="0032333C"/>
    <w:rsid w:val="003246C3"/>
    <w:rsid w:val="00326D0A"/>
    <w:rsid w:val="003301A2"/>
    <w:rsid w:val="00330B35"/>
    <w:rsid w:val="0033230B"/>
    <w:rsid w:val="00335C39"/>
    <w:rsid w:val="003371D7"/>
    <w:rsid w:val="0034168E"/>
    <w:rsid w:val="00343B87"/>
    <w:rsid w:val="00345E36"/>
    <w:rsid w:val="00346387"/>
    <w:rsid w:val="0035265C"/>
    <w:rsid w:val="00352AEE"/>
    <w:rsid w:val="003537F4"/>
    <w:rsid w:val="00354F80"/>
    <w:rsid w:val="003551FA"/>
    <w:rsid w:val="00357937"/>
    <w:rsid w:val="003603B2"/>
    <w:rsid w:val="00363569"/>
    <w:rsid w:val="003638FF"/>
    <w:rsid w:val="00363F4C"/>
    <w:rsid w:val="003724C5"/>
    <w:rsid w:val="00372904"/>
    <w:rsid w:val="003732F0"/>
    <w:rsid w:val="00373C1A"/>
    <w:rsid w:val="00374258"/>
    <w:rsid w:val="00374CA5"/>
    <w:rsid w:val="0038010A"/>
    <w:rsid w:val="00380768"/>
    <w:rsid w:val="0038104F"/>
    <w:rsid w:val="00384606"/>
    <w:rsid w:val="00384717"/>
    <w:rsid w:val="00385CEA"/>
    <w:rsid w:val="00387680"/>
    <w:rsid w:val="0039015F"/>
    <w:rsid w:val="003948B0"/>
    <w:rsid w:val="003948C9"/>
    <w:rsid w:val="0039669D"/>
    <w:rsid w:val="00396990"/>
    <w:rsid w:val="00396E0B"/>
    <w:rsid w:val="00397072"/>
    <w:rsid w:val="003A0E91"/>
    <w:rsid w:val="003A19E3"/>
    <w:rsid w:val="003A2843"/>
    <w:rsid w:val="003A3B72"/>
    <w:rsid w:val="003A5D64"/>
    <w:rsid w:val="003A601D"/>
    <w:rsid w:val="003A65C9"/>
    <w:rsid w:val="003A6C43"/>
    <w:rsid w:val="003B5728"/>
    <w:rsid w:val="003B7D9E"/>
    <w:rsid w:val="003B7E0D"/>
    <w:rsid w:val="003C1ACE"/>
    <w:rsid w:val="003C2557"/>
    <w:rsid w:val="003C265F"/>
    <w:rsid w:val="003C3260"/>
    <w:rsid w:val="003C423D"/>
    <w:rsid w:val="003C5319"/>
    <w:rsid w:val="003C58CB"/>
    <w:rsid w:val="003C6413"/>
    <w:rsid w:val="003D3A20"/>
    <w:rsid w:val="003D483B"/>
    <w:rsid w:val="003D642F"/>
    <w:rsid w:val="003D7BBF"/>
    <w:rsid w:val="003D7DFC"/>
    <w:rsid w:val="003E029A"/>
    <w:rsid w:val="003E3A56"/>
    <w:rsid w:val="003E4277"/>
    <w:rsid w:val="003E46B2"/>
    <w:rsid w:val="003E4CB3"/>
    <w:rsid w:val="003E5650"/>
    <w:rsid w:val="003E5F0F"/>
    <w:rsid w:val="003E6685"/>
    <w:rsid w:val="003E68E5"/>
    <w:rsid w:val="003E7D7A"/>
    <w:rsid w:val="003F0AB8"/>
    <w:rsid w:val="003F1E8E"/>
    <w:rsid w:val="003F490F"/>
    <w:rsid w:val="003F52C7"/>
    <w:rsid w:val="003F541B"/>
    <w:rsid w:val="00401C69"/>
    <w:rsid w:val="0040664F"/>
    <w:rsid w:val="004067BE"/>
    <w:rsid w:val="0041013D"/>
    <w:rsid w:val="00410BE4"/>
    <w:rsid w:val="00410E2B"/>
    <w:rsid w:val="00411946"/>
    <w:rsid w:val="00411C16"/>
    <w:rsid w:val="004147C0"/>
    <w:rsid w:val="0041494C"/>
    <w:rsid w:val="00416570"/>
    <w:rsid w:val="00416EAD"/>
    <w:rsid w:val="00417A20"/>
    <w:rsid w:val="004200A8"/>
    <w:rsid w:val="0042282E"/>
    <w:rsid w:val="00422D2A"/>
    <w:rsid w:val="00423052"/>
    <w:rsid w:val="004231ED"/>
    <w:rsid w:val="0042321B"/>
    <w:rsid w:val="004276E6"/>
    <w:rsid w:val="00430087"/>
    <w:rsid w:val="00431029"/>
    <w:rsid w:val="0043230C"/>
    <w:rsid w:val="004349E4"/>
    <w:rsid w:val="004359D1"/>
    <w:rsid w:val="00436861"/>
    <w:rsid w:val="00436AF8"/>
    <w:rsid w:val="00437B9B"/>
    <w:rsid w:val="004401E5"/>
    <w:rsid w:val="00442298"/>
    <w:rsid w:val="00442CE4"/>
    <w:rsid w:val="004446E3"/>
    <w:rsid w:val="0044643F"/>
    <w:rsid w:val="00450528"/>
    <w:rsid w:val="004528C0"/>
    <w:rsid w:val="00456A66"/>
    <w:rsid w:val="00457026"/>
    <w:rsid w:val="00457F68"/>
    <w:rsid w:val="00460E3D"/>
    <w:rsid w:val="00464BED"/>
    <w:rsid w:val="00466C6E"/>
    <w:rsid w:val="00467C3C"/>
    <w:rsid w:val="004713AE"/>
    <w:rsid w:val="00472D56"/>
    <w:rsid w:val="00474E1F"/>
    <w:rsid w:val="004772A0"/>
    <w:rsid w:val="00477D5E"/>
    <w:rsid w:val="00480A9E"/>
    <w:rsid w:val="00481310"/>
    <w:rsid w:val="004839E7"/>
    <w:rsid w:val="00483ED5"/>
    <w:rsid w:val="00485D82"/>
    <w:rsid w:val="00486890"/>
    <w:rsid w:val="00486B37"/>
    <w:rsid w:val="004906CF"/>
    <w:rsid w:val="004938D0"/>
    <w:rsid w:val="00494223"/>
    <w:rsid w:val="00494504"/>
    <w:rsid w:val="00494DAF"/>
    <w:rsid w:val="00497CA1"/>
    <w:rsid w:val="004A01E7"/>
    <w:rsid w:val="004A1275"/>
    <w:rsid w:val="004A3FC2"/>
    <w:rsid w:val="004A5B0F"/>
    <w:rsid w:val="004B0EA4"/>
    <w:rsid w:val="004B236B"/>
    <w:rsid w:val="004B33CF"/>
    <w:rsid w:val="004B341E"/>
    <w:rsid w:val="004B45A3"/>
    <w:rsid w:val="004B5ABA"/>
    <w:rsid w:val="004B6A0A"/>
    <w:rsid w:val="004C011A"/>
    <w:rsid w:val="004C0790"/>
    <w:rsid w:val="004C1987"/>
    <w:rsid w:val="004C1D0F"/>
    <w:rsid w:val="004C37B3"/>
    <w:rsid w:val="004C59D8"/>
    <w:rsid w:val="004C6FA9"/>
    <w:rsid w:val="004C7060"/>
    <w:rsid w:val="004D05CC"/>
    <w:rsid w:val="004D3C55"/>
    <w:rsid w:val="004D3CB2"/>
    <w:rsid w:val="004D47E3"/>
    <w:rsid w:val="004D4801"/>
    <w:rsid w:val="004D567E"/>
    <w:rsid w:val="004D5939"/>
    <w:rsid w:val="004D6BE1"/>
    <w:rsid w:val="004D6C6E"/>
    <w:rsid w:val="004D7034"/>
    <w:rsid w:val="004E29A3"/>
    <w:rsid w:val="004E2FA2"/>
    <w:rsid w:val="004E434F"/>
    <w:rsid w:val="004E4600"/>
    <w:rsid w:val="004E48F8"/>
    <w:rsid w:val="004E68D1"/>
    <w:rsid w:val="004F3653"/>
    <w:rsid w:val="004F3A7D"/>
    <w:rsid w:val="004F4922"/>
    <w:rsid w:val="004F4CAA"/>
    <w:rsid w:val="004F611C"/>
    <w:rsid w:val="004F6EAC"/>
    <w:rsid w:val="004F700C"/>
    <w:rsid w:val="00502944"/>
    <w:rsid w:val="005067E3"/>
    <w:rsid w:val="005077EB"/>
    <w:rsid w:val="00511347"/>
    <w:rsid w:val="00511496"/>
    <w:rsid w:val="005157D4"/>
    <w:rsid w:val="00517B6E"/>
    <w:rsid w:val="00517FE5"/>
    <w:rsid w:val="00522CF0"/>
    <w:rsid w:val="005237FA"/>
    <w:rsid w:val="00525DCB"/>
    <w:rsid w:val="005313DD"/>
    <w:rsid w:val="0053141D"/>
    <w:rsid w:val="00533512"/>
    <w:rsid w:val="005336A4"/>
    <w:rsid w:val="00533B51"/>
    <w:rsid w:val="00533BCB"/>
    <w:rsid w:val="00534181"/>
    <w:rsid w:val="00535B82"/>
    <w:rsid w:val="00536B18"/>
    <w:rsid w:val="00536D54"/>
    <w:rsid w:val="005435AA"/>
    <w:rsid w:val="0054523E"/>
    <w:rsid w:val="00545D32"/>
    <w:rsid w:val="00550967"/>
    <w:rsid w:val="00551778"/>
    <w:rsid w:val="005521E3"/>
    <w:rsid w:val="005531D8"/>
    <w:rsid w:val="00555C9C"/>
    <w:rsid w:val="00560A5A"/>
    <w:rsid w:val="0056154F"/>
    <w:rsid w:val="00563C98"/>
    <w:rsid w:val="00566664"/>
    <w:rsid w:val="0056693E"/>
    <w:rsid w:val="00567018"/>
    <w:rsid w:val="005726CA"/>
    <w:rsid w:val="00573F7A"/>
    <w:rsid w:val="00575C64"/>
    <w:rsid w:val="00581072"/>
    <w:rsid w:val="0058181D"/>
    <w:rsid w:val="0058354C"/>
    <w:rsid w:val="00583BEB"/>
    <w:rsid w:val="00584949"/>
    <w:rsid w:val="00585B9D"/>
    <w:rsid w:val="00586FBA"/>
    <w:rsid w:val="0058777E"/>
    <w:rsid w:val="00587A9C"/>
    <w:rsid w:val="00590454"/>
    <w:rsid w:val="005907BD"/>
    <w:rsid w:val="005917AE"/>
    <w:rsid w:val="00592547"/>
    <w:rsid w:val="00593744"/>
    <w:rsid w:val="0059384B"/>
    <w:rsid w:val="005939D5"/>
    <w:rsid w:val="00594C3F"/>
    <w:rsid w:val="00594E5B"/>
    <w:rsid w:val="00595514"/>
    <w:rsid w:val="00595777"/>
    <w:rsid w:val="0059613C"/>
    <w:rsid w:val="0059735C"/>
    <w:rsid w:val="005A0CB1"/>
    <w:rsid w:val="005A1DE3"/>
    <w:rsid w:val="005A21EB"/>
    <w:rsid w:val="005A2F74"/>
    <w:rsid w:val="005A3326"/>
    <w:rsid w:val="005A464E"/>
    <w:rsid w:val="005A5A5B"/>
    <w:rsid w:val="005A7375"/>
    <w:rsid w:val="005B1028"/>
    <w:rsid w:val="005B1AEA"/>
    <w:rsid w:val="005B2453"/>
    <w:rsid w:val="005B576C"/>
    <w:rsid w:val="005B7623"/>
    <w:rsid w:val="005B7720"/>
    <w:rsid w:val="005C13D5"/>
    <w:rsid w:val="005C1B12"/>
    <w:rsid w:val="005C6011"/>
    <w:rsid w:val="005C7514"/>
    <w:rsid w:val="005D0EF8"/>
    <w:rsid w:val="005D1680"/>
    <w:rsid w:val="005D28C5"/>
    <w:rsid w:val="005D3749"/>
    <w:rsid w:val="005D420B"/>
    <w:rsid w:val="005D6A28"/>
    <w:rsid w:val="005E0E21"/>
    <w:rsid w:val="005E168D"/>
    <w:rsid w:val="005E19B9"/>
    <w:rsid w:val="005E3878"/>
    <w:rsid w:val="005E3C36"/>
    <w:rsid w:val="005E4200"/>
    <w:rsid w:val="005E498C"/>
    <w:rsid w:val="005E621D"/>
    <w:rsid w:val="005E6490"/>
    <w:rsid w:val="005E7687"/>
    <w:rsid w:val="005E7769"/>
    <w:rsid w:val="005E7F3F"/>
    <w:rsid w:val="005F4B86"/>
    <w:rsid w:val="006009B3"/>
    <w:rsid w:val="00603854"/>
    <w:rsid w:val="00603A62"/>
    <w:rsid w:val="00604208"/>
    <w:rsid w:val="0060542B"/>
    <w:rsid w:val="006056CE"/>
    <w:rsid w:val="00610883"/>
    <w:rsid w:val="00610F2F"/>
    <w:rsid w:val="00611882"/>
    <w:rsid w:val="00612AFD"/>
    <w:rsid w:val="00612C51"/>
    <w:rsid w:val="006135AE"/>
    <w:rsid w:val="006138EE"/>
    <w:rsid w:val="006147C9"/>
    <w:rsid w:val="006148A4"/>
    <w:rsid w:val="00615228"/>
    <w:rsid w:val="00617FE1"/>
    <w:rsid w:val="006201A6"/>
    <w:rsid w:val="0062193A"/>
    <w:rsid w:val="00621B2B"/>
    <w:rsid w:val="00626817"/>
    <w:rsid w:val="00631AA5"/>
    <w:rsid w:val="00632CC4"/>
    <w:rsid w:val="00633FEA"/>
    <w:rsid w:val="00634083"/>
    <w:rsid w:val="006345D0"/>
    <w:rsid w:val="00634D88"/>
    <w:rsid w:val="006358AF"/>
    <w:rsid w:val="006367F9"/>
    <w:rsid w:val="00636E36"/>
    <w:rsid w:val="00637EBD"/>
    <w:rsid w:val="0064058B"/>
    <w:rsid w:val="006409CC"/>
    <w:rsid w:val="00641E63"/>
    <w:rsid w:val="00642FB7"/>
    <w:rsid w:val="00647D98"/>
    <w:rsid w:val="00650367"/>
    <w:rsid w:val="00650DD9"/>
    <w:rsid w:val="00651B70"/>
    <w:rsid w:val="00652823"/>
    <w:rsid w:val="00652A4E"/>
    <w:rsid w:val="00653033"/>
    <w:rsid w:val="00656116"/>
    <w:rsid w:val="00656E18"/>
    <w:rsid w:val="00657A09"/>
    <w:rsid w:val="006602EC"/>
    <w:rsid w:val="006604AC"/>
    <w:rsid w:val="0066229B"/>
    <w:rsid w:val="00662E97"/>
    <w:rsid w:val="00663B57"/>
    <w:rsid w:val="006670D3"/>
    <w:rsid w:val="0067088D"/>
    <w:rsid w:val="00673C5B"/>
    <w:rsid w:val="00675279"/>
    <w:rsid w:val="006755DC"/>
    <w:rsid w:val="00676727"/>
    <w:rsid w:val="0068020A"/>
    <w:rsid w:val="0068141E"/>
    <w:rsid w:val="00681C97"/>
    <w:rsid w:val="00682548"/>
    <w:rsid w:val="006839F5"/>
    <w:rsid w:val="00684789"/>
    <w:rsid w:val="00685654"/>
    <w:rsid w:val="006931F7"/>
    <w:rsid w:val="0069411A"/>
    <w:rsid w:val="006947BC"/>
    <w:rsid w:val="006954C9"/>
    <w:rsid w:val="00696B0B"/>
    <w:rsid w:val="00697F54"/>
    <w:rsid w:val="006A05B8"/>
    <w:rsid w:val="006A1155"/>
    <w:rsid w:val="006A24F8"/>
    <w:rsid w:val="006A3CFE"/>
    <w:rsid w:val="006A440F"/>
    <w:rsid w:val="006A514A"/>
    <w:rsid w:val="006A7A88"/>
    <w:rsid w:val="006A7FA0"/>
    <w:rsid w:val="006B46C3"/>
    <w:rsid w:val="006B5D17"/>
    <w:rsid w:val="006B7CE7"/>
    <w:rsid w:val="006C01F8"/>
    <w:rsid w:val="006C0730"/>
    <w:rsid w:val="006C4030"/>
    <w:rsid w:val="006C4290"/>
    <w:rsid w:val="006C4426"/>
    <w:rsid w:val="006C79B0"/>
    <w:rsid w:val="006C7C4C"/>
    <w:rsid w:val="006D0457"/>
    <w:rsid w:val="006D0AC7"/>
    <w:rsid w:val="006D1166"/>
    <w:rsid w:val="006D2E25"/>
    <w:rsid w:val="006D3F1B"/>
    <w:rsid w:val="006D4679"/>
    <w:rsid w:val="006E1A83"/>
    <w:rsid w:val="006E1EDF"/>
    <w:rsid w:val="006E1F6A"/>
    <w:rsid w:val="006E3716"/>
    <w:rsid w:val="006E481F"/>
    <w:rsid w:val="006E4EA1"/>
    <w:rsid w:val="006E63FF"/>
    <w:rsid w:val="006E7336"/>
    <w:rsid w:val="006F00AA"/>
    <w:rsid w:val="006F110E"/>
    <w:rsid w:val="006F1C44"/>
    <w:rsid w:val="006F319E"/>
    <w:rsid w:val="006F4E57"/>
    <w:rsid w:val="006F517C"/>
    <w:rsid w:val="007064E5"/>
    <w:rsid w:val="007071ED"/>
    <w:rsid w:val="00710DE2"/>
    <w:rsid w:val="00712B3D"/>
    <w:rsid w:val="00712B63"/>
    <w:rsid w:val="0071334D"/>
    <w:rsid w:val="0071360F"/>
    <w:rsid w:val="00714E4F"/>
    <w:rsid w:val="00714F48"/>
    <w:rsid w:val="00715955"/>
    <w:rsid w:val="00716945"/>
    <w:rsid w:val="007173D5"/>
    <w:rsid w:val="00717528"/>
    <w:rsid w:val="0072050E"/>
    <w:rsid w:val="00721658"/>
    <w:rsid w:val="007222E9"/>
    <w:rsid w:val="0072326A"/>
    <w:rsid w:val="0072341B"/>
    <w:rsid w:val="00723DE2"/>
    <w:rsid w:val="00723F3F"/>
    <w:rsid w:val="007252DF"/>
    <w:rsid w:val="00726044"/>
    <w:rsid w:val="007266F0"/>
    <w:rsid w:val="00730D7B"/>
    <w:rsid w:val="00731995"/>
    <w:rsid w:val="00734119"/>
    <w:rsid w:val="00735E22"/>
    <w:rsid w:val="00735E56"/>
    <w:rsid w:val="00737D19"/>
    <w:rsid w:val="00741953"/>
    <w:rsid w:val="0074275E"/>
    <w:rsid w:val="00743E45"/>
    <w:rsid w:val="00743E8C"/>
    <w:rsid w:val="00744AAA"/>
    <w:rsid w:val="00744B5A"/>
    <w:rsid w:val="00745406"/>
    <w:rsid w:val="00746DE1"/>
    <w:rsid w:val="007474DF"/>
    <w:rsid w:val="00747947"/>
    <w:rsid w:val="00751BC1"/>
    <w:rsid w:val="00752713"/>
    <w:rsid w:val="007528D8"/>
    <w:rsid w:val="00752AA8"/>
    <w:rsid w:val="00753D5F"/>
    <w:rsid w:val="007627BE"/>
    <w:rsid w:val="00765CA1"/>
    <w:rsid w:val="00765CDD"/>
    <w:rsid w:val="00765D6E"/>
    <w:rsid w:val="0076723B"/>
    <w:rsid w:val="00767327"/>
    <w:rsid w:val="007674A0"/>
    <w:rsid w:val="0077013F"/>
    <w:rsid w:val="00770DBC"/>
    <w:rsid w:val="00772158"/>
    <w:rsid w:val="00772FB8"/>
    <w:rsid w:val="007733B4"/>
    <w:rsid w:val="0077340A"/>
    <w:rsid w:val="0077386D"/>
    <w:rsid w:val="00773B23"/>
    <w:rsid w:val="00774CAE"/>
    <w:rsid w:val="00776DE6"/>
    <w:rsid w:val="00777B92"/>
    <w:rsid w:val="007802A9"/>
    <w:rsid w:val="007804F9"/>
    <w:rsid w:val="007826FD"/>
    <w:rsid w:val="00785FDA"/>
    <w:rsid w:val="007865C3"/>
    <w:rsid w:val="00786E1D"/>
    <w:rsid w:val="007874BF"/>
    <w:rsid w:val="00791A42"/>
    <w:rsid w:val="00792F8B"/>
    <w:rsid w:val="0079554D"/>
    <w:rsid w:val="00795F1F"/>
    <w:rsid w:val="00797CA4"/>
    <w:rsid w:val="007A05E8"/>
    <w:rsid w:val="007A0871"/>
    <w:rsid w:val="007A1483"/>
    <w:rsid w:val="007A21B3"/>
    <w:rsid w:val="007A3786"/>
    <w:rsid w:val="007A5F5A"/>
    <w:rsid w:val="007A687C"/>
    <w:rsid w:val="007A7740"/>
    <w:rsid w:val="007A7D55"/>
    <w:rsid w:val="007B28A4"/>
    <w:rsid w:val="007B327F"/>
    <w:rsid w:val="007B344E"/>
    <w:rsid w:val="007B4EAC"/>
    <w:rsid w:val="007B5FD9"/>
    <w:rsid w:val="007B7057"/>
    <w:rsid w:val="007B7EB7"/>
    <w:rsid w:val="007C016E"/>
    <w:rsid w:val="007C0B7B"/>
    <w:rsid w:val="007C3D1A"/>
    <w:rsid w:val="007C4499"/>
    <w:rsid w:val="007C4DE9"/>
    <w:rsid w:val="007C51F8"/>
    <w:rsid w:val="007C72F9"/>
    <w:rsid w:val="007D189B"/>
    <w:rsid w:val="007D1B40"/>
    <w:rsid w:val="007D237D"/>
    <w:rsid w:val="007D3F6C"/>
    <w:rsid w:val="007D54BA"/>
    <w:rsid w:val="007D551F"/>
    <w:rsid w:val="007D577C"/>
    <w:rsid w:val="007D692D"/>
    <w:rsid w:val="007D7601"/>
    <w:rsid w:val="007D7660"/>
    <w:rsid w:val="007D7F08"/>
    <w:rsid w:val="007E16C0"/>
    <w:rsid w:val="007E62B2"/>
    <w:rsid w:val="007E7BBA"/>
    <w:rsid w:val="007F0345"/>
    <w:rsid w:val="007F0564"/>
    <w:rsid w:val="007F1B1D"/>
    <w:rsid w:val="007F4045"/>
    <w:rsid w:val="007F4B4C"/>
    <w:rsid w:val="007F4E7A"/>
    <w:rsid w:val="007F4FED"/>
    <w:rsid w:val="007F60FB"/>
    <w:rsid w:val="007F6372"/>
    <w:rsid w:val="007F696C"/>
    <w:rsid w:val="0080188F"/>
    <w:rsid w:val="00801CEB"/>
    <w:rsid w:val="0080492E"/>
    <w:rsid w:val="008114F3"/>
    <w:rsid w:val="00812322"/>
    <w:rsid w:val="00812449"/>
    <w:rsid w:val="00816894"/>
    <w:rsid w:val="00817353"/>
    <w:rsid w:val="008176AD"/>
    <w:rsid w:val="00817CB4"/>
    <w:rsid w:val="00821CFB"/>
    <w:rsid w:val="00822274"/>
    <w:rsid w:val="0082292F"/>
    <w:rsid w:val="008240C1"/>
    <w:rsid w:val="00824837"/>
    <w:rsid w:val="00826F4A"/>
    <w:rsid w:val="00827229"/>
    <w:rsid w:val="0083023A"/>
    <w:rsid w:val="00830308"/>
    <w:rsid w:val="00830CC8"/>
    <w:rsid w:val="00830D21"/>
    <w:rsid w:val="00830EFF"/>
    <w:rsid w:val="0083104B"/>
    <w:rsid w:val="0083139E"/>
    <w:rsid w:val="00831CA4"/>
    <w:rsid w:val="0083779C"/>
    <w:rsid w:val="00837BD3"/>
    <w:rsid w:val="00837E1A"/>
    <w:rsid w:val="00841981"/>
    <w:rsid w:val="00841CDA"/>
    <w:rsid w:val="00843A3B"/>
    <w:rsid w:val="0084552B"/>
    <w:rsid w:val="00846E73"/>
    <w:rsid w:val="0085182A"/>
    <w:rsid w:val="0085488A"/>
    <w:rsid w:val="00855168"/>
    <w:rsid w:val="008571DA"/>
    <w:rsid w:val="008578D7"/>
    <w:rsid w:val="00857CAD"/>
    <w:rsid w:val="00860EC5"/>
    <w:rsid w:val="008629A0"/>
    <w:rsid w:val="00862EE6"/>
    <w:rsid w:val="00863951"/>
    <w:rsid w:val="00864CC6"/>
    <w:rsid w:val="00864E44"/>
    <w:rsid w:val="008651E6"/>
    <w:rsid w:val="00865534"/>
    <w:rsid w:val="00873C64"/>
    <w:rsid w:val="00875041"/>
    <w:rsid w:val="00877F24"/>
    <w:rsid w:val="00880199"/>
    <w:rsid w:val="00880C05"/>
    <w:rsid w:val="00880EA4"/>
    <w:rsid w:val="00882FCA"/>
    <w:rsid w:val="00883552"/>
    <w:rsid w:val="008851E3"/>
    <w:rsid w:val="00885209"/>
    <w:rsid w:val="00886146"/>
    <w:rsid w:val="008873D5"/>
    <w:rsid w:val="008877E4"/>
    <w:rsid w:val="00887BB0"/>
    <w:rsid w:val="00892DA5"/>
    <w:rsid w:val="00893750"/>
    <w:rsid w:val="00894D68"/>
    <w:rsid w:val="0089695E"/>
    <w:rsid w:val="008970C7"/>
    <w:rsid w:val="00897FDB"/>
    <w:rsid w:val="008A1386"/>
    <w:rsid w:val="008A1416"/>
    <w:rsid w:val="008A7266"/>
    <w:rsid w:val="008A7D9C"/>
    <w:rsid w:val="008B62F9"/>
    <w:rsid w:val="008B7575"/>
    <w:rsid w:val="008C092A"/>
    <w:rsid w:val="008C1F57"/>
    <w:rsid w:val="008C2224"/>
    <w:rsid w:val="008C3432"/>
    <w:rsid w:val="008C7CE7"/>
    <w:rsid w:val="008D0144"/>
    <w:rsid w:val="008D0508"/>
    <w:rsid w:val="008D5B1B"/>
    <w:rsid w:val="008D5DDB"/>
    <w:rsid w:val="008D6CDE"/>
    <w:rsid w:val="008E1585"/>
    <w:rsid w:val="008E1825"/>
    <w:rsid w:val="008E2279"/>
    <w:rsid w:val="008E241D"/>
    <w:rsid w:val="008E2490"/>
    <w:rsid w:val="008E2B29"/>
    <w:rsid w:val="008E373C"/>
    <w:rsid w:val="008E4B08"/>
    <w:rsid w:val="008E4D1B"/>
    <w:rsid w:val="008E5A42"/>
    <w:rsid w:val="008E74A8"/>
    <w:rsid w:val="008E7A27"/>
    <w:rsid w:val="008F0227"/>
    <w:rsid w:val="008F0917"/>
    <w:rsid w:val="008F2CFC"/>
    <w:rsid w:val="008F35DD"/>
    <w:rsid w:val="008F473D"/>
    <w:rsid w:val="008F5BB9"/>
    <w:rsid w:val="008F7179"/>
    <w:rsid w:val="009004A7"/>
    <w:rsid w:val="00900EC9"/>
    <w:rsid w:val="00901112"/>
    <w:rsid w:val="009017B7"/>
    <w:rsid w:val="00902037"/>
    <w:rsid w:val="00902CB2"/>
    <w:rsid w:val="0090319A"/>
    <w:rsid w:val="00905C8C"/>
    <w:rsid w:val="00907536"/>
    <w:rsid w:val="00910915"/>
    <w:rsid w:val="00912741"/>
    <w:rsid w:val="00913F65"/>
    <w:rsid w:val="0091424B"/>
    <w:rsid w:val="00915019"/>
    <w:rsid w:val="009157BB"/>
    <w:rsid w:val="0091629F"/>
    <w:rsid w:val="00916AD3"/>
    <w:rsid w:val="0092188F"/>
    <w:rsid w:val="00922A1E"/>
    <w:rsid w:val="00923364"/>
    <w:rsid w:val="00924EEA"/>
    <w:rsid w:val="00927275"/>
    <w:rsid w:val="00930059"/>
    <w:rsid w:val="0093183D"/>
    <w:rsid w:val="00934DFE"/>
    <w:rsid w:val="009351D9"/>
    <w:rsid w:val="009353F7"/>
    <w:rsid w:val="00935434"/>
    <w:rsid w:val="0093614D"/>
    <w:rsid w:val="00936B5F"/>
    <w:rsid w:val="00940523"/>
    <w:rsid w:val="00942718"/>
    <w:rsid w:val="00942A0E"/>
    <w:rsid w:val="00942D85"/>
    <w:rsid w:val="009435EE"/>
    <w:rsid w:val="00945566"/>
    <w:rsid w:val="00945C84"/>
    <w:rsid w:val="00950652"/>
    <w:rsid w:val="00950AFF"/>
    <w:rsid w:val="00950C95"/>
    <w:rsid w:val="00951BA8"/>
    <w:rsid w:val="00954C37"/>
    <w:rsid w:val="009554B3"/>
    <w:rsid w:val="009622FD"/>
    <w:rsid w:val="00962D5B"/>
    <w:rsid w:val="00965B87"/>
    <w:rsid w:val="00966BE5"/>
    <w:rsid w:val="00966C24"/>
    <w:rsid w:val="009677BE"/>
    <w:rsid w:val="00971326"/>
    <w:rsid w:val="0097181C"/>
    <w:rsid w:val="009722FF"/>
    <w:rsid w:val="00972566"/>
    <w:rsid w:val="00972796"/>
    <w:rsid w:val="009734AB"/>
    <w:rsid w:val="00973505"/>
    <w:rsid w:val="009737B2"/>
    <w:rsid w:val="00976C8E"/>
    <w:rsid w:val="009827BD"/>
    <w:rsid w:val="00982BB7"/>
    <w:rsid w:val="00983650"/>
    <w:rsid w:val="00983A8B"/>
    <w:rsid w:val="00984AC9"/>
    <w:rsid w:val="00984FAB"/>
    <w:rsid w:val="00985A71"/>
    <w:rsid w:val="00991583"/>
    <w:rsid w:val="0099200C"/>
    <w:rsid w:val="00992407"/>
    <w:rsid w:val="00993943"/>
    <w:rsid w:val="00995E69"/>
    <w:rsid w:val="009968EB"/>
    <w:rsid w:val="00996E05"/>
    <w:rsid w:val="00997862"/>
    <w:rsid w:val="009A0C8A"/>
    <w:rsid w:val="009A0D5D"/>
    <w:rsid w:val="009A12ED"/>
    <w:rsid w:val="009A1CE0"/>
    <w:rsid w:val="009A1F14"/>
    <w:rsid w:val="009A3586"/>
    <w:rsid w:val="009A5031"/>
    <w:rsid w:val="009A73A7"/>
    <w:rsid w:val="009B0BE6"/>
    <w:rsid w:val="009B32F9"/>
    <w:rsid w:val="009B4DE3"/>
    <w:rsid w:val="009B59FB"/>
    <w:rsid w:val="009B6570"/>
    <w:rsid w:val="009B6783"/>
    <w:rsid w:val="009C536F"/>
    <w:rsid w:val="009D0619"/>
    <w:rsid w:val="009D273E"/>
    <w:rsid w:val="009D2872"/>
    <w:rsid w:val="009D2F97"/>
    <w:rsid w:val="009D3F2A"/>
    <w:rsid w:val="009D4C46"/>
    <w:rsid w:val="009D4F94"/>
    <w:rsid w:val="009D5F50"/>
    <w:rsid w:val="009D67E2"/>
    <w:rsid w:val="009D7AD5"/>
    <w:rsid w:val="009E0656"/>
    <w:rsid w:val="009E163A"/>
    <w:rsid w:val="009E39CC"/>
    <w:rsid w:val="009E3A03"/>
    <w:rsid w:val="009E4BF8"/>
    <w:rsid w:val="009E5015"/>
    <w:rsid w:val="009E633D"/>
    <w:rsid w:val="009F06CB"/>
    <w:rsid w:val="009F149B"/>
    <w:rsid w:val="009F195A"/>
    <w:rsid w:val="009F1CE6"/>
    <w:rsid w:val="009F4E90"/>
    <w:rsid w:val="009F5FEB"/>
    <w:rsid w:val="009F6353"/>
    <w:rsid w:val="009F6C29"/>
    <w:rsid w:val="009F7D3A"/>
    <w:rsid w:val="00A00AA5"/>
    <w:rsid w:val="00A01593"/>
    <w:rsid w:val="00A01C0D"/>
    <w:rsid w:val="00A02EAC"/>
    <w:rsid w:val="00A038EE"/>
    <w:rsid w:val="00A03A97"/>
    <w:rsid w:val="00A063A5"/>
    <w:rsid w:val="00A064E6"/>
    <w:rsid w:val="00A107F8"/>
    <w:rsid w:val="00A11C85"/>
    <w:rsid w:val="00A11D53"/>
    <w:rsid w:val="00A12D42"/>
    <w:rsid w:val="00A1475D"/>
    <w:rsid w:val="00A170D5"/>
    <w:rsid w:val="00A17F1B"/>
    <w:rsid w:val="00A20084"/>
    <w:rsid w:val="00A21E67"/>
    <w:rsid w:val="00A220C7"/>
    <w:rsid w:val="00A224DB"/>
    <w:rsid w:val="00A23085"/>
    <w:rsid w:val="00A2483D"/>
    <w:rsid w:val="00A24D8F"/>
    <w:rsid w:val="00A26CE3"/>
    <w:rsid w:val="00A2713C"/>
    <w:rsid w:val="00A27214"/>
    <w:rsid w:val="00A30D0A"/>
    <w:rsid w:val="00A313EC"/>
    <w:rsid w:val="00A33F32"/>
    <w:rsid w:val="00A3551D"/>
    <w:rsid w:val="00A35D21"/>
    <w:rsid w:val="00A37A7B"/>
    <w:rsid w:val="00A40227"/>
    <w:rsid w:val="00A41461"/>
    <w:rsid w:val="00A426A9"/>
    <w:rsid w:val="00A43C67"/>
    <w:rsid w:val="00A47B38"/>
    <w:rsid w:val="00A50160"/>
    <w:rsid w:val="00A50C62"/>
    <w:rsid w:val="00A560B4"/>
    <w:rsid w:val="00A57C0F"/>
    <w:rsid w:val="00A61DDD"/>
    <w:rsid w:val="00A63AF9"/>
    <w:rsid w:val="00A649C1"/>
    <w:rsid w:val="00A64C9B"/>
    <w:rsid w:val="00A66073"/>
    <w:rsid w:val="00A67C24"/>
    <w:rsid w:val="00A70542"/>
    <w:rsid w:val="00A70E35"/>
    <w:rsid w:val="00A727C0"/>
    <w:rsid w:val="00A72F8D"/>
    <w:rsid w:val="00A731B3"/>
    <w:rsid w:val="00A755B7"/>
    <w:rsid w:val="00A7569B"/>
    <w:rsid w:val="00A7708B"/>
    <w:rsid w:val="00A81160"/>
    <w:rsid w:val="00A811FE"/>
    <w:rsid w:val="00A877BA"/>
    <w:rsid w:val="00A87A2F"/>
    <w:rsid w:val="00A92605"/>
    <w:rsid w:val="00A92C0C"/>
    <w:rsid w:val="00A967E4"/>
    <w:rsid w:val="00A97BE3"/>
    <w:rsid w:val="00AA043F"/>
    <w:rsid w:val="00AA0D8F"/>
    <w:rsid w:val="00AA1C37"/>
    <w:rsid w:val="00AA1C9E"/>
    <w:rsid w:val="00AA6AE5"/>
    <w:rsid w:val="00AA771C"/>
    <w:rsid w:val="00AB0FB5"/>
    <w:rsid w:val="00AB1CDA"/>
    <w:rsid w:val="00AB202A"/>
    <w:rsid w:val="00AB2363"/>
    <w:rsid w:val="00AB2FD5"/>
    <w:rsid w:val="00AB30FD"/>
    <w:rsid w:val="00AB3674"/>
    <w:rsid w:val="00AC0998"/>
    <w:rsid w:val="00AC1C10"/>
    <w:rsid w:val="00AC36EB"/>
    <w:rsid w:val="00AC39BB"/>
    <w:rsid w:val="00AC44C5"/>
    <w:rsid w:val="00AC48FF"/>
    <w:rsid w:val="00AC4A9A"/>
    <w:rsid w:val="00AC75B6"/>
    <w:rsid w:val="00AD0CFD"/>
    <w:rsid w:val="00AD1500"/>
    <w:rsid w:val="00AD3988"/>
    <w:rsid w:val="00AE23C1"/>
    <w:rsid w:val="00AE359A"/>
    <w:rsid w:val="00AE4996"/>
    <w:rsid w:val="00AE5FF4"/>
    <w:rsid w:val="00AE71EF"/>
    <w:rsid w:val="00AE76B1"/>
    <w:rsid w:val="00AE7873"/>
    <w:rsid w:val="00AF1920"/>
    <w:rsid w:val="00AF3BAA"/>
    <w:rsid w:val="00AF4A42"/>
    <w:rsid w:val="00AF4B94"/>
    <w:rsid w:val="00AF4EB3"/>
    <w:rsid w:val="00AF6922"/>
    <w:rsid w:val="00AF72FA"/>
    <w:rsid w:val="00B00238"/>
    <w:rsid w:val="00B00851"/>
    <w:rsid w:val="00B01752"/>
    <w:rsid w:val="00B01EC2"/>
    <w:rsid w:val="00B028EC"/>
    <w:rsid w:val="00B050A7"/>
    <w:rsid w:val="00B0749D"/>
    <w:rsid w:val="00B0779B"/>
    <w:rsid w:val="00B106FF"/>
    <w:rsid w:val="00B10D43"/>
    <w:rsid w:val="00B11629"/>
    <w:rsid w:val="00B11D2D"/>
    <w:rsid w:val="00B13962"/>
    <w:rsid w:val="00B13AE2"/>
    <w:rsid w:val="00B143F3"/>
    <w:rsid w:val="00B14C9E"/>
    <w:rsid w:val="00B151C0"/>
    <w:rsid w:val="00B15BDD"/>
    <w:rsid w:val="00B1718C"/>
    <w:rsid w:val="00B20690"/>
    <w:rsid w:val="00B20B64"/>
    <w:rsid w:val="00B217A3"/>
    <w:rsid w:val="00B21FBF"/>
    <w:rsid w:val="00B22501"/>
    <w:rsid w:val="00B22A49"/>
    <w:rsid w:val="00B2408C"/>
    <w:rsid w:val="00B247AB"/>
    <w:rsid w:val="00B24AF5"/>
    <w:rsid w:val="00B258E5"/>
    <w:rsid w:val="00B259DA"/>
    <w:rsid w:val="00B2748A"/>
    <w:rsid w:val="00B31124"/>
    <w:rsid w:val="00B359FE"/>
    <w:rsid w:val="00B35A49"/>
    <w:rsid w:val="00B36AE6"/>
    <w:rsid w:val="00B4051F"/>
    <w:rsid w:val="00B40E2A"/>
    <w:rsid w:val="00B40F69"/>
    <w:rsid w:val="00B4325F"/>
    <w:rsid w:val="00B4366C"/>
    <w:rsid w:val="00B45C69"/>
    <w:rsid w:val="00B462EB"/>
    <w:rsid w:val="00B46CE5"/>
    <w:rsid w:val="00B50CA9"/>
    <w:rsid w:val="00B51235"/>
    <w:rsid w:val="00B51D44"/>
    <w:rsid w:val="00B54B51"/>
    <w:rsid w:val="00B54EF4"/>
    <w:rsid w:val="00B55675"/>
    <w:rsid w:val="00B57442"/>
    <w:rsid w:val="00B60051"/>
    <w:rsid w:val="00B627B0"/>
    <w:rsid w:val="00B6325B"/>
    <w:rsid w:val="00B63593"/>
    <w:rsid w:val="00B63FA6"/>
    <w:rsid w:val="00B640EE"/>
    <w:rsid w:val="00B643EA"/>
    <w:rsid w:val="00B65BE7"/>
    <w:rsid w:val="00B66B8F"/>
    <w:rsid w:val="00B70875"/>
    <w:rsid w:val="00B717B1"/>
    <w:rsid w:val="00B73A1C"/>
    <w:rsid w:val="00B73C0B"/>
    <w:rsid w:val="00B7789E"/>
    <w:rsid w:val="00B82FAC"/>
    <w:rsid w:val="00B83370"/>
    <w:rsid w:val="00B834FE"/>
    <w:rsid w:val="00B839FA"/>
    <w:rsid w:val="00B84638"/>
    <w:rsid w:val="00B91789"/>
    <w:rsid w:val="00B923AD"/>
    <w:rsid w:val="00B93A97"/>
    <w:rsid w:val="00B93E91"/>
    <w:rsid w:val="00B94EC4"/>
    <w:rsid w:val="00B95200"/>
    <w:rsid w:val="00B9567D"/>
    <w:rsid w:val="00B95B83"/>
    <w:rsid w:val="00B960F6"/>
    <w:rsid w:val="00B965DA"/>
    <w:rsid w:val="00BA0446"/>
    <w:rsid w:val="00BA11F0"/>
    <w:rsid w:val="00BA3E61"/>
    <w:rsid w:val="00BA414E"/>
    <w:rsid w:val="00BB0019"/>
    <w:rsid w:val="00BB0416"/>
    <w:rsid w:val="00BB12BC"/>
    <w:rsid w:val="00BB4F59"/>
    <w:rsid w:val="00BB5EDC"/>
    <w:rsid w:val="00BB79F7"/>
    <w:rsid w:val="00BC4CA9"/>
    <w:rsid w:val="00BC7A7E"/>
    <w:rsid w:val="00BD03A9"/>
    <w:rsid w:val="00BD0C52"/>
    <w:rsid w:val="00BD324B"/>
    <w:rsid w:val="00BD3B1D"/>
    <w:rsid w:val="00BD3E63"/>
    <w:rsid w:val="00BD3FD4"/>
    <w:rsid w:val="00BD613E"/>
    <w:rsid w:val="00BD6EFC"/>
    <w:rsid w:val="00BD7246"/>
    <w:rsid w:val="00BD73D0"/>
    <w:rsid w:val="00BE13F5"/>
    <w:rsid w:val="00BE28B9"/>
    <w:rsid w:val="00BE47BE"/>
    <w:rsid w:val="00BE6471"/>
    <w:rsid w:val="00BE64C1"/>
    <w:rsid w:val="00BE6673"/>
    <w:rsid w:val="00BE7398"/>
    <w:rsid w:val="00BF081C"/>
    <w:rsid w:val="00BF09C1"/>
    <w:rsid w:val="00BF5848"/>
    <w:rsid w:val="00BF5DD3"/>
    <w:rsid w:val="00BF7D7F"/>
    <w:rsid w:val="00BF7FDA"/>
    <w:rsid w:val="00C01921"/>
    <w:rsid w:val="00C01EC8"/>
    <w:rsid w:val="00C0216B"/>
    <w:rsid w:val="00C02469"/>
    <w:rsid w:val="00C040D8"/>
    <w:rsid w:val="00C048B7"/>
    <w:rsid w:val="00C1118F"/>
    <w:rsid w:val="00C11597"/>
    <w:rsid w:val="00C11C7F"/>
    <w:rsid w:val="00C160DE"/>
    <w:rsid w:val="00C167C4"/>
    <w:rsid w:val="00C1744B"/>
    <w:rsid w:val="00C21507"/>
    <w:rsid w:val="00C215BB"/>
    <w:rsid w:val="00C22D29"/>
    <w:rsid w:val="00C246CE"/>
    <w:rsid w:val="00C25159"/>
    <w:rsid w:val="00C26C34"/>
    <w:rsid w:val="00C272E6"/>
    <w:rsid w:val="00C30E47"/>
    <w:rsid w:val="00C31327"/>
    <w:rsid w:val="00C31AB6"/>
    <w:rsid w:val="00C32975"/>
    <w:rsid w:val="00C34EA3"/>
    <w:rsid w:val="00C355F8"/>
    <w:rsid w:val="00C35D2C"/>
    <w:rsid w:val="00C420B3"/>
    <w:rsid w:val="00C42E03"/>
    <w:rsid w:val="00C450FC"/>
    <w:rsid w:val="00C45BD1"/>
    <w:rsid w:val="00C45C26"/>
    <w:rsid w:val="00C46871"/>
    <w:rsid w:val="00C502AA"/>
    <w:rsid w:val="00C535F8"/>
    <w:rsid w:val="00C5404C"/>
    <w:rsid w:val="00C57BA3"/>
    <w:rsid w:val="00C57E6D"/>
    <w:rsid w:val="00C60B47"/>
    <w:rsid w:val="00C60B63"/>
    <w:rsid w:val="00C60D1B"/>
    <w:rsid w:val="00C60ECA"/>
    <w:rsid w:val="00C61CC7"/>
    <w:rsid w:val="00C62821"/>
    <w:rsid w:val="00C62CD7"/>
    <w:rsid w:val="00C6350F"/>
    <w:rsid w:val="00C64354"/>
    <w:rsid w:val="00C67CF0"/>
    <w:rsid w:val="00C70CFB"/>
    <w:rsid w:val="00C724F6"/>
    <w:rsid w:val="00C770F0"/>
    <w:rsid w:val="00C805B9"/>
    <w:rsid w:val="00C8340B"/>
    <w:rsid w:val="00C835C2"/>
    <w:rsid w:val="00C839C5"/>
    <w:rsid w:val="00C85E1A"/>
    <w:rsid w:val="00C860CA"/>
    <w:rsid w:val="00C87FD3"/>
    <w:rsid w:val="00C9067A"/>
    <w:rsid w:val="00C90C25"/>
    <w:rsid w:val="00C91344"/>
    <w:rsid w:val="00C916A6"/>
    <w:rsid w:val="00C936AA"/>
    <w:rsid w:val="00C9412B"/>
    <w:rsid w:val="00C945B0"/>
    <w:rsid w:val="00C97320"/>
    <w:rsid w:val="00CA0F22"/>
    <w:rsid w:val="00CA1E3A"/>
    <w:rsid w:val="00CA21E9"/>
    <w:rsid w:val="00CA31F2"/>
    <w:rsid w:val="00CA3210"/>
    <w:rsid w:val="00CA3380"/>
    <w:rsid w:val="00CA478E"/>
    <w:rsid w:val="00CA48B3"/>
    <w:rsid w:val="00CA51FD"/>
    <w:rsid w:val="00CA561B"/>
    <w:rsid w:val="00CA6482"/>
    <w:rsid w:val="00CA794D"/>
    <w:rsid w:val="00CA7964"/>
    <w:rsid w:val="00CB0D28"/>
    <w:rsid w:val="00CB1E86"/>
    <w:rsid w:val="00CB385B"/>
    <w:rsid w:val="00CB549B"/>
    <w:rsid w:val="00CB6125"/>
    <w:rsid w:val="00CB753F"/>
    <w:rsid w:val="00CC0C34"/>
    <w:rsid w:val="00CC35CE"/>
    <w:rsid w:val="00CC3C33"/>
    <w:rsid w:val="00CC71F1"/>
    <w:rsid w:val="00CD0815"/>
    <w:rsid w:val="00CD18B0"/>
    <w:rsid w:val="00CD4164"/>
    <w:rsid w:val="00CD42B0"/>
    <w:rsid w:val="00CD462D"/>
    <w:rsid w:val="00CD4932"/>
    <w:rsid w:val="00CE3C76"/>
    <w:rsid w:val="00CE4B47"/>
    <w:rsid w:val="00CF0124"/>
    <w:rsid w:val="00CF12CA"/>
    <w:rsid w:val="00CF18AF"/>
    <w:rsid w:val="00CF2B69"/>
    <w:rsid w:val="00CF2C14"/>
    <w:rsid w:val="00CF31D4"/>
    <w:rsid w:val="00CF420F"/>
    <w:rsid w:val="00CF480B"/>
    <w:rsid w:val="00CF5C87"/>
    <w:rsid w:val="00CF5FA7"/>
    <w:rsid w:val="00D00105"/>
    <w:rsid w:val="00D01D9C"/>
    <w:rsid w:val="00D02F67"/>
    <w:rsid w:val="00D03F90"/>
    <w:rsid w:val="00D0539D"/>
    <w:rsid w:val="00D0593C"/>
    <w:rsid w:val="00D10B9C"/>
    <w:rsid w:val="00D120B6"/>
    <w:rsid w:val="00D13B26"/>
    <w:rsid w:val="00D15181"/>
    <w:rsid w:val="00D16790"/>
    <w:rsid w:val="00D168B8"/>
    <w:rsid w:val="00D16D7E"/>
    <w:rsid w:val="00D17EAB"/>
    <w:rsid w:val="00D21E65"/>
    <w:rsid w:val="00D22D85"/>
    <w:rsid w:val="00D2425F"/>
    <w:rsid w:val="00D243B8"/>
    <w:rsid w:val="00D30F1B"/>
    <w:rsid w:val="00D30FFE"/>
    <w:rsid w:val="00D31626"/>
    <w:rsid w:val="00D31754"/>
    <w:rsid w:val="00D31C33"/>
    <w:rsid w:val="00D31D28"/>
    <w:rsid w:val="00D32A73"/>
    <w:rsid w:val="00D332C7"/>
    <w:rsid w:val="00D3371C"/>
    <w:rsid w:val="00D3391A"/>
    <w:rsid w:val="00D3411E"/>
    <w:rsid w:val="00D346B0"/>
    <w:rsid w:val="00D34A7C"/>
    <w:rsid w:val="00D3505B"/>
    <w:rsid w:val="00D40CF5"/>
    <w:rsid w:val="00D438DE"/>
    <w:rsid w:val="00D43AC5"/>
    <w:rsid w:val="00D443D7"/>
    <w:rsid w:val="00D4542D"/>
    <w:rsid w:val="00D47D1A"/>
    <w:rsid w:val="00D51607"/>
    <w:rsid w:val="00D51A40"/>
    <w:rsid w:val="00D51EDB"/>
    <w:rsid w:val="00D523EA"/>
    <w:rsid w:val="00D53412"/>
    <w:rsid w:val="00D540B3"/>
    <w:rsid w:val="00D56817"/>
    <w:rsid w:val="00D60CC6"/>
    <w:rsid w:val="00D6448F"/>
    <w:rsid w:val="00D6489B"/>
    <w:rsid w:val="00D64DB7"/>
    <w:rsid w:val="00D654D8"/>
    <w:rsid w:val="00D6575F"/>
    <w:rsid w:val="00D669FF"/>
    <w:rsid w:val="00D70715"/>
    <w:rsid w:val="00D725F3"/>
    <w:rsid w:val="00D733C7"/>
    <w:rsid w:val="00D73A7F"/>
    <w:rsid w:val="00D74B07"/>
    <w:rsid w:val="00D7757B"/>
    <w:rsid w:val="00D80798"/>
    <w:rsid w:val="00D81431"/>
    <w:rsid w:val="00D81A5C"/>
    <w:rsid w:val="00D81F25"/>
    <w:rsid w:val="00D82390"/>
    <w:rsid w:val="00D85BA8"/>
    <w:rsid w:val="00D87CCC"/>
    <w:rsid w:val="00D906BA"/>
    <w:rsid w:val="00D92363"/>
    <w:rsid w:val="00D93260"/>
    <w:rsid w:val="00D93C2B"/>
    <w:rsid w:val="00D940A4"/>
    <w:rsid w:val="00D9423C"/>
    <w:rsid w:val="00D942C7"/>
    <w:rsid w:val="00D97A0A"/>
    <w:rsid w:val="00DA0084"/>
    <w:rsid w:val="00DA5831"/>
    <w:rsid w:val="00DB1695"/>
    <w:rsid w:val="00DB25F7"/>
    <w:rsid w:val="00DB284A"/>
    <w:rsid w:val="00DB2BF3"/>
    <w:rsid w:val="00DB3E41"/>
    <w:rsid w:val="00DB40E2"/>
    <w:rsid w:val="00DB65E2"/>
    <w:rsid w:val="00DB74C7"/>
    <w:rsid w:val="00DC15E7"/>
    <w:rsid w:val="00DC239C"/>
    <w:rsid w:val="00DC4BEB"/>
    <w:rsid w:val="00DC4E4B"/>
    <w:rsid w:val="00DC61C1"/>
    <w:rsid w:val="00DC64CE"/>
    <w:rsid w:val="00DC6B07"/>
    <w:rsid w:val="00DC6CA1"/>
    <w:rsid w:val="00DC6F0E"/>
    <w:rsid w:val="00DD088F"/>
    <w:rsid w:val="00DD11BB"/>
    <w:rsid w:val="00DD1988"/>
    <w:rsid w:val="00DD2F16"/>
    <w:rsid w:val="00DD4055"/>
    <w:rsid w:val="00DD49A7"/>
    <w:rsid w:val="00DD4F95"/>
    <w:rsid w:val="00DD66B5"/>
    <w:rsid w:val="00DD6758"/>
    <w:rsid w:val="00DD6D2C"/>
    <w:rsid w:val="00DD75BC"/>
    <w:rsid w:val="00DD7DA3"/>
    <w:rsid w:val="00DE05F1"/>
    <w:rsid w:val="00DE173C"/>
    <w:rsid w:val="00DE1C06"/>
    <w:rsid w:val="00DE4B4F"/>
    <w:rsid w:val="00DE6141"/>
    <w:rsid w:val="00DE7604"/>
    <w:rsid w:val="00DE7774"/>
    <w:rsid w:val="00DE7E44"/>
    <w:rsid w:val="00DF0766"/>
    <w:rsid w:val="00DF20DA"/>
    <w:rsid w:val="00DF2627"/>
    <w:rsid w:val="00DF2EF4"/>
    <w:rsid w:val="00DF3549"/>
    <w:rsid w:val="00DF3625"/>
    <w:rsid w:val="00DF46CF"/>
    <w:rsid w:val="00DF5424"/>
    <w:rsid w:val="00DF5F81"/>
    <w:rsid w:val="00DF62E0"/>
    <w:rsid w:val="00DF6C55"/>
    <w:rsid w:val="00E015CE"/>
    <w:rsid w:val="00E04862"/>
    <w:rsid w:val="00E04B05"/>
    <w:rsid w:val="00E04C89"/>
    <w:rsid w:val="00E074B1"/>
    <w:rsid w:val="00E12D75"/>
    <w:rsid w:val="00E14CEA"/>
    <w:rsid w:val="00E14DDA"/>
    <w:rsid w:val="00E15A29"/>
    <w:rsid w:val="00E209D7"/>
    <w:rsid w:val="00E236DD"/>
    <w:rsid w:val="00E264AB"/>
    <w:rsid w:val="00E30A94"/>
    <w:rsid w:val="00E3322B"/>
    <w:rsid w:val="00E3327D"/>
    <w:rsid w:val="00E33726"/>
    <w:rsid w:val="00E34335"/>
    <w:rsid w:val="00E344DB"/>
    <w:rsid w:val="00E345F9"/>
    <w:rsid w:val="00E3552D"/>
    <w:rsid w:val="00E35B62"/>
    <w:rsid w:val="00E375A0"/>
    <w:rsid w:val="00E40310"/>
    <w:rsid w:val="00E41FE6"/>
    <w:rsid w:val="00E429CC"/>
    <w:rsid w:val="00E462C6"/>
    <w:rsid w:val="00E47206"/>
    <w:rsid w:val="00E52596"/>
    <w:rsid w:val="00E52923"/>
    <w:rsid w:val="00E52B77"/>
    <w:rsid w:val="00E52C05"/>
    <w:rsid w:val="00E54378"/>
    <w:rsid w:val="00E54A2B"/>
    <w:rsid w:val="00E55380"/>
    <w:rsid w:val="00E61A51"/>
    <w:rsid w:val="00E62C06"/>
    <w:rsid w:val="00E62DFB"/>
    <w:rsid w:val="00E633BD"/>
    <w:rsid w:val="00E63F15"/>
    <w:rsid w:val="00E64D11"/>
    <w:rsid w:val="00E66E94"/>
    <w:rsid w:val="00E6717B"/>
    <w:rsid w:val="00E67B54"/>
    <w:rsid w:val="00E67BD9"/>
    <w:rsid w:val="00E74BE9"/>
    <w:rsid w:val="00E756A0"/>
    <w:rsid w:val="00E802C4"/>
    <w:rsid w:val="00E80C7C"/>
    <w:rsid w:val="00E80EBD"/>
    <w:rsid w:val="00E83B44"/>
    <w:rsid w:val="00E85C1E"/>
    <w:rsid w:val="00E91A2C"/>
    <w:rsid w:val="00E91B47"/>
    <w:rsid w:val="00E923C7"/>
    <w:rsid w:val="00E93D0B"/>
    <w:rsid w:val="00E93D70"/>
    <w:rsid w:val="00E95575"/>
    <w:rsid w:val="00E957C3"/>
    <w:rsid w:val="00E95E94"/>
    <w:rsid w:val="00E95F7B"/>
    <w:rsid w:val="00E96DDB"/>
    <w:rsid w:val="00E97A1B"/>
    <w:rsid w:val="00EA0BF3"/>
    <w:rsid w:val="00EA17D0"/>
    <w:rsid w:val="00EA1F59"/>
    <w:rsid w:val="00EA4EF0"/>
    <w:rsid w:val="00EA58FB"/>
    <w:rsid w:val="00EA6998"/>
    <w:rsid w:val="00EB01B9"/>
    <w:rsid w:val="00EB15A7"/>
    <w:rsid w:val="00EB22C6"/>
    <w:rsid w:val="00EB2A55"/>
    <w:rsid w:val="00EB423B"/>
    <w:rsid w:val="00EB44D1"/>
    <w:rsid w:val="00EB4E86"/>
    <w:rsid w:val="00EB4ED3"/>
    <w:rsid w:val="00EB582F"/>
    <w:rsid w:val="00EB641A"/>
    <w:rsid w:val="00EB6468"/>
    <w:rsid w:val="00EC2568"/>
    <w:rsid w:val="00EC3CEB"/>
    <w:rsid w:val="00EC3D33"/>
    <w:rsid w:val="00EC48C2"/>
    <w:rsid w:val="00EC5464"/>
    <w:rsid w:val="00EC6BB1"/>
    <w:rsid w:val="00EC7531"/>
    <w:rsid w:val="00EC7820"/>
    <w:rsid w:val="00EC7F2D"/>
    <w:rsid w:val="00ED0C2C"/>
    <w:rsid w:val="00ED15C4"/>
    <w:rsid w:val="00ED2D27"/>
    <w:rsid w:val="00ED314A"/>
    <w:rsid w:val="00ED4829"/>
    <w:rsid w:val="00ED65BB"/>
    <w:rsid w:val="00ED65CB"/>
    <w:rsid w:val="00ED71DB"/>
    <w:rsid w:val="00EE3D2F"/>
    <w:rsid w:val="00EE607B"/>
    <w:rsid w:val="00EE7A8A"/>
    <w:rsid w:val="00EF04E6"/>
    <w:rsid w:val="00EF221F"/>
    <w:rsid w:val="00EF2808"/>
    <w:rsid w:val="00EF2885"/>
    <w:rsid w:val="00EF2A1B"/>
    <w:rsid w:val="00EF40ED"/>
    <w:rsid w:val="00EF4705"/>
    <w:rsid w:val="00EF5A13"/>
    <w:rsid w:val="00EF6544"/>
    <w:rsid w:val="00EF685A"/>
    <w:rsid w:val="00EF6FDA"/>
    <w:rsid w:val="00F00C96"/>
    <w:rsid w:val="00F0132C"/>
    <w:rsid w:val="00F01F4C"/>
    <w:rsid w:val="00F027A0"/>
    <w:rsid w:val="00F028FF"/>
    <w:rsid w:val="00F04D41"/>
    <w:rsid w:val="00F051F3"/>
    <w:rsid w:val="00F108AF"/>
    <w:rsid w:val="00F1099B"/>
    <w:rsid w:val="00F10FE9"/>
    <w:rsid w:val="00F12614"/>
    <w:rsid w:val="00F1405E"/>
    <w:rsid w:val="00F16540"/>
    <w:rsid w:val="00F17043"/>
    <w:rsid w:val="00F21E1A"/>
    <w:rsid w:val="00F23598"/>
    <w:rsid w:val="00F240D1"/>
    <w:rsid w:val="00F24A03"/>
    <w:rsid w:val="00F250D0"/>
    <w:rsid w:val="00F255FC"/>
    <w:rsid w:val="00F2590F"/>
    <w:rsid w:val="00F25AE9"/>
    <w:rsid w:val="00F27786"/>
    <w:rsid w:val="00F27E99"/>
    <w:rsid w:val="00F3028D"/>
    <w:rsid w:val="00F316B4"/>
    <w:rsid w:val="00F32312"/>
    <w:rsid w:val="00F32903"/>
    <w:rsid w:val="00F32BDA"/>
    <w:rsid w:val="00F32C50"/>
    <w:rsid w:val="00F33F2C"/>
    <w:rsid w:val="00F34910"/>
    <w:rsid w:val="00F34FAD"/>
    <w:rsid w:val="00F352D3"/>
    <w:rsid w:val="00F3580E"/>
    <w:rsid w:val="00F36E2D"/>
    <w:rsid w:val="00F3744A"/>
    <w:rsid w:val="00F37A6F"/>
    <w:rsid w:val="00F401C6"/>
    <w:rsid w:val="00F41F66"/>
    <w:rsid w:val="00F42330"/>
    <w:rsid w:val="00F43DB0"/>
    <w:rsid w:val="00F44941"/>
    <w:rsid w:val="00F47C99"/>
    <w:rsid w:val="00F504E9"/>
    <w:rsid w:val="00F55739"/>
    <w:rsid w:val="00F56401"/>
    <w:rsid w:val="00F579CE"/>
    <w:rsid w:val="00F6279B"/>
    <w:rsid w:val="00F62C42"/>
    <w:rsid w:val="00F644C6"/>
    <w:rsid w:val="00F64888"/>
    <w:rsid w:val="00F65484"/>
    <w:rsid w:val="00F703CF"/>
    <w:rsid w:val="00F73FBD"/>
    <w:rsid w:val="00F748B1"/>
    <w:rsid w:val="00F74C49"/>
    <w:rsid w:val="00F75B80"/>
    <w:rsid w:val="00F775AD"/>
    <w:rsid w:val="00F77A1F"/>
    <w:rsid w:val="00F81972"/>
    <w:rsid w:val="00F82340"/>
    <w:rsid w:val="00F836A4"/>
    <w:rsid w:val="00F8695F"/>
    <w:rsid w:val="00F87C6D"/>
    <w:rsid w:val="00F92AA3"/>
    <w:rsid w:val="00F92EEF"/>
    <w:rsid w:val="00F94596"/>
    <w:rsid w:val="00F96004"/>
    <w:rsid w:val="00F96265"/>
    <w:rsid w:val="00F96E81"/>
    <w:rsid w:val="00F972DF"/>
    <w:rsid w:val="00F9777E"/>
    <w:rsid w:val="00FA103A"/>
    <w:rsid w:val="00FA3638"/>
    <w:rsid w:val="00FA4F94"/>
    <w:rsid w:val="00FA5128"/>
    <w:rsid w:val="00FA73E0"/>
    <w:rsid w:val="00FA7670"/>
    <w:rsid w:val="00FA7789"/>
    <w:rsid w:val="00FB0F73"/>
    <w:rsid w:val="00FB0F85"/>
    <w:rsid w:val="00FB11DE"/>
    <w:rsid w:val="00FB1363"/>
    <w:rsid w:val="00FB4F9E"/>
    <w:rsid w:val="00FB5A1B"/>
    <w:rsid w:val="00FC1A9F"/>
    <w:rsid w:val="00FC268A"/>
    <w:rsid w:val="00FC2ACE"/>
    <w:rsid w:val="00FC3CA9"/>
    <w:rsid w:val="00FC4DD9"/>
    <w:rsid w:val="00FC4F85"/>
    <w:rsid w:val="00FC51B3"/>
    <w:rsid w:val="00FC7F32"/>
    <w:rsid w:val="00FD05B0"/>
    <w:rsid w:val="00FD0CE2"/>
    <w:rsid w:val="00FD1BDD"/>
    <w:rsid w:val="00FD5AFD"/>
    <w:rsid w:val="00FD7926"/>
    <w:rsid w:val="00FE033F"/>
    <w:rsid w:val="00FE1686"/>
    <w:rsid w:val="00FE2023"/>
    <w:rsid w:val="00FE37BE"/>
    <w:rsid w:val="00FE3C4B"/>
    <w:rsid w:val="00FE5016"/>
    <w:rsid w:val="00FE68F8"/>
    <w:rsid w:val="00FE6A4D"/>
    <w:rsid w:val="00FE6FD5"/>
    <w:rsid w:val="00FF2151"/>
    <w:rsid w:val="00FF2CD2"/>
    <w:rsid w:val="00FF2D70"/>
    <w:rsid w:val="00FF3AE6"/>
    <w:rsid w:val="00FF49E0"/>
    <w:rsid w:val="00FF6047"/>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rules v:ext="edit">
        <o:r id="V:Rule6" type="connector" idref="#_x0000_s1098"/>
        <o:r id="V:Rule7" type="connector" idref="#_x0000_s1111"/>
        <o:r id="V:Rule8" type="connector" idref="#_x0000_s1110"/>
        <o:r id="V:Rule9" type="connector" idref="#_x0000_s1108"/>
        <o:r id="V:Rule10" type="connector" idref="#_x0000_s1107"/>
      </o:rules>
    </o:shapelayout>
  </w:shapeDefaults>
  <w:decimalSymbol w:val="."/>
  <w:listSeparator w:val=","/>
  <w14:docId w14:val="2F3CB219"/>
  <w15:docId w15:val="{0738A504-A8C1-431E-BE88-0ACB8186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F34B5"/>
  </w:style>
  <w:style w:type="paragraph" w:styleId="Heading1">
    <w:name w:val="heading 1"/>
    <w:basedOn w:val="Normal"/>
    <w:link w:val="Heading1Char"/>
    <w:uiPriority w:val="9"/>
    <w:qFormat/>
    <w:rsid w:val="001A34A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70C7"/>
    <w:pPr>
      <w:spacing w:after="0" w:line="240" w:lineRule="auto"/>
    </w:pPr>
    <w:rPr>
      <w:sz w:val="20"/>
      <w:szCs w:val="20"/>
    </w:rPr>
  </w:style>
  <w:style w:type="character" w:customStyle="1" w:styleId="FootnoteTextChar">
    <w:name w:val="Footnote Text Char"/>
    <w:basedOn w:val="DefaultParagraphFont"/>
    <w:link w:val="FootnoteText"/>
    <w:uiPriority w:val="99"/>
    <w:rsid w:val="008970C7"/>
    <w:rPr>
      <w:sz w:val="20"/>
      <w:szCs w:val="20"/>
    </w:rPr>
  </w:style>
  <w:style w:type="character" w:styleId="FootnoteReference">
    <w:name w:val="footnote reference"/>
    <w:basedOn w:val="DefaultParagraphFont"/>
    <w:uiPriority w:val="99"/>
    <w:semiHidden/>
    <w:unhideWhenUsed/>
    <w:rsid w:val="008970C7"/>
    <w:rPr>
      <w:vertAlign w:val="superscript"/>
    </w:rPr>
  </w:style>
  <w:style w:type="paragraph" w:styleId="ListParagraph">
    <w:name w:val="List Paragraph"/>
    <w:basedOn w:val="Normal"/>
    <w:uiPriority w:val="34"/>
    <w:qFormat/>
    <w:rsid w:val="00F401C6"/>
    <w:pPr>
      <w:ind w:left="720"/>
      <w:contextualSpacing/>
    </w:pPr>
  </w:style>
  <w:style w:type="paragraph" w:styleId="Header">
    <w:name w:val="header"/>
    <w:basedOn w:val="Normal"/>
    <w:link w:val="HeaderChar"/>
    <w:uiPriority w:val="99"/>
    <w:unhideWhenUsed/>
    <w:rsid w:val="00FE5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016"/>
  </w:style>
  <w:style w:type="paragraph" w:styleId="Footer">
    <w:name w:val="footer"/>
    <w:basedOn w:val="Normal"/>
    <w:link w:val="FooterChar"/>
    <w:uiPriority w:val="99"/>
    <w:unhideWhenUsed/>
    <w:rsid w:val="00FE5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016"/>
  </w:style>
  <w:style w:type="character" w:customStyle="1" w:styleId="hps">
    <w:name w:val="hps"/>
    <w:basedOn w:val="DefaultParagraphFont"/>
    <w:rsid w:val="002736FD"/>
  </w:style>
  <w:style w:type="character" w:styleId="Hyperlink">
    <w:name w:val="Hyperlink"/>
    <w:basedOn w:val="DefaultParagraphFont"/>
    <w:uiPriority w:val="99"/>
    <w:unhideWhenUsed/>
    <w:rsid w:val="00CF5C87"/>
    <w:rPr>
      <w:color w:val="0000FF" w:themeColor="hyperlink"/>
      <w:u w:val="single"/>
    </w:rPr>
  </w:style>
  <w:style w:type="table" w:styleId="TableGrid">
    <w:name w:val="Table Grid"/>
    <w:basedOn w:val="TableNormal"/>
    <w:uiPriority w:val="59"/>
    <w:rsid w:val="00401C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F1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E8E"/>
    <w:rPr>
      <w:rFonts w:ascii="Tahoma" w:hAnsi="Tahoma" w:cs="Tahoma"/>
      <w:sz w:val="16"/>
      <w:szCs w:val="16"/>
    </w:rPr>
  </w:style>
  <w:style w:type="character" w:customStyle="1" w:styleId="apple-style-span">
    <w:name w:val="apple-style-span"/>
    <w:basedOn w:val="DefaultParagraphFont"/>
    <w:rsid w:val="000D5904"/>
  </w:style>
  <w:style w:type="character" w:customStyle="1" w:styleId="a">
    <w:name w:val="a"/>
    <w:basedOn w:val="DefaultParagraphFont"/>
    <w:rsid w:val="00C502AA"/>
  </w:style>
  <w:style w:type="character" w:customStyle="1" w:styleId="l7">
    <w:name w:val="l7"/>
    <w:basedOn w:val="DefaultParagraphFont"/>
    <w:rsid w:val="00C502AA"/>
  </w:style>
  <w:style w:type="character" w:customStyle="1" w:styleId="l6">
    <w:name w:val="l6"/>
    <w:basedOn w:val="DefaultParagraphFont"/>
    <w:rsid w:val="00AB2363"/>
  </w:style>
  <w:style w:type="character" w:customStyle="1" w:styleId="apple-converted-space">
    <w:name w:val="apple-converted-space"/>
    <w:basedOn w:val="DefaultParagraphFont"/>
    <w:rsid w:val="00305F8B"/>
  </w:style>
  <w:style w:type="character" w:customStyle="1" w:styleId="Heading1Char">
    <w:name w:val="Heading 1 Char"/>
    <w:basedOn w:val="DefaultParagraphFont"/>
    <w:link w:val="Heading1"/>
    <w:uiPriority w:val="9"/>
    <w:rsid w:val="001A34AF"/>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1A34A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translate">
    <w:name w:val="notranslate"/>
    <w:basedOn w:val="DefaultParagraphFont"/>
    <w:rsid w:val="001A34AF"/>
  </w:style>
  <w:style w:type="character" w:styleId="FollowedHyperlink">
    <w:name w:val="FollowedHyperlink"/>
    <w:basedOn w:val="DefaultParagraphFont"/>
    <w:uiPriority w:val="99"/>
    <w:semiHidden/>
    <w:unhideWhenUsed/>
    <w:rsid w:val="00317C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8260">
      <w:bodyDiv w:val="1"/>
      <w:marLeft w:val="0"/>
      <w:marRight w:val="0"/>
      <w:marTop w:val="0"/>
      <w:marBottom w:val="0"/>
      <w:divBdr>
        <w:top w:val="none" w:sz="0" w:space="0" w:color="auto"/>
        <w:left w:val="none" w:sz="0" w:space="0" w:color="auto"/>
        <w:bottom w:val="none" w:sz="0" w:space="0" w:color="auto"/>
        <w:right w:val="none" w:sz="0" w:space="0" w:color="auto"/>
      </w:divBdr>
      <w:divsChild>
        <w:div w:id="128786445">
          <w:marLeft w:val="0"/>
          <w:marRight w:val="0"/>
          <w:marTop w:val="0"/>
          <w:marBottom w:val="0"/>
          <w:divBdr>
            <w:top w:val="none" w:sz="0" w:space="0" w:color="auto"/>
            <w:left w:val="none" w:sz="0" w:space="0" w:color="auto"/>
            <w:bottom w:val="none" w:sz="0" w:space="0" w:color="auto"/>
            <w:right w:val="none" w:sz="0" w:space="0" w:color="auto"/>
          </w:divBdr>
        </w:div>
        <w:div w:id="783037726">
          <w:marLeft w:val="0"/>
          <w:marRight w:val="0"/>
          <w:marTop w:val="0"/>
          <w:marBottom w:val="0"/>
          <w:divBdr>
            <w:top w:val="none" w:sz="0" w:space="0" w:color="auto"/>
            <w:left w:val="none" w:sz="0" w:space="0" w:color="auto"/>
            <w:bottom w:val="none" w:sz="0" w:space="0" w:color="auto"/>
            <w:right w:val="none" w:sz="0" w:space="0" w:color="auto"/>
          </w:divBdr>
        </w:div>
        <w:div w:id="1559971855">
          <w:marLeft w:val="0"/>
          <w:marRight w:val="0"/>
          <w:marTop w:val="0"/>
          <w:marBottom w:val="0"/>
          <w:divBdr>
            <w:top w:val="none" w:sz="0" w:space="0" w:color="auto"/>
            <w:left w:val="none" w:sz="0" w:space="0" w:color="auto"/>
            <w:bottom w:val="none" w:sz="0" w:space="0" w:color="auto"/>
            <w:right w:val="none" w:sz="0" w:space="0" w:color="auto"/>
          </w:divBdr>
        </w:div>
      </w:divsChild>
    </w:div>
    <w:div w:id="69154407">
      <w:bodyDiv w:val="1"/>
      <w:marLeft w:val="0"/>
      <w:marRight w:val="0"/>
      <w:marTop w:val="0"/>
      <w:marBottom w:val="0"/>
      <w:divBdr>
        <w:top w:val="none" w:sz="0" w:space="0" w:color="auto"/>
        <w:left w:val="none" w:sz="0" w:space="0" w:color="auto"/>
        <w:bottom w:val="none" w:sz="0" w:space="0" w:color="auto"/>
        <w:right w:val="none" w:sz="0" w:space="0" w:color="auto"/>
      </w:divBdr>
    </w:div>
    <w:div w:id="95371060">
      <w:bodyDiv w:val="1"/>
      <w:marLeft w:val="0"/>
      <w:marRight w:val="0"/>
      <w:marTop w:val="0"/>
      <w:marBottom w:val="0"/>
      <w:divBdr>
        <w:top w:val="none" w:sz="0" w:space="0" w:color="auto"/>
        <w:left w:val="none" w:sz="0" w:space="0" w:color="auto"/>
        <w:bottom w:val="none" w:sz="0" w:space="0" w:color="auto"/>
        <w:right w:val="none" w:sz="0" w:space="0" w:color="auto"/>
      </w:divBdr>
    </w:div>
    <w:div w:id="829952774">
      <w:bodyDiv w:val="1"/>
      <w:marLeft w:val="0"/>
      <w:marRight w:val="0"/>
      <w:marTop w:val="0"/>
      <w:marBottom w:val="0"/>
      <w:divBdr>
        <w:top w:val="none" w:sz="0" w:space="0" w:color="auto"/>
        <w:left w:val="none" w:sz="0" w:space="0" w:color="auto"/>
        <w:bottom w:val="none" w:sz="0" w:space="0" w:color="auto"/>
        <w:right w:val="none" w:sz="0" w:space="0" w:color="auto"/>
      </w:divBdr>
      <w:divsChild>
        <w:div w:id="951327630">
          <w:marLeft w:val="0"/>
          <w:marRight w:val="0"/>
          <w:marTop w:val="0"/>
          <w:marBottom w:val="0"/>
          <w:divBdr>
            <w:top w:val="none" w:sz="0" w:space="0" w:color="auto"/>
            <w:left w:val="none" w:sz="0" w:space="0" w:color="auto"/>
            <w:bottom w:val="none" w:sz="0" w:space="0" w:color="auto"/>
            <w:right w:val="none" w:sz="0" w:space="0" w:color="auto"/>
          </w:divBdr>
        </w:div>
        <w:div w:id="861674896">
          <w:marLeft w:val="0"/>
          <w:marRight w:val="0"/>
          <w:marTop w:val="0"/>
          <w:marBottom w:val="0"/>
          <w:divBdr>
            <w:top w:val="none" w:sz="0" w:space="0" w:color="auto"/>
            <w:left w:val="none" w:sz="0" w:space="0" w:color="auto"/>
            <w:bottom w:val="none" w:sz="0" w:space="0" w:color="auto"/>
            <w:right w:val="none" w:sz="0" w:space="0" w:color="auto"/>
          </w:divBdr>
        </w:div>
      </w:divsChild>
    </w:div>
    <w:div w:id="865558995">
      <w:bodyDiv w:val="1"/>
      <w:marLeft w:val="0"/>
      <w:marRight w:val="0"/>
      <w:marTop w:val="0"/>
      <w:marBottom w:val="0"/>
      <w:divBdr>
        <w:top w:val="none" w:sz="0" w:space="0" w:color="auto"/>
        <w:left w:val="none" w:sz="0" w:space="0" w:color="auto"/>
        <w:bottom w:val="none" w:sz="0" w:space="0" w:color="auto"/>
        <w:right w:val="none" w:sz="0" w:space="0" w:color="auto"/>
      </w:divBdr>
    </w:div>
    <w:div w:id="1704164753">
      <w:bodyDiv w:val="1"/>
      <w:marLeft w:val="0"/>
      <w:marRight w:val="0"/>
      <w:marTop w:val="0"/>
      <w:marBottom w:val="0"/>
      <w:divBdr>
        <w:top w:val="none" w:sz="0" w:space="0" w:color="auto"/>
        <w:left w:val="none" w:sz="0" w:space="0" w:color="auto"/>
        <w:bottom w:val="none" w:sz="0" w:space="0" w:color="auto"/>
        <w:right w:val="none" w:sz="0" w:space="0" w:color="auto"/>
      </w:divBdr>
      <w:divsChild>
        <w:div w:id="361251520">
          <w:marLeft w:val="0"/>
          <w:marRight w:val="0"/>
          <w:marTop w:val="0"/>
          <w:marBottom w:val="0"/>
          <w:divBdr>
            <w:top w:val="none" w:sz="0" w:space="0" w:color="auto"/>
            <w:left w:val="none" w:sz="0" w:space="0" w:color="auto"/>
            <w:bottom w:val="none" w:sz="0" w:space="0" w:color="auto"/>
            <w:right w:val="none" w:sz="0" w:space="0" w:color="auto"/>
          </w:divBdr>
        </w:div>
        <w:div w:id="1418021253">
          <w:marLeft w:val="0"/>
          <w:marRight w:val="0"/>
          <w:marTop w:val="0"/>
          <w:marBottom w:val="0"/>
          <w:divBdr>
            <w:top w:val="none" w:sz="0" w:space="0" w:color="auto"/>
            <w:left w:val="none" w:sz="0" w:space="0" w:color="auto"/>
            <w:bottom w:val="none" w:sz="0" w:space="0" w:color="auto"/>
            <w:right w:val="none" w:sz="0" w:space="0" w:color="auto"/>
          </w:divBdr>
        </w:div>
        <w:div w:id="36466515">
          <w:marLeft w:val="0"/>
          <w:marRight w:val="0"/>
          <w:marTop w:val="0"/>
          <w:marBottom w:val="0"/>
          <w:divBdr>
            <w:top w:val="none" w:sz="0" w:space="0" w:color="auto"/>
            <w:left w:val="none" w:sz="0" w:space="0" w:color="auto"/>
            <w:bottom w:val="none" w:sz="0" w:space="0" w:color="auto"/>
            <w:right w:val="none" w:sz="0" w:space="0" w:color="auto"/>
          </w:divBdr>
        </w:div>
      </w:divsChild>
    </w:div>
    <w:div w:id="1755590260">
      <w:bodyDiv w:val="1"/>
      <w:marLeft w:val="0"/>
      <w:marRight w:val="0"/>
      <w:marTop w:val="0"/>
      <w:marBottom w:val="0"/>
      <w:divBdr>
        <w:top w:val="none" w:sz="0" w:space="0" w:color="auto"/>
        <w:left w:val="none" w:sz="0" w:space="0" w:color="auto"/>
        <w:bottom w:val="none" w:sz="0" w:space="0" w:color="auto"/>
        <w:right w:val="none" w:sz="0" w:space="0" w:color="auto"/>
      </w:divBdr>
      <w:divsChild>
        <w:div w:id="1793133614">
          <w:marLeft w:val="0"/>
          <w:marRight w:val="0"/>
          <w:marTop w:val="0"/>
          <w:marBottom w:val="0"/>
          <w:divBdr>
            <w:top w:val="none" w:sz="0" w:space="0" w:color="auto"/>
            <w:left w:val="none" w:sz="0" w:space="0" w:color="auto"/>
            <w:bottom w:val="none" w:sz="0" w:space="0" w:color="auto"/>
            <w:right w:val="none" w:sz="0" w:space="0" w:color="auto"/>
          </w:divBdr>
        </w:div>
        <w:div w:id="1075081751">
          <w:marLeft w:val="0"/>
          <w:marRight w:val="0"/>
          <w:marTop w:val="0"/>
          <w:marBottom w:val="0"/>
          <w:divBdr>
            <w:top w:val="none" w:sz="0" w:space="0" w:color="auto"/>
            <w:left w:val="none" w:sz="0" w:space="0" w:color="auto"/>
            <w:bottom w:val="none" w:sz="0" w:space="0" w:color="auto"/>
            <w:right w:val="none" w:sz="0" w:space="0" w:color="auto"/>
          </w:divBdr>
        </w:div>
        <w:div w:id="2114006799">
          <w:marLeft w:val="0"/>
          <w:marRight w:val="0"/>
          <w:marTop w:val="0"/>
          <w:marBottom w:val="0"/>
          <w:divBdr>
            <w:top w:val="none" w:sz="0" w:space="0" w:color="auto"/>
            <w:left w:val="none" w:sz="0" w:space="0" w:color="auto"/>
            <w:bottom w:val="none" w:sz="0" w:space="0" w:color="auto"/>
            <w:right w:val="none" w:sz="0" w:space="0" w:color="auto"/>
          </w:divBdr>
        </w:div>
      </w:divsChild>
    </w:div>
    <w:div w:id="1835605418">
      <w:bodyDiv w:val="1"/>
      <w:marLeft w:val="0"/>
      <w:marRight w:val="0"/>
      <w:marTop w:val="0"/>
      <w:marBottom w:val="0"/>
      <w:divBdr>
        <w:top w:val="none" w:sz="0" w:space="0" w:color="auto"/>
        <w:left w:val="none" w:sz="0" w:space="0" w:color="auto"/>
        <w:bottom w:val="none" w:sz="0" w:space="0" w:color="auto"/>
        <w:right w:val="none" w:sz="0" w:space="0" w:color="auto"/>
      </w:divBdr>
      <w:divsChild>
        <w:div w:id="1610700225">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Rokok_kretek" TargetMode="External"/><Relationship Id="rId13" Type="http://schemas.openxmlformats.org/officeDocument/2006/relationships/hyperlink" Target="https://id.wikipedia.org/wiki/Amerika_Serikat" TargetMode="External"/><Relationship Id="rId18" Type="http://schemas.openxmlformats.org/officeDocument/2006/relationships/hyperlink" Target="https://translate.googleusercontent.com/translate_c?depth=1&amp;hl=id&amp;prev=search&amp;rurl=translate.google.co.id&amp;sl=en&amp;u=http://www.statista.com/statistics/192025/tobacco-production-value-in-the-us-since-2000/&amp;usg=ALkJrhiekbUljKkj0lC1B1qa8u09ChRwHg" TargetMode="External"/><Relationship Id="rId3" Type="http://schemas.openxmlformats.org/officeDocument/2006/relationships/styles" Target="styles.xml"/><Relationship Id="rId21" Type="http://schemas.openxmlformats.org/officeDocument/2006/relationships/hyperlink" Target="https://translate.googleusercontent.com/translate_c?depth=1&amp;hl=id&amp;prev=search&amp;rurl=translate.google.co.id&amp;sl=en&amp;u=http://www.statista.com/statistics/259204/leading-10-tobacco-companies-worldwide-based-on-net-sales/&amp;usg=ALkJrhgIjOE1i7q4X96Cg8VerVe_TofwQw" TargetMode="External"/><Relationship Id="rId7" Type="http://schemas.openxmlformats.org/officeDocument/2006/relationships/endnotes" Target="endnotes.xml"/><Relationship Id="rId12" Type="http://schemas.openxmlformats.org/officeDocument/2006/relationships/hyperlink" Target="https://id.wikipedia.org/wiki/Organisasi_Perdagangan_Dunia" TargetMode="External"/><Relationship Id="rId17" Type="http://schemas.openxmlformats.org/officeDocument/2006/relationships/hyperlink" Target="https://translate.googleusercontent.com/translate_c?depth=1&amp;hl=id&amp;prev=search&amp;rurl=translate.google.co.id&amp;sl=en&amp;u=http://www.statista.com/statistics/192020/tobacco-production-in-the-us-since-2000/&amp;usg=ALkJrhjV_upBxmYMXfmWN24jnQkinJRgL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s://translate.googleusercontent.com/translate_c?depth=1&amp;hl=id&amp;prev=search&amp;rurl=translate.google.co.id&amp;sl=en&amp;u=http://www.statista.com/statistics/192022/top-10-tobacco-producing-us-states/&amp;usg=ALkJrhjYPEgLRuXBkOG6c-c75tRyMW-pe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20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aw.georgetown.edu/oneillinstitute/documents" TargetMode="External"/><Relationship Id="rId23" Type="http://schemas.openxmlformats.org/officeDocument/2006/relationships/header" Target="header1.xml"/><Relationship Id="rId10" Type="http://schemas.openxmlformats.org/officeDocument/2006/relationships/hyperlink" Target="https://id.wikipedia.org/wiki/7_April" TargetMode="External"/><Relationship Id="rId19" Type="http://schemas.openxmlformats.org/officeDocument/2006/relationships/hyperlink" Target="https://translate.googleusercontent.com/translate_c?depth=1&amp;hl=id&amp;prev=search&amp;rurl=translate.google.co.id&amp;sl=en&amp;u=http://www.statista.com/statistics/192012/area-of-tobacco-harvested-in-the-us-since-2000/&amp;usg=ALkJrhhIBuNt4MEyewZCjYqp9ncgGPZSqQ" TargetMode="External"/><Relationship Id="rId4" Type="http://schemas.openxmlformats.org/officeDocument/2006/relationships/settings" Target="settings.xml"/><Relationship Id="rId9" Type="http://schemas.openxmlformats.org/officeDocument/2006/relationships/hyperlink" Target="https://id.wikipedia.org/wiki/Indonesia" TargetMode="External"/><Relationship Id="rId14" Type="http://schemas.openxmlformats.org/officeDocument/2006/relationships/hyperlink" Target="https://id.wikipedia.org/wiki/Rokok_kretek" TargetMode="External"/><Relationship Id="rId22" Type="http://schemas.openxmlformats.org/officeDocument/2006/relationships/hyperlink" Target="https://translate.googleusercontent.com/translate_c?depth=1&amp;hl=id&amp;prev=search&amp;rurl=translate.google.co.id&amp;sl=en&amp;u=http://www.statista.com/statistics/279577/global-consumption-of-cigarettes-since-1880/&amp;usg=ALkJrhguDzJ9DYhWilGJ6dgxac1FT_KrRQ"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aw.georgetown.edu/oneillinstitute/documents" TargetMode="External"/><Relationship Id="rId13" Type="http://schemas.openxmlformats.org/officeDocument/2006/relationships/hyperlink" Target="http://www.law.georgetown.edu/oneillinstitute/documents/2011-09-12US_Clove_Cigarettes.pdf" TargetMode="External"/><Relationship Id="rId18" Type="http://schemas.openxmlformats.org/officeDocument/2006/relationships/hyperlink" Target="http://id.wikipedia.org/wiki/Konsensus" TargetMode="External"/><Relationship Id="rId26" Type="http://schemas.openxmlformats.org/officeDocument/2006/relationships/hyperlink" Target="http://www.neraca.co.id/2011/09/05/ekspor-rokok-ke-as-dilarang-ri-rugi-us-200-jutaper-tahun/" TargetMode="External"/><Relationship Id="rId3" Type="http://schemas.openxmlformats.org/officeDocument/2006/relationships/hyperlink" Target="http://jurnalhet.com/dokumen/ringkasan-skripsiindri.di" TargetMode="External"/><Relationship Id="rId21" Type="http://schemas.openxmlformats.org/officeDocument/2006/relationships/hyperlink" Target="https://wto.org/english/tratop_e/dispu_e/disp_settlement_cbt_e/c6s1p1_e.htm" TargetMode="External"/><Relationship Id="rId7" Type="http://schemas.openxmlformats.org/officeDocument/2006/relationships/hyperlink" Target="http://www.wto.org/english/news_e/news09_e/tbt_05nov09_e.htm" TargetMode="External"/><Relationship Id="rId12" Type="http://schemas.openxmlformats.org/officeDocument/2006/relationships/hyperlink" Target="http://www.cbsnews.com/8301-503983_162-5081439-503983.html" TargetMode="External"/><Relationship Id="rId17" Type="http://schemas.openxmlformats.org/officeDocument/2006/relationships/hyperlink" Target="https://www.academia.edu/5168903/Efektivitas_Rezim_Internasional_WTO_World_Trade_Organization0_Sebagai_Salah_Satu_Rezim_Perdagangan_Dunia" TargetMode="External"/><Relationship Id="rId25" Type="http://schemas.openxmlformats.org/officeDocument/2006/relationships/hyperlink" Target="http://www.law.georgetown.edu/oneillinstitute/documents/20110912_O'Neill%20Institut20Briefing%20Paper%20US%20-%20Clove%20Cigarettes.pdf" TargetMode="External"/><Relationship Id="rId2" Type="http://schemas.openxmlformats.org/officeDocument/2006/relationships/hyperlink" Target="http://www.republika.co.id/berita/breakingnews/" TargetMode="External"/><Relationship Id="rId16" Type="http://schemas.openxmlformats.org/officeDocument/2006/relationships/hyperlink" Target="http://liberwords.blogspot.co.id/2011/06/rezim-dalam-perdagangan-internasional.html" TargetMode="External"/><Relationship Id="rId20" Type="http://schemas.openxmlformats.org/officeDocument/2006/relationships/hyperlink" Target="http://kbbi.web.id/suspensi" TargetMode="External"/><Relationship Id="rId29" Type="http://schemas.openxmlformats.org/officeDocument/2006/relationships/hyperlink" Target="http://www.jpnn.com/read/2014/10/08/262343/Amerika-RI-Akhiri-Sengketa-di-WTO-/page2" TargetMode="External"/><Relationship Id="rId1" Type="http://schemas.openxmlformats.org/officeDocument/2006/relationships/hyperlink" Target="http://mobile.kontan.co.id" TargetMode="External"/><Relationship Id="rId6" Type="http://schemas.openxmlformats.org/officeDocument/2006/relationships/hyperlink" Target="https://adnestantiabenedith.wordpress.com/2015/05/17/persengketaan-ekspor-rokok-kretek-indonesia-ke-amerika-serikat-as/" TargetMode="External"/><Relationship Id="rId11" Type="http://schemas.openxmlformats.org/officeDocument/2006/relationships/hyperlink" Target="http://washingtonexaminer.com/politics/beltway-confidential/2009/06/marlboro-monopoly-act-2009/135625" TargetMode="External"/><Relationship Id="rId24" Type="http://schemas.openxmlformats.org/officeDocument/2006/relationships/hyperlink" Target="https://translate.google.co.id/translate?hl=id&amp;sl=en&amp;u=http://www.euromonitor.com/cigarettes-in-the-us/report&amp;prev=search" TargetMode="External"/><Relationship Id="rId5" Type="http://schemas.openxmlformats.org/officeDocument/2006/relationships/hyperlink" Target="http://www.neraca.co.id/2011/09/05/" TargetMode="External"/><Relationship Id="rId15" Type="http://schemas.openxmlformats.org/officeDocument/2006/relationships/hyperlink" Target="http://webmuhammadiyah.blogspot.com/2014/03/fungsi-wto-pengertian-serta-tujuan.html" TargetMode="External"/><Relationship Id="rId23" Type="http://schemas.openxmlformats.org/officeDocument/2006/relationships/hyperlink" Target="https://translate.google.co.id/translate?hl=id&amp;sl=en&amp;u=http://www.statista.com/topics/1593/tobacco/&amp;prev=search" TargetMode="External"/><Relationship Id="rId28" Type="http://schemas.openxmlformats.org/officeDocument/2006/relationships/hyperlink" Target="http://www.wto.org" TargetMode="External"/><Relationship Id="rId10" Type="http://schemas.openxmlformats.org/officeDocument/2006/relationships/hyperlink" Target="http://www.nytimes.com/2009/04/01/business/01tobacco.html" TargetMode="External"/><Relationship Id="rId19" Type="http://schemas.openxmlformats.org/officeDocument/2006/relationships/hyperlink" Target="http://id.wiktionary.org/wiki/konsesi" TargetMode="External"/><Relationship Id="rId4" Type="http://schemas.openxmlformats.org/officeDocument/2006/relationships/hyperlink" Target="http://www.depdag.go.id" TargetMode="External"/><Relationship Id="rId9" Type="http://schemas.openxmlformats.org/officeDocument/2006/relationships/hyperlink" Target="http://www.thejakartaglobe.com/consumers/ruling-sought-from-wto-on-us-clove-cigarette-ban" TargetMode="External"/><Relationship Id="rId14" Type="http://schemas.openxmlformats.org/officeDocument/2006/relationships/hyperlink" Target="https://adnestantiabenedith.wordpress.com/2015/05/17/persengketaan-ekspor-rokok-kretek-indonesia-ke-amerika-serikat-as/" TargetMode="External"/><Relationship Id="rId22" Type="http://schemas.openxmlformats.org/officeDocument/2006/relationships/hyperlink" Target="http://www.gatra.com/terpopuler/46ekonomi/7646" TargetMode="External"/><Relationship Id="rId27" Type="http://schemas.openxmlformats.org/officeDocument/2006/relationships/hyperlink" Target="http://www.depdag.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E1777-1FF4-4C5A-BB9C-7DD516D9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3480</TotalTime>
  <Pages>163</Pages>
  <Words>34844</Words>
  <Characters>198612</Characters>
  <Application>Microsoft Office Word</Application>
  <DocSecurity>0</DocSecurity>
  <Lines>1655</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Thabriady</dc:creator>
  <cp:lastModifiedBy>Ulul Abshor</cp:lastModifiedBy>
  <cp:revision>611</cp:revision>
  <cp:lastPrinted>2016-04-28T05:46:00Z</cp:lastPrinted>
  <dcterms:created xsi:type="dcterms:W3CDTF">2015-12-19T07:31:00Z</dcterms:created>
  <dcterms:modified xsi:type="dcterms:W3CDTF">2016-05-17T03:42:00Z</dcterms:modified>
</cp:coreProperties>
</file>