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14" w:rsidRPr="002C74ED" w:rsidRDefault="00A70114" w:rsidP="002C74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1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0114" w:rsidRDefault="00A70114" w:rsidP="00A70114">
      <w:pPr>
        <w:pStyle w:val="Default"/>
        <w:numPr>
          <w:ilvl w:val="0"/>
          <w:numId w:val="1"/>
        </w:numPr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Literatur 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</w:pPr>
      <w:r>
        <w:t>Didik</w:t>
      </w:r>
      <w:r w:rsidR="00A70114">
        <w:t xml:space="preserve"> </w:t>
      </w:r>
      <w:r>
        <w:t xml:space="preserve">Supriyanto, </w:t>
      </w:r>
      <w:r w:rsidR="00A70114" w:rsidRPr="00A70114">
        <w:rPr>
          <w:i/>
        </w:rPr>
        <w:t>Menjaga Independensi Penyelenggara Pemilu, Perludem,</w:t>
      </w:r>
      <w:r w:rsidR="00A70114" w:rsidRPr="00A70114">
        <w:t xml:space="preserve"> 2007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</w:pPr>
      <w:r>
        <w:t xml:space="preserve">Jimly Asshiddiqie,  </w:t>
      </w:r>
      <w:r w:rsidR="00A70114" w:rsidRPr="00C9759D">
        <w:rPr>
          <w:i/>
          <w:iCs/>
        </w:rPr>
        <w:t>Pengenalan DKPP Untuk Penegakan Hukum</w:t>
      </w:r>
      <w:r w:rsidR="00A70114" w:rsidRPr="00C9759D">
        <w:t xml:space="preserve">, Makalah disampaikan dalam forum Rapat Pimpinan Kepolisian Republik Indonesia di Jakarta, </w:t>
      </w:r>
      <w:r>
        <w:t>Maret 2014</w:t>
      </w:r>
      <w:r w:rsidR="00A70114" w:rsidRPr="00C9759D">
        <w:t>.</w:t>
      </w:r>
    </w:p>
    <w:p w:rsidR="000F0B6C" w:rsidRDefault="000F0B6C" w:rsidP="00CA205E">
      <w:pPr>
        <w:pStyle w:val="Default"/>
        <w:spacing w:line="480" w:lineRule="auto"/>
        <w:ind w:left="1276" w:hanging="567"/>
        <w:jc w:val="both"/>
      </w:pPr>
      <w:r>
        <w:t xml:space="preserve">_______________, Jimly Assiddiqie, </w:t>
      </w:r>
      <w:r w:rsidRPr="002B55C3">
        <w:rPr>
          <w:i/>
        </w:rPr>
        <w:t>Menuju  Negara  Hukum yang  Demokratis</w:t>
      </w:r>
      <w:r>
        <w:t>, Buana Ilmu P</w:t>
      </w:r>
      <w:r w:rsidRPr="008638A6">
        <w:t>opuler, Jakarta,</w:t>
      </w:r>
      <w:r>
        <w:t xml:space="preserve"> 2009 </w:t>
      </w:r>
      <w:r w:rsidRPr="008638A6">
        <w:t xml:space="preserve"> 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_______________,  </w:t>
      </w:r>
      <w:r>
        <w:rPr>
          <w:i/>
          <w:iCs/>
          <w:sz w:val="23"/>
          <w:szCs w:val="23"/>
        </w:rPr>
        <w:t xml:space="preserve">Perkembangan dan Konsulidasi Lembaga Negara Pasca Reformasi. </w:t>
      </w:r>
      <w:r>
        <w:rPr>
          <w:sz w:val="23"/>
          <w:szCs w:val="23"/>
        </w:rPr>
        <w:t>Sinar Grafika, Jakarta, 2010.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_______________, </w:t>
      </w:r>
      <w:r>
        <w:rPr>
          <w:i/>
          <w:iCs/>
          <w:sz w:val="23"/>
          <w:szCs w:val="23"/>
        </w:rPr>
        <w:t xml:space="preserve">Pokok-Pokok Hukum Tata Negara Indonesia Pasca Reformasi. </w:t>
      </w:r>
      <w:r>
        <w:rPr>
          <w:sz w:val="23"/>
          <w:szCs w:val="23"/>
        </w:rPr>
        <w:t>Buana Ilmu, Jakarta, 2007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softHyphen/>
        <w:t xml:space="preserve">________________, </w:t>
      </w:r>
      <w:r>
        <w:t xml:space="preserve"> </w:t>
      </w:r>
      <w:r>
        <w:rPr>
          <w:sz w:val="23"/>
          <w:szCs w:val="23"/>
        </w:rPr>
        <w:t>Gagasan Amandemen UUD 1945 dan Pemilihan Presiden Secara Langsung, cet. Ke-2, Sekretariat Jenderal dan Kepaniteraan Mahkamah Konstitusi RI, Jakarta, 2006.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________________, </w:t>
      </w:r>
      <w:r>
        <w:rPr>
          <w:i/>
          <w:iCs/>
          <w:sz w:val="23"/>
          <w:szCs w:val="23"/>
        </w:rPr>
        <w:t>Struktur Ketatanegaraan Indonesia Setelah Perubahan Keempat UUD Tahun 1945</w:t>
      </w:r>
      <w:r>
        <w:rPr>
          <w:sz w:val="23"/>
          <w:szCs w:val="23"/>
        </w:rPr>
        <w:t>, makalah disamapaikan pada Seminar Pembangunan Hukum Nasional VIII, Denpasar, 14-18 Juli 2003.</w:t>
      </w:r>
    </w:p>
    <w:p w:rsid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_______________, </w:t>
      </w:r>
      <w:r w:rsidRPr="00CA205E">
        <w:rPr>
          <w:i/>
          <w:sz w:val="23"/>
          <w:szCs w:val="23"/>
        </w:rPr>
        <w:t>Menegakan Etika Penyelenggara Pemilu</w:t>
      </w:r>
      <w:r>
        <w:rPr>
          <w:sz w:val="23"/>
          <w:szCs w:val="23"/>
        </w:rPr>
        <w:t>, PT Raja Grafindo Persada, Jakarta, 2013.</w:t>
      </w:r>
    </w:p>
    <w:p w:rsidR="00CA205E" w:rsidRPr="00CA205E" w:rsidRDefault="00CA205E" w:rsidP="00CA205E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_______________, </w:t>
      </w:r>
      <w:r w:rsidR="000F0B6C">
        <w:rPr>
          <w:sz w:val="23"/>
          <w:szCs w:val="23"/>
        </w:rPr>
        <w:t>Peradilan Etik dan Etika Konstitusi, Sinar Grafika, Jakarta, 2014.</w:t>
      </w:r>
    </w:p>
    <w:p w:rsidR="00CA205E" w:rsidRDefault="00C9759D" w:rsidP="00CA205E">
      <w:pPr>
        <w:pStyle w:val="Default"/>
        <w:spacing w:line="480" w:lineRule="auto"/>
        <w:ind w:left="1276" w:hanging="567"/>
        <w:jc w:val="both"/>
      </w:pPr>
      <w:r w:rsidRPr="00C9759D">
        <w:t>Suharsimi Arikunto</w:t>
      </w:r>
      <w:r w:rsidRPr="00C9759D">
        <w:rPr>
          <w:i/>
        </w:rPr>
        <w:t>, Manajemen Penelitian,</w:t>
      </w:r>
      <w:r w:rsidRPr="00C9759D">
        <w:t xml:space="preserve"> Rineka Citra, Jakarta, 2005</w:t>
      </w:r>
    </w:p>
    <w:p w:rsidR="000F0B6C" w:rsidRDefault="00C9759D" w:rsidP="000F0B6C">
      <w:pPr>
        <w:pStyle w:val="Default"/>
        <w:spacing w:line="480" w:lineRule="auto"/>
        <w:ind w:left="1276" w:hanging="567"/>
        <w:jc w:val="both"/>
        <w:rPr>
          <w:rStyle w:val="st"/>
        </w:rPr>
      </w:pPr>
      <w:r w:rsidRPr="00C9759D">
        <w:rPr>
          <w:rStyle w:val="Emphasis"/>
          <w:i w:val="0"/>
        </w:rPr>
        <w:lastRenderedPageBreak/>
        <w:t>Soerjono Soekanto &amp; Sri Mamudji</w:t>
      </w:r>
      <w:r>
        <w:rPr>
          <w:rStyle w:val="st"/>
          <w:i/>
        </w:rPr>
        <w:t>.</w:t>
      </w:r>
      <w:r w:rsidRPr="00C9759D">
        <w:rPr>
          <w:rStyle w:val="st"/>
        </w:rPr>
        <w:t xml:space="preserve"> </w:t>
      </w:r>
      <w:r w:rsidRPr="00C9759D">
        <w:rPr>
          <w:rStyle w:val="st"/>
          <w:i/>
        </w:rPr>
        <w:t>Penelitian Hukum Normatif (Suatu Tinjauan Singkat),</w:t>
      </w:r>
      <w:r w:rsidRPr="00C9759D">
        <w:rPr>
          <w:rStyle w:val="st"/>
        </w:rPr>
        <w:t xml:space="preserve"> Rajawali Pers, Jakarta, 2001</w:t>
      </w:r>
    </w:p>
    <w:p w:rsidR="000F0B6C" w:rsidRDefault="000F0B6C" w:rsidP="000F0B6C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>Hamdi Muchlis, “</w:t>
      </w:r>
      <w:r>
        <w:rPr>
          <w:i/>
          <w:iCs/>
          <w:sz w:val="23"/>
          <w:szCs w:val="23"/>
        </w:rPr>
        <w:t>State Auxiliary Bodies di Beberapa Negara</w:t>
      </w:r>
      <w:r>
        <w:rPr>
          <w:sz w:val="23"/>
          <w:szCs w:val="23"/>
        </w:rPr>
        <w:t>”, Disampaikan dalam dialog hukum dan non hukum “Penataan State Auxiliary Bodies dalam Sistem Ketatanegaraan”Departemen Hukum dan HAM RI, Badan Pembinaan Hukum Nasional bekerjasama dengan Fakultas Hukum Universitas Airlangga, Surabaya 26-29 Juni 2009</w:t>
      </w:r>
    </w:p>
    <w:p w:rsidR="000F0B6C" w:rsidRDefault="000F0B6C" w:rsidP="000F0B6C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Sri Soemantri, </w:t>
      </w:r>
      <w:r>
        <w:rPr>
          <w:i/>
          <w:iCs/>
          <w:sz w:val="23"/>
          <w:szCs w:val="23"/>
        </w:rPr>
        <w:t>Sistem Pemerintahan Negara ASEAN</w:t>
      </w:r>
      <w:r>
        <w:rPr>
          <w:sz w:val="23"/>
          <w:szCs w:val="23"/>
        </w:rPr>
        <w:t xml:space="preserve">, Penerbit Transito, Bandung, 1976 </w:t>
      </w:r>
    </w:p>
    <w:p w:rsidR="000F0B6C" w:rsidRDefault="000F0B6C" w:rsidP="000F0B6C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>___________. “</w:t>
      </w:r>
      <w:r>
        <w:rPr>
          <w:i/>
          <w:iCs/>
          <w:sz w:val="23"/>
          <w:szCs w:val="23"/>
        </w:rPr>
        <w:t>Lembaga Negara dan State Auxiliary Bodies dalam Sistem Ketatanegaraan Menurut UUD 1945</w:t>
      </w:r>
      <w:r>
        <w:rPr>
          <w:sz w:val="23"/>
          <w:szCs w:val="23"/>
        </w:rPr>
        <w:t>”, Disampaikan dalam dialog hukum dan non hukum “Penataan State Auxiliary Bodies dalam Sistem Ketatanegaraan”Departemen Hukum dan HAM RI, Badan Pembinaan Hukum Nasional bekerjasama dengan Fakultas Hukum Universitas Airlangga, Surabaya 26-29 Juni 2009.</w:t>
      </w:r>
    </w:p>
    <w:p w:rsidR="000F0B6C" w:rsidRDefault="000F0B6C" w:rsidP="000F0B6C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>I Gede A.B.</w:t>
      </w:r>
      <w:r w:rsidRPr="000F0B6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Wiranata,  </w:t>
      </w:r>
      <w:r w:rsidRPr="000F0B6C">
        <w:rPr>
          <w:i/>
          <w:sz w:val="23"/>
          <w:szCs w:val="23"/>
        </w:rPr>
        <w:t>Dasar-Dasar Etika dan Moralitas</w:t>
      </w:r>
      <w:r>
        <w:rPr>
          <w:sz w:val="23"/>
          <w:szCs w:val="23"/>
        </w:rPr>
        <w:t>, PT Citra Aditya Bakti, Bandung, 2005.</w:t>
      </w:r>
    </w:p>
    <w:p w:rsidR="000F0B6C" w:rsidRDefault="000F0B6C" w:rsidP="000F0B6C">
      <w:pPr>
        <w:pStyle w:val="Default"/>
        <w:spacing w:line="480" w:lineRule="auto"/>
        <w:ind w:left="1276" w:hanging="567"/>
        <w:jc w:val="both"/>
        <w:rPr>
          <w:sz w:val="23"/>
          <w:szCs w:val="23"/>
        </w:rPr>
      </w:pPr>
      <w:r>
        <w:rPr>
          <w:sz w:val="23"/>
          <w:szCs w:val="23"/>
        </w:rPr>
        <w:t>Ahsin</w:t>
      </w:r>
      <w:r w:rsidRPr="000F0B6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Thohari,. </w:t>
      </w:r>
      <w:r>
        <w:rPr>
          <w:i/>
          <w:iCs/>
          <w:sz w:val="23"/>
          <w:szCs w:val="23"/>
        </w:rPr>
        <w:t>“Kedudukan Komisi-Komisi Negara Dalam Struktur Ketatanegaraan Indonesia”</w:t>
      </w:r>
      <w:r>
        <w:rPr>
          <w:sz w:val="23"/>
          <w:szCs w:val="23"/>
        </w:rPr>
        <w:t>, Jurnal Hukum Jantera, Edisi 12, April 2006.</w:t>
      </w:r>
    </w:p>
    <w:p w:rsidR="000F0B6C" w:rsidRPr="006B59C2" w:rsidRDefault="006B59C2" w:rsidP="006B59C2">
      <w:pPr>
        <w:pStyle w:val="Default"/>
        <w:spacing w:line="480" w:lineRule="auto"/>
        <w:ind w:left="1276" w:hanging="567"/>
        <w:jc w:val="both"/>
        <w:rPr>
          <w:rStyle w:val="st"/>
          <w:sz w:val="23"/>
          <w:szCs w:val="23"/>
        </w:rPr>
      </w:pPr>
      <w:r>
        <w:rPr>
          <w:sz w:val="23"/>
          <w:szCs w:val="23"/>
        </w:rPr>
        <w:t xml:space="preserve">Saldi Isra, </w:t>
      </w:r>
      <w:r w:rsidR="000F0B6C">
        <w:rPr>
          <w:sz w:val="23"/>
          <w:szCs w:val="23"/>
        </w:rPr>
        <w:t xml:space="preserve"> </w:t>
      </w:r>
      <w:r w:rsidR="000F0B6C">
        <w:rPr>
          <w:i/>
          <w:iCs/>
          <w:sz w:val="23"/>
          <w:szCs w:val="23"/>
        </w:rPr>
        <w:t>Pergeseran Fungsi Legislatif: Menguatnya Model Legislasi Parlementer Dalam Sistem Presidensial Indonesia</w:t>
      </w:r>
      <w:r w:rsidR="000F0B6C">
        <w:rPr>
          <w:sz w:val="23"/>
          <w:szCs w:val="23"/>
        </w:rPr>
        <w:t>, Rajawali Pers, Jakarta, 2010</w:t>
      </w:r>
    </w:p>
    <w:p w:rsidR="006B59C2" w:rsidRDefault="006B59C2">
      <w:pPr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sz w:val="24"/>
          <w:szCs w:val="24"/>
        </w:rPr>
        <w:br w:type="page"/>
      </w:r>
    </w:p>
    <w:p w:rsidR="00195AE6" w:rsidRDefault="00195AE6" w:rsidP="00195AE6">
      <w:pPr>
        <w:pStyle w:val="FootnoteText"/>
        <w:numPr>
          <w:ilvl w:val="0"/>
          <w:numId w:val="1"/>
        </w:numPr>
        <w:spacing w:line="48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195AE6">
        <w:rPr>
          <w:rStyle w:val="st"/>
          <w:rFonts w:ascii="Times New Roman" w:hAnsi="Times New Roman" w:cs="Times New Roman"/>
          <w:b/>
          <w:sz w:val="24"/>
          <w:szCs w:val="24"/>
        </w:rPr>
        <w:lastRenderedPageBreak/>
        <w:t>Peraturan Perundang-undangan</w:t>
      </w:r>
    </w:p>
    <w:p w:rsidR="00195AE6" w:rsidRDefault="00195AE6" w:rsidP="00195AE6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Undang-Undang Dasar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4B98">
        <w:rPr>
          <w:rFonts w:ascii="Times New Roman" w:hAnsi="Times New Roman" w:cs="Times New Roman"/>
          <w:iCs/>
          <w:sz w:val="24"/>
          <w:szCs w:val="24"/>
        </w:rPr>
        <w:t xml:space="preserve">Negara Republik Indonesia </w:t>
      </w:r>
      <w:r w:rsidRPr="00F84B98">
        <w:rPr>
          <w:rFonts w:ascii="Times New Roman" w:hAnsi="Times New Roman" w:cs="Times New Roman"/>
          <w:iCs/>
          <w:sz w:val="24"/>
          <w:szCs w:val="24"/>
        </w:rPr>
        <w:t xml:space="preserve">1945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Undang-Undang Nomor 22 Tahun 2007</w:t>
      </w:r>
      <w:r w:rsidR="00F84B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4B98" w:rsidRPr="00F84B98">
        <w:rPr>
          <w:rFonts w:ascii="Times New Roman" w:hAnsi="Times New Roman" w:cs="Times New Roman"/>
          <w:iCs/>
          <w:sz w:val="24"/>
          <w:szCs w:val="24"/>
        </w:rPr>
        <w:t>T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Penyelenggaraan Pemilu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Und</w:t>
      </w:r>
      <w:r w:rsidR="00F84B98">
        <w:rPr>
          <w:rFonts w:ascii="Times New Roman" w:hAnsi="Times New Roman" w:cs="Times New Roman"/>
          <w:iCs/>
          <w:sz w:val="24"/>
          <w:szCs w:val="24"/>
        </w:rPr>
        <w:t>ang-Undang Nomor 12 Tahun 2011 T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Pembentukan Peraturan Perundang-undangan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Und</w:t>
      </w:r>
      <w:r w:rsidR="00F84B98">
        <w:rPr>
          <w:rFonts w:ascii="Times New Roman" w:hAnsi="Times New Roman" w:cs="Times New Roman"/>
          <w:iCs/>
          <w:sz w:val="24"/>
          <w:szCs w:val="24"/>
        </w:rPr>
        <w:t>ang-Undang Nomor 15 Tahun 2011 T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Penyelenggaraan Pemilu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Un</w:t>
      </w:r>
      <w:r w:rsidR="00F84B98">
        <w:rPr>
          <w:rFonts w:ascii="Times New Roman" w:hAnsi="Times New Roman" w:cs="Times New Roman"/>
          <w:iCs/>
          <w:sz w:val="24"/>
          <w:szCs w:val="24"/>
        </w:rPr>
        <w:t>dang-Undang Nomor 8 Tahun 2012 T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Pemilihan Umum Anggota Dewan Perwakilan Rakyat, Dewan Perwakilan Daerah, dan Dewan Perwakilan Rakyat Daerah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Keputusa</w:t>
      </w:r>
      <w:r w:rsidR="00F84B98">
        <w:rPr>
          <w:rFonts w:ascii="Times New Roman" w:hAnsi="Times New Roman" w:cs="Times New Roman"/>
          <w:iCs/>
          <w:sz w:val="24"/>
          <w:szCs w:val="24"/>
        </w:rPr>
        <w:t>n Presiden Nomor 57 tahun 2012 T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="00F84B98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engangkatan Dewan Kehormatan Penyelenggara Pemilu </w:t>
      </w:r>
    </w:p>
    <w:p w:rsid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Peraturan Bersama Komisi Pemilihan Umum, Badan Pengawas Pemilihan Umum, dan Dewan Kehormatan Penyelenggara Pemilihan Umum Nomor 13 Tahun 2012, Nomor 11 tahun 2012, Nomor 1 tahun 2012 Tentang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Kode Etik Penyelenggara Pemilihan Umum </w:t>
      </w:r>
    </w:p>
    <w:p w:rsidR="00C9759D" w:rsidRPr="006B59C2" w:rsidRDefault="00195AE6" w:rsidP="006B59C2">
      <w:pPr>
        <w:pStyle w:val="FootnoteText"/>
        <w:spacing w:line="480" w:lineRule="auto"/>
        <w:ind w:left="1701" w:hanging="99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B98">
        <w:rPr>
          <w:rFonts w:ascii="Times New Roman" w:hAnsi="Times New Roman" w:cs="Times New Roman"/>
          <w:iCs/>
          <w:sz w:val="24"/>
          <w:szCs w:val="24"/>
        </w:rPr>
        <w:t>Per</w:t>
      </w:r>
      <w:r w:rsidR="00F84B98">
        <w:rPr>
          <w:rFonts w:ascii="Times New Roman" w:hAnsi="Times New Roman" w:cs="Times New Roman"/>
          <w:iCs/>
          <w:sz w:val="24"/>
          <w:szCs w:val="24"/>
        </w:rPr>
        <w:t>aturan DKPP Nomor 2 Tahun 2012 T</w:t>
      </w:r>
      <w:r w:rsidR="00771A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4B98">
        <w:rPr>
          <w:rFonts w:ascii="Times New Roman" w:hAnsi="Times New Roman" w:cs="Times New Roman"/>
          <w:iCs/>
          <w:sz w:val="24"/>
          <w:szCs w:val="24"/>
        </w:rPr>
        <w:t>entang</w:t>
      </w:r>
      <w:r w:rsidRPr="00195AE6">
        <w:rPr>
          <w:rFonts w:ascii="Times New Roman" w:hAnsi="Times New Roman" w:cs="Times New Roman"/>
          <w:i/>
          <w:iCs/>
          <w:sz w:val="24"/>
          <w:szCs w:val="24"/>
        </w:rPr>
        <w:t xml:space="preserve"> Pedoman Beracara Kode Etik Penyelenggara Pemilu</w:t>
      </w:r>
    </w:p>
    <w:p w:rsidR="00A70114" w:rsidRDefault="00195AE6" w:rsidP="00195A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E6">
        <w:rPr>
          <w:rFonts w:ascii="Times New Roman" w:hAnsi="Times New Roman" w:cs="Times New Roman"/>
          <w:b/>
          <w:sz w:val="24"/>
          <w:szCs w:val="24"/>
        </w:rPr>
        <w:t>Risalah</w:t>
      </w:r>
    </w:p>
    <w:p w:rsidR="00195AE6" w:rsidRDefault="00195AE6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195AE6">
        <w:rPr>
          <w:rFonts w:ascii="Times New Roman" w:hAnsi="Times New Roman" w:cs="Times New Roman"/>
          <w:sz w:val="24"/>
          <w:szCs w:val="24"/>
        </w:rPr>
        <w:t>Risalah Rapat Raker Komisi II DPR RI dengan Mendagri dan Menkumham, 23 Mei 2011.</w:t>
      </w:r>
    </w:p>
    <w:p w:rsidR="00195AE6" w:rsidRPr="00195AE6" w:rsidRDefault="00195AE6" w:rsidP="00195A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E6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195AE6" w:rsidRDefault="00C0432B" w:rsidP="00195AE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95AE6" w:rsidRPr="002C74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http://dkpp.central.net.id/</w:t>
        </w:r>
      </w:hyperlink>
    </w:p>
    <w:p w:rsidR="006B59C2" w:rsidRP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hyperlink r:id="rId6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http://www.tribunnews.com/2012/06/12/dkpp-pecat-anggota-kpu-dan-bawaslau-kalau-melanggar</w:t>
        </w:r>
      </w:hyperlink>
    </w:p>
    <w:p w:rsid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http://www.gatra.com/pemilu-dkpp/peristiwa/54642-dua-tahun,-dkpp-tangani-1-779-kasus-etik-penyelenggara-pemilu</w:t>
        </w:r>
      </w:hyperlink>
    </w:p>
    <w:p w:rsidR="006B59C2" w:rsidRDefault="002C74ED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6B59C2">
        <w:rPr>
          <w:rFonts w:ascii="Times New Roman" w:hAnsi="Times New Roman" w:cs="Times New Roman"/>
          <w:sz w:val="24"/>
          <w:szCs w:val="24"/>
        </w:rPr>
        <w:t>http://cetak.kompas.com/read/2012/12/05/02151857/kisruh.penyelenggara. pemilu</w:t>
      </w:r>
    </w:p>
    <w:p w:rsidR="006B59C2" w:rsidRDefault="006B59C2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6B59C2">
        <w:rPr>
          <w:rFonts w:ascii="Times New Roman" w:hAnsi="Times New Roman" w:cs="Times New Roman"/>
          <w:sz w:val="24"/>
          <w:szCs w:val="24"/>
        </w:rPr>
        <w:t>http://www.docstoc.com/docs</w:t>
      </w:r>
      <w:r>
        <w:rPr>
          <w:rFonts w:ascii="Times New Roman" w:hAnsi="Times New Roman" w:cs="Times New Roman"/>
          <w:sz w:val="24"/>
          <w:szCs w:val="24"/>
        </w:rPr>
        <w:t>/4289159/lembaga-independen,</w:t>
      </w:r>
      <w:r w:rsidRPr="006B59C2">
        <w:rPr>
          <w:rFonts w:ascii="Times New Roman" w:hAnsi="Times New Roman" w:cs="Times New Roman"/>
          <w:sz w:val="24"/>
          <w:szCs w:val="24"/>
        </w:rPr>
        <w:t xml:space="preserve">Istyadi Insani, </w:t>
      </w:r>
      <w:r w:rsidRPr="006B59C2">
        <w:rPr>
          <w:rFonts w:ascii="Times New Roman" w:hAnsi="Times New Roman" w:cs="Times New Roman"/>
          <w:i/>
          <w:iCs/>
          <w:sz w:val="24"/>
          <w:szCs w:val="24"/>
        </w:rPr>
        <w:t>“Lembaga Independen Wacana dan Realita dalam Penyelenggaraan Negara”</w:t>
      </w:r>
      <w:r w:rsidRPr="006B59C2">
        <w:rPr>
          <w:rFonts w:ascii="Times New Roman" w:hAnsi="Times New Roman" w:cs="Times New Roman"/>
          <w:sz w:val="24"/>
          <w:szCs w:val="24"/>
        </w:rPr>
        <w:t>.</w:t>
      </w:r>
    </w:p>
    <w:p w:rsid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hyperlink r:id="rId8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http://gagasanhukum.wordpress.com/2012/11/29/penerapan-norma-hukum-dalam-peraturan-kode-etik/</w:t>
        </w:r>
      </w:hyperlink>
    </w:p>
    <w:p w:rsid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hyperlink r:id="rId9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http://www.tribunnews.com/2012/06/12/dkpap-pecat-anggota-kpu-dan-bawaslau-kalau-melanggar</w:t>
        </w:r>
      </w:hyperlink>
    </w:p>
    <w:p w:rsid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hyperlink r:id="rId10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http://www.republika.co.id/berita/nasional/politik/12/11/01/mct1rp-jimly-dorong-perbaikan-pemilu-lewat-dkpp</w:t>
        </w:r>
      </w:hyperlink>
    </w:p>
    <w:p w:rsidR="006B59C2" w:rsidRDefault="00C0432B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FFFF" w:themeColor="background1"/>
        </w:rPr>
      </w:pPr>
      <w:hyperlink r:id="rId11" w:history="1">
        <w:r w:rsidR="006B59C2" w:rsidRPr="006B59C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http://logisnews.com/2012/12/13/jimly-asshiddiqie-dkpp-hakikatnya-adalah-lembaga-pengadilan/</w:t>
        </w:r>
      </w:hyperlink>
    </w:p>
    <w:p w:rsidR="006B59C2" w:rsidRDefault="006B59C2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6B59C2">
        <w:rPr>
          <w:rFonts w:ascii="Times New Roman" w:hAnsi="Times New Roman" w:cs="Times New Roman"/>
          <w:sz w:val="24"/>
          <w:szCs w:val="24"/>
        </w:rPr>
        <w:t xml:space="preserve">http://cetak.kompas.com/read/2012/12/05/02151857/kisruh.penyelenggara. pemilu </w:t>
      </w:r>
    </w:p>
    <w:p w:rsidR="00195AE6" w:rsidRPr="006B59C2" w:rsidRDefault="006B59C2" w:rsidP="006B59C2">
      <w:pPr>
        <w:pStyle w:val="ListParagraph"/>
        <w:spacing w:line="48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6B59C2">
        <w:rPr>
          <w:rFonts w:ascii="Times New Roman" w:hAnsi="Times New Roman" w:cs="Times New Roman"/>
          <w:sz w:val="24"/>
          <w:szCs w:val="24"/>
        </w:rPr>
        <w:t xml:space="preserve">http://politik.kompasiana.com/2012/12/14/rule-of-law-dan-rule-of-ethic-saling-melengkapi-510944.html </w:t>
      </w:r>
    </w:p>
    <w:sectPr w:rsidR="00195AE6" w:rsidRPr="006B59C2" w:rsidSect="00A7011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253F"/>
    <w:multiLevelType w:val="hybridMultilevel"/>
    <w:tmpl w:val="F45022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114"/>
    <w:rsid w:val="000F0B6C"/>
    <w:rsid w:val="00195AE6"/>
    <w:rsid w:val="002C74ED"/>
    <w:rsid w:val="00584CC3"/>
    <w:rsid w:val="005E539E"/>
    <w:rsid w:val="006B59C2"/>
    <w:rsid w:val="00771ABD"/>
    <w:rsid w:val="00826DEE"/>
    <w:rsid w:val="009139C1"/>
    <w:rsid w:val="00A70114"/>
    <w:rsid w:val="00C0432B"/>
    <w:rsid w:val="00C9759D"/>
    <w:rsid w:val="00CA205E"/>
    <w:rsid w:val="00F8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97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59D"/>
    <w:rPr>
      <w:sz w:val="20"/>
      <w:szCs w:val="20"/>
    </w:rPr>
  </w:style>
  <w:style w:type="character" w:customStyle="1" w:styleId="st">
    <w:name w:val="st"/>
    <w:basedOn w:val="DefaultParagraphFont"/>
    <w:rsid w:val="00C9759D"/>
  </w:style>
  <w:style w:type="character" w:styleId="Emphasis">
    <w:name w:val="Emphasis"/>
    <w:basedOn w:val="DefaultParagraphFont"/>
    <w:uiPriority w:val="20"/>
    <w:qFormat/>
    <w:rsid w:val="00C9759D"/>
    <w:rPr>
      <w:i/>
      <w:iCs/>
    </w:rPr>
  </w:style>
  <w:style w:type="paragraph" w:styleId="ListParagraph">
    <w:name w:val="List Paragraph"/>
    <w:basedOn w:val="Normal"/>
    <w:uiPriority w:val="34"/>
    <w:qFormat/>
    <w:rsid w:val="0019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gasanhukum.wordpress.com/2012/11/29/penerapan-norma-hukum-dalam-peraturan-kode-et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tra.com/pemilu-dkpp/peristiwa/54642-dua-tahun,-dkpp-tangani-1-779-kasus-etik-penyelenggara-pemi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bunnews.com/2012/06/12/dkpp-pecat-anggota-kpu-dan-bawaslau-kalau-melanggar" TargetMode="External"/><Relationship Id="rId11" Type="http://schemas.openxmlformats.org/officeDocument/2006/relationships/hyperlink" Target="http://logisnews.com/2012/12/13/jimly-asshiddiqie-dkpp-hakikatnya-adalah-lembaga-pengadilan/" TargetMode="External"/><Relationship Id="rId5" Type="http://schemas.openxmlformats.org/officeDocument/2006/relationships/hyperlink" Target="http://dkpp.central.net.id/" TargetMode="External"/><Relationship Id="rId10" Type="http://schemas.openxmlformats.org/officeDocument/2006/relationships/hyperlink" Target="http://www.republika.co.id/berita/nasional/politik/12/11/01/mct1rp-jimly-dorong-perbaikan-pemilu-lewat-dk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bunnews.com/2012/06/12/dkpap-pecat-anggota-kpu-dan-bawaslau-kalau-melang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2015-02-09T06:48:00Z</cp:lastPrinted>
  <dcterms:created xsi:type="dcterms:W3CDTF">2016-03-22T05:51:00Z</dcterms:created>
  <dcterms:modified xsi:type="dcterms:W3CDTF">2016-03-22T05:51:00Z</dcterms:modified>
</cp:coreProperties>
</file>