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35" w:rsidRDefault="001946DB" w:rsidP="0019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DAFTAR PUSTAKA</w:t>
      </w:r>
    </w:p>
    <w:p w:rsidR="001946DB" w:rsidRDefault="001946DB" w:rsidP="00194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6DB" w:rsidRDefault="001946DB" w:rsidP="001946D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6DB" w:rsidRDefault="001946DB" w:rsidP="001946D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Buku</w:t>
      </w:r>
    </w:p>
    <w:p w:rsidR="001946DB" w:rsidRDefault="001946DB" w:rsidP="001946DB">
      <w:pPr>
        <w:pStyle w:val="FootnoteText"/>
        <w:spacing w:line="480" w:lineRule="auto"/>
        <w:jc w:val="both"/>
        <w:rPr>
          <w:sz w:val="20"/>
          <w:szCs w:val="20"/>
        </w:rPr>
      </w:pPr>
      <w:r w:rsidRPr="00977714">
        <w:rPr>
          <w:sz w:val="20"/>
          <w:szCs w:val="20"/>
        </w:rPr>
        <w:t>WirjonoProdjodikoro, dalamNi’Matul Huda. 2011. Hukum Tata Negara Indonesia.</w:t>
      </w:r>
    </w:p>
    <w:p w:rsidR="001946DB" w:rsidRPr="00977714" w:rsidRDefault="001946DB" w:rsidP="001946DB">
      <w:pPr>
        <w:pStyle w:val="FootnoteText"/>
        <w:spacing w:line="480" w:lineRule="auto"/>
        <w:jc w:val="both"/>
        <w:rPr>
          <w:sz w:val="20"/>
          <w:szCs w:val="20"/>
        </w:rPr>
      </w:pPr>
      <w:r w:rsidRPr="003B126B">
        <w:rPr>
          <w:rFonts w:ascii="Times" w:eastAsia="Times New Roman" w:hAnsi="Times" w:cs="Times New Roman"/>
          <w:sz w:val="20"/>
          <w:szCs w:val="20"/>
        </w:rPr>
        <w:t>4Soetandyo Wignjosoebroto, Hukum: Paradigma, MetodedanDinamikaMasalahnya</w:t>
      </w:r>
    </w:p>
    <w:p w:rsidR="001946DB" w:rsidRDefault="001946DB" w:rsidP="001946DB">
      <w:pPr>
        <w:spacing w:line="480" w:lineRule="auto"/>
        <w:jc w:val="both"/>
        <w:rPr>
          <w:rFonts w:ascii="Times" w:eastAsia="Times New Roman" w:hAnsi="Times" w:cs="Times New Roman"/>
          <w:sz w:val="20"/>
          <w:szCs w:val="20"/>
        </w:rPr>
      </w:pPr>
      <w:r w:rsidRPr="008926EA">
        <w:rPr>
          <w:rFonts w:ascii="Times" w:eastAsia="Times New Roman" w:hAnsi="Times" w:cs="Times New Roman"/>
          <w:sz w:val="20"/>
          <w:szCs w:val="20"/>
        </w:rPr>
        <w:t>Sunaryati Hartono, Pengumpulan data Hukum di Indonesia padaAkhir Abad ke XX</w:t>
      </w:r>
    </w:p>
    <w:p w:rsidR="001946DB" w:rsidRDefault="001946DB" w:rsidP="001946DB">
      <w:pPr>
        <w:spacing w:line="480" w:lineRule="auto"/>
        <w:jc w:val="both"/>
        <w:rPr>
          <w:rFonts w:ascii="Times" w:eastAsia="Times New Roman" w:hAnsi="Times" w:cs="Times New Roman"/>
          <w:sz w:val="20"/>
          <w:szCs w:val="20"/>
        </w:rPr>
      </w:pPr>
      <w:r w:rsidRPr="008926EA">
        <w:rPr>
          <w:rFonts w:ascii="Times" w:eastAsia="Times New Roman" w:hAnsi="Times" w:cs="Times New Roman"/>
          <w:sz w:val="20"/>
          <w:szCs w:val="20"/>
        </w:rPr>
        <w:t>HestuCiptoHandoyo. 2002. Hukum Tata negara, Kewarganegaraan</w:t>
      </w:r>
      <w:r>
        <w:rPr>
          <w:rFonts w:ascii="Times" w:eastAsia="Times New Roman" w:hAnsi="Times" w:cs="Times New Roman"/>
          <w:sz w:val="20"/>
          <w:szCs w:val="20"/>
        </w:rPr>
        <w:t>&amp;HakAsasiManusia.</w:t>
      </w:r>
    </w:p>
    <w:p w:rsidR="001946DB" w:rsidRDefault="001946DB" w:rsidP="001946D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199">
        <w:rPr>
          <w:rFonts w:ascii="Times New Roman" w:hAnsi="Times New Roman" w:cs="Times New Roman"/>
          <w:sz w:val="20"/>
          <w:szCs w:val="20"/>
        </w:rPr>
        <w:t>Amiruddin, PengantarMetodePenelitianHukum, Cetakan ke-6</w:t>
      </w:r>
    </w:p>
    <w:p w:rsidR="001946DB" w:rsidRDefault="001946DB" w:rsidP="001946DB">
      <w:pPr>
        <w:spacing w:line="480" w:lineRule="auto"/>
        <w:jc w:val="both"/>
        <w:rPr>
          <w:rFonts w:ascii="Times" w:eastAsia="Times New Roman" w:hAnsi="Times" w:cs="Times New Roman"/>
          <w:sz w:val="20"/>
          <w:szCs w:val="20"/>
        </w:rPr>
      </w:pPr>
      <w:r w:rsidRPr="001C7816">
        <w:rPr>
          <w:rFonts w:ascii="Times" w:eastAsia="Times New Roman" w:hAnsi="Times" w:cs="Times New Roman"/>
          <w:sz w:val="20"/>
          <w:szCs w:val="20"/>
        </w:rPr>
        <w:t xml:space="preserve">MochtarKusumaatmadja, </w:t>
      </w:r>
      <w:r>
        <w:rPr>
          <w:rFonts w:ascii="Times" w:eastAsia="Times New Roman" w:hAnsi="Times" w:cs="Times New Roman"/>
          <w:sz w:val="20"/>
          <w:szCs w:val="20"/>
        </w:rPr>
        <w:t xml:space="preserve">2003. </w:t>
      </w:r>
      <w:r w:rsidRPr="001C7816">
        <w:rPr>
          <w:rFonts w:ascii="Times" w:eastAsia="Times New Roman" w:hAnsi="Times" w:cs="Times New Roman"/>
          <w:sz w:val="20"/>
          <w:szCs w:val="20"/>
        </w:rPr>
        <w:t>PengantarHukumInternasional</w:t>
      </w:r>
    </w:p>
    <w:p w:rsidR="001946DB" w:rsidRDefault="001946DB" w:rsidP="001946DB">
      <w:pPr>
        <w:spacing w:line="480" w:lineRule="auto"/>
        <w:jc w:val="both"/>
        <w:rPr>
          <w:rFonts w:ascii="Times" w:eastAsia="Times New Roman" w:hAnsi="Times" w:cs="Times New Roman"/>
          <w:sz w:val="20"/>
          <w:szCs w:val="20"/>
        </w:rPr>
      </w:pPr>
      <w:r w:rsidRPr="00404385">
        <w:rPr>
          <w:rFonts w:ascii="Times" w:eastAsia="Times New Roman" w:hAnsi="Times" w:cs="Times New Roman"/>
          <w:sz w:val="20"/>
          <w:szCs w:val="20"/>
        </w:rPr>
        <w:t>JawahirThontowidanPranotoIskandar, HukumInternasionalKont</w:t>
      </w:r>
      <w:r>
        <w:rPr>
          <w:rFonts w:ascii="Times" w:eastAsia="Times New Roman" w:hAnsi="Times" w:cs="Times New Roman"/>
          <w:sz w:val="20"/>
          <w:szCs w:val="20"/>
        </w:rPr>
        <w:t xml:space="preserve">emporer, </w:t>
      </w:r>
    </w:p>
    <w:p w:rsidR="001946DB" w:rsidRDefault="001946DB" w:rsidP="001946DB">
      <w:pPr>
        <w:spacing w:line="480" w:lineRule="auto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RefikaAditama, </w:t>
      </w:r>
      <w:r w:rsidRPr="00404385">
        <w:rPr>
          <w:rFonts w:ascii="Times" w:eastAsia="Times New Roman" w:hAnsi="Times" w:cs="Times New Roman"/>
          <w:sz w:val="20"/>
          <w:szCs w:val="20"/>
        </w:rPr>
        <w:t>2006</w:t>
      </w:r>
    </w:p>
    <w:p w:rsidR="001946DB" w:rsidRDefault="001946DB" w:rsidP="001946DB">
      <w:pPr>
        <w:spacing w:line="480" w:lineRule="auto"/>
        <w:jc w:val="both"/>
        <w:rPr>
          <w:rFonts w:ascii="Times" w:eastAsia="Times New Roman" w:hAnsi="Times" w:cs="Times New Roman"/>
          <w:sz w:val="20"/>
          <w:szCs w:val="20"/>
        </w:rPr>
      </w:pPr>
      <w:r w:rsidRPr="00404385">
        <w:rPr>
          <w:rFonts w:ascii="Times" w:eastAsia="Times New Roman" w:hAnsi="Times" w:cs="Times New Roman"/>
          <w:sz w:val="20"/>
          <w:szCs w:val="20"/>
        </w:rPr>
        <w:t xml:space="preserve">Boer Mauna, HukumInternasional, Pengertian, Peranan, Dan FungsiDalam era </w:t>
      </w:r>
      <w:r>
        <w:rPr>
          <w:rFonts w:ascii="Times" w:eastAsia="Times New Roman" w:hAnsi="Times" w:cs="Times New Roman"/>
          <w:sz w:val="20"/>
          <w:szCs w:val="20"/>
        </w:rPr>
        <w:t>Dinamika Global, Alumni</w:t>
      </w:r>
      <w:r w:rsidRPr="00404385">
        <w:rPr>
          <w:rFonts w:ascii="Times" w:eastAsia="Times New Roman" w:hAnsi="Times" w:cs="Times New Roman"/>
          <w:sz w:val="20"/>
          <w:szCs w:val="20"/>
        </w:rPr>
        <w:t>, 2005</w:t>
      </w:r>
    </w:p>
    <w:p w:rsidR="001946DB" w:rsidRDefault="001946DB" w:rsidP="001946DB">
      <w:pPr>
        <w:spacing w:line="480" w:lineRule="auto"/>
        <w:jc w:val="both"/>
        <w:rPr>
          <w:rFonts w:ascii="Times" w:eastAsia="Times New Roman" w:hAnsi="Times" w:cs="Times New Roman"/>
          <w:sz w:val="20"/>
          <w:szCs w:val="20"/>
        </w:rPr>
      </w:pPr>
      <w:r w:rsidRPr="00404385">
        <w:rPr>
          <w:rFonts w:ascii="Times" w:eastAsia="Times New Roman" w:hAnsi="Times" w:cs="Times New Roman"/>
          <w:sz w:val="20"/>
          <w:szCs w:val="20"/>
        </w:rPr>
        <w:t>Huala Adolf, Aspek-Aspek Negara DalamHukumInternasional, PT Raja GrafindoPersada, Jakarta, 1996</w:t>
      </w:r>
    </w:p>
    <w:p w:rsidR="001946DB" w:rsidRDefault="001946DB" w:rsidP="001946DB">
      <w:pPr>
        <w:spacing w:line="480" w:lineRule="auto"/>
        <w:jc w:val="both"/>
        <w:rPr>
          <w:rFonts w:ascii="Times" w:eastAsia="Times New Roman" w:hAnsi="Times" w:cs="Times New Roman"/>
          <w:sz w:val="20"/>
          <w:szCs w:val="20"/>
        </w:rPr>
      </w:pPr>
      <w:r w:rsidRPr="00925AC3">
        <w:rPr>
          <w:rFonts w:ascii="Times" w:eastAsia="Times New Roman" w:hAnsi="Times" w:cs="Times New Roman"/>
          <w:sz w:val="20"/>
          <w:szCs w:val="20"/>
        </w:rPr>
        <w:t>I WayanParthiana, HukumPerjanjianInt</w:t>
      </w:r>
      <w:r>
        <w:rPr>
          <w:rFonts w:ascii="Times" w:eastAsia="Times New Roman" w:hAnsi="Times" w:cs="Times New Roman"/>
          <w:sz w:val="20"/>
          <w:szCs w:val="20"/>
        </w:rPr>
        <w:t>ernasional, MandarMaju</w:t>
      </w:r>
      <w:r w:rsidRPr="00925AC3">
        <w:rPr>
          <w:rFonts w:ascii="Times" w:eastAsia="Times New Roman" w:hAnsi="Times" w:cs="Times New Roman"/>
          <w:sz w:val="20"/>
          <w:szCs w:val="20"/>
        </w:rPr>
        <w:t>, 2002</w:t>
      </w:r>
    </w:p>
    <w:p w:rsidR="001946DB" w:rsidRDefault="001946DB" w:rsidP="001946D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640">
        <w:rPr>
          <w:rFonts w:ascii="Times New Roman" w:hAnsi="Times New Roman" w:cs="Times New Roman"/>
          <w:sz w:val="20"/>
          <w:szCs w:val="20"/>
        </w:rPr>
        <w:t xml:space="preserve">SolehSoemirat&amp;ElvinaroArdianto, </w:t>
      </w:r>
      <w:r w:rsidRPr="001F6640">
        <w:rPr>
          <w:rFonts w:ascii="Times New Roman" w:hAnsi="Times New Roman" w:cs="Times New Roman"/>
          <w:i/>
          <w:iCs/>
          <w:sz w:val="20"/>
          <w:szCs w:val="20"/>
        </w:rPr>
        <w:t xml:space="preserve">Dasar-Dasar Public Relations,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F6640">
        <w:rPr>
          <w:rFonts w:ascii="Times New Roman" w:hAnsi="Times New Roman" w:cs="Times New Roman"/>
          <w:sz w:val="20"/>
          <w:szCs w:val="20"/>
        </w:rPr>
        <w:t>PT RemajaRosdakarya, 2002)</w:t>
      </w:r>
    </w:p>
    <w:p w:rsidR="001946DB" w:rsidRDefault="001946DB" w:rsidP="001946D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640">
        <w:rPr>
          <w:rFonts w:ascii="Times New Roman" w:hAnsi="Times New Roman" w:cs="Times New Roman"/>
          <w:sz w:val="20"/>
          <w:szCs w:val="20"/>
        </w:rPr>
        <w:t xml:space="preserve">Frank Jefkins, </w:t>
      </w:r>
      <w:r w:rsidRPr="001F6640">
        <w:rPr>
          <w:rFonts w:ascii="Times New Roman" w:hAnsi="Times New Roman" w:cs="Times New Roman"/>
          <w:i/>
          <w:iCs/>
          <w:sz w:val="20"/>
          <w:szCs w:val="20"/>
        </w:rPr>
        <w:t xml:space="preserve">Public Relations EdisiKeempat-Terjemahan Harris Munandar, </w:t>
      </w:r>
      <w:r w:rsidRPr="001F6640">
        <w:rPr>
          <w:rFonts w:ascii="Times New Roman" w:hAnsi="Times New Roman" w:cs="Times New Roman"/>
          <w:sz w:val="20"/>
          <w:szCs w:val="20"/>
        </w:rPr>
        <w:t>(Jakarta: Erlangga, 1996</w:t>
      </w:r>
    </w:p>
    <w:p w:rsidR="001946DB" w:rsidRDefault="001946DB" w:rsidP="001946D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640">
        <w:rPr>
          <w:rFonts w:ascii="Times New Roman" w:hAnsi="Times New Roman" w:cs="Times New Roman"/>
          <w:sz w:val="20"/>
          <w:szCs w:val="20"/>
        </w:rPr>
        <w:t>Fraser P. Seitel.</w:t>
      </w:r>
      <w:r w:rsidRPr="001F6640">
        <w:rPr>
          <w:rFonts w:ascii="Times New Roman" w:hAnsi="Times New Roman" w:cs="Times New Roman"/>
          <w:i/>
          <w:iCs/>
          <w:sz w:val="20"/>
          <w:szCs w:val="20"/>
        </w:rPr>
        <w:t xml:space="preserve">The Practice of Public Relations, 7 edition. </w:t>
      </w:r>
      <w:r w:rsidRPr="001F6640">
        <w:rPr>
          <w:rFonts w:ascii="Times New Roman" w:hAnsi="Times New Roman" w:cs="Times New Roman"/>
          <w:sz w:val="20"/>
          <w:szCs w:val="20"/>
        </w:rPr>
        <w:t>(New Jersey, Prentice Hall International Inc. 1998)</w:t>
      </w:r>
    </w:p>
    <w:p w:rsidR="001946DB" w:rsidRDefault="001946DB" w:rsidP="001946DB">
      <w:pPr>
        <w:spacing w:line="480" w:lineRule="auto"/>
        <w:jc w:val="both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INTERNET</w:t>
      </w:r>
    </w:p>
    <w:p w:rsidR="001946DB" w:rsidRPr="001946DB" w:rsidRDefault="001946DB" w:rsidP="001946DB">
      <w:pPr>
        <w:jc w:val="both"/>
        <w:rPr>
          <w:rFonts w:ascii="Times" w:eastAsia="Times New Roman" w:hAnsi="Times" w:cs="Times New Roman"/>
        </w:rPr>
      </w:pPr>
      <w:r w:rsidRPr="001946DB">
        <w:rPr>
          <w:rFonts w:ascii="Times" w:eastAsia="Times New Roman" w:hAnsi="Times" w:cs="Times New Roman"/>
        </w:rPr>
        <w:t>Info KementerianLuarNegeriRepublik Indonesia.DPR RatifikasiKonvensiInternasionalPekerjaMigran.Diunduhdari: http://www.kemlu.go.id/_layouts/mobile/PortalDetailNewsLike.aspx?l=id&amp;ItemID =d3d2e47a-d025-410c-97f6-e460e82ce4ff. (diaksespadatanggal 25 Januari 2016)</w:t>
      </w:r>
    </w:p>
    <w:p w:rsidR="001946DB" w:rsidRPr="001946DB" w:rsidRDefault="001946DB" w:rsidP="001946DB">
      <w:pPr>
        <w:spacing w:line="480" w:lineRule="auto"/>
        <w:jc w:val="both"/>
        <w:rPr>
          <w:rFonts w:ascii="Times" w:eastAsia="Times New Roman" w:hAnsi="Times" w:cs="Times New Roman"/>
        </w:rPr>
      </w:pPr>
    </w:p>
    <w:p w:rsidR="001946DB" w:rsidRPr="001946DB" w:rsidRDefault="00B658A8" w:rsidP="001946DB">
      <w:pPr>
        <w:spacing w:line="480" w:lineRule="auto"/>
        <w:jc w:val="both"/>
      </w:pPr>
      <w:hyperlink r:id="rId4" w:history="1">
        <w:r w:rsidR="001946DB" w:rsidRPr="001946DB">
          <w:rPr>
            <w:rStyle w:val="Hyperlink"/>
          </w:rPr>
          <w:t>https://id.wikipedia.org/wiki/Badan_Nasional_Penempatan_dan_Perlindungan_Tenaga_Kerja_Indonesia</w:t>
        </w:r>
      </w:hyperlink>
    </w:p>
    <w:p w:rsidR="001946DB" w:rsidRPr="001946DB" w:rsidRDefault="00B658A8" w:rsidP="001946DB">
      <w:pPr>
        <w:spacing w:line="480" w:lineRule="auto"/>
        <w:jc w:val="both"/>
        <w:rPr>
          <w:rFonts w:ascii="Times New Roman" w:hAnsi="Times New Roman" w:cs="Times New Roman"/>
        </w:rPr>
      </w:pPr>
      <w:hyperlink r:id="rId5" w:history="1">
        <w:r w:rsidR="001946DB" w:rsidRPr="001946DB">
          <w:rPr>
            <w:rStyle w:val="Hyperlink"/>
            <w:rFonts w:ascii="Times New Roman" w:hAnsi="Times New Roman" w:cs="Times New Roman"/>
          </w:rPr>
          <w:t>http://ppid.bnp2tki.go.id/index.php/kedudukan-tugas-dan-fungsi</w:t>
        </w:r>
      </w:hyperlink>
    </w:p>
    <w:p w:rsidR="001946DB" w:rsidRPr="001946DB" w:rsidRDefault="00B658A8" w:rsidP="001946DB">
      <w:pPr>
        <w:spacing w:line="480" w:lineRule="auto"/>
        <w:jc w:val="both"/>
      </w:pPr>
      <w:hyperlink r:id="rId6" w:history="1">
        <w:r w:rsidR="001946DB" w:rsidRPr="001946DB">
          <w:rPr>
            <w:rStyle w:val="Hyperlink"/>
          </w:rPr>
          <w:t>http://www.daftarpustaka.web.id/2015/04/pengertian-tki-hak-kewajiban-tki.html?showComment=1432435997945</w:t>
        </w:r>
      </w:hyperlink>
    </w:p>
    <w:p w:rsidR="001946DB" w:rsidRPr="001946DB" w:rsidRDefault="001946DB" w:rsidP="001946DB">
      <w:pPr>
        <w:pStyle w:val="FootnoteText"/>
        <w:spacing w:line="480" w:lineRule="auto"/>
        <w:jc w:val="both"/>
      </w:pPr>
      <w:r w:rsidRPr="001946DB">
        <w:rPr>
          <w:rFonts w:ascii="Times New Roman" w:hAnsi="Times New Roman" w:cs="Times New Roman"/>
        </w:rPr>
        <w:t>https://id.wikipedia.org/wiki/Tenaga_Kerja_Indonesia</w:t>
      </w:r>
    </w:p>
    <w:p w:rsidR="001946DB" w:rsidRPr="001946DB" w:rsidRDefault="00B658A8" w:rsidP="001946DB">
      <w:pPr>
        <w:spacing w:line="480" w:lineRule="auto"/>
        <w:jc w:val="both"/>
        <w:rPr>
          <w:rFonts w:ascii="Times New Roman" w:hAnsi="Times New Roman" w:cs="Times New Roman"/>
        </w:rPr>
      </w:pPr>
      <w:hyperlink r:id="rId7" w:history="1">
        <w:r w:rsidR="001946DB" w:rsidRPr="001946DB">
          <w:rPr>
            <w:rStyle w:val="Hyperlink"/>
            <w:rFonts w:ascii="Times New Roman" w:hAnsi="Times New Roman" w:cs="Times New Roman"/>
          </w:rPr>
          <w:t>http://www.daftarpustaka.web.id/2015/04/pengertian-tki-hak-kewajiban-tki.html?showComment=1432435997945</w:t>
        </w:r>
      </w:hyperlink>
    </w:p>
    <w:p w:rsidR="001946DB" w:rsidRPr="001946DB" w:rsidRDefault="00B658A8" w:rsidP="001946DB">
      <w:pPr>
        <w:spacing w:line="480" w:lineRule="auto"/>
        <w:jc w:val="both"/>
        <w:rPr>
          <w:rFonts w:ascii="Times New Roman" w:hAnsi="Times New Roman" w:cs="Times New Roman"/>
        </w:rPr>
      </w:pPr>
      <w:hyperlink r:id="rId8" w:history="1">
        <w:r w:rsidR="001946DB" w:rsidRPr="001946DB">
          <w:rPr>
            <w:rStyle w:val="Hyperlink"/>
            <w:rFonts w:ascii="Times New Roman" w:hAnsi="Times New Roman" w:cs="Times New Roman"/>
          </w:rPr>
          <w:t>https://mohsyamsulhidayat.wordpress.com/tugas-semester-4/permasalahan-tenaga-kerja-indonesia-tki/</w:t>
        </w:r>
      </w:hyperlink>
    </w:p>
    <w:p w:rsidR="001946DB" w:rsidRPr="001946DB" w:rsidRDefault="00B658A8" w:rsidP="001946DB">
      <w:pPr>
        <w:spacing w:line="480" w:lineRule="auto"/>
        <w:jc w:val="both"/>
        <w:rPr>
          <w:rFonts w:ascii="Times New Roman" w:hAnsi="Times New Roman" w:cs="Times New Roman"/>
        </w:rPr>
      </w:pPr>
      <w:hyperlink r:id="rId9" w:history="1">
        <w:r w:rsidR="001946DB" w:rsidRPr="001946DB">
          <w:rPr>
            <w:rStyle w:val="Hyperlink"/>
            <w:rFonts w:ascii="Times New Roman" w:hAnsi="Times New Roman" w:cs="Times New Roman"/>
          </w:rPr>
          <w:t>http://www.academia.edu/4409457/Understanding_Mengenai_Perekrutan_dan_Penempatan_TKI_Sektor_DomestikBersama_keempat_antara_PemerintahMalaysia_Tentang_Rancangan_Protokol_Nota_Kesepahaman_antara_Pemerintah</w:t>
        </w:r>
      </w:hyperlink>
    </w:p>
    <w:p w:rsidR="001946DB" w:rsidRPr="001946DB" w:rsidRDefault="00B658A8" w:rsidP="001946DB">
      <w:pPr>
        <w:spacing w:line="480" w:lineRule="auto"/>
        <w:jc w:val="both"/>
        <w:rPr>
          <w:rFonts w:ascii="Times New Roman" w:hAnsi="Times New Roman" w:cs="Times New Roman"/>
        </w:rPr>
      </w:pPr>
      <w:hyperlink r:id="rId10" w:history="1">
        <w:r w:rsidR="001946DB" w:rsidRPr="001946DB">
          <w:rPr>
            <w:rStyle w:val="Hyperlink"/>
            <w:rFonts w:ascii="Times New Roman" w:hAnsi="Times New Roman" w:cs="Times New Roman"/>
          </w:rPr>
          <w:t>http://www.academia.edu/4409457/Understanding_Mengenai_Perekrutan_dan_Penempatan_TKI_</w:t>
        </w:r>
      </w:hyperlink>
    </w:p>
    <w:p w:rsidR="001946DB" w:rsidRPr="001946DB" w:rsidRDefault="00B658A8" w:rsidP="001946DB">
      <w:pPr>
        <w:spacing w:line="480" w:lineRule="auto"/>
        <w:jc w:val="both"/>
        <w:rPr>
          <w:rFonts w:ascii="Times New Roman" w:hAnsi="Times New Roman" w:cs="Times New Roman"/>
        </w:rPr>
      </w:pPr>
      <w:hyperlink r:id="rId11" w:history="1">
        <w:r w:rsidR="001946DB" w:rsidRPr="001946DB">
          <w:rPr>
            <w:rStyle w:val="Hyperlink"/>
            <w:rFonts w:ascii="Times New Roman" w:hAnsi="Times New Roman" w:cs="Times New Roman"/>
          </w:rPr>
          <w:t>http://www.academia.edu/4409457/Understanding_Mengenai_Perekrutan_dan_Penempatan_TKI_Sektor_DomestikBersama_keempat_antara_PemerintahMalaysia_Tentang_Rancangan_Protokol_Nota_Kesepahaman_antara_Pemerintah</w:t>
        </w:r>
      </w:hyperlink>
    </w:p>
    <w:p w:rsidR="001946DB" w:rsidRPr="001946DB" w:rsidRDefault="00B658A8" w:rsidP="001946DB">
      <w:pPr>
        <w:spacing w:line="480" w:lineRule="auto"/>
        <w:jc w:val="both"/>
        <w:rPr>
          <w:rFonts w:ascii="Times New Roman" w:hAnsi="Times New Roman" w:cs="Times New Roman"/>
        </w:rPr>
      </w:pPr>
      <w:hyperlink r:id="rId12" w:history="1">
        <w:r w:rsidR="001946DB" w:rsidRPr="001946DB">
          <w:rPr>
            <w:rStyle w:val="Hyperlink"/>
            <w:rFonts w:ascii="Times New Roman" w:hAnsi="Times New Roman" w:cs="Times New Roman"/>
          </w:rPr>
          <w:t>http://www.bnp2tki.go.id/read/9832/BNP2TKI-Minta-Pemerintah-Malaysia-Bahas-MoU-TKI-Temporer</w:t>
        </w:r>
      </w:hyperlink>
      <w:bookmarkStart w:id="0" w:name="_GoBack"/>
      <w:bookmarkEnd w:id="0"/>
    </w:p>
    <w:p w:rsidR="001946DB" w:rsidRPr="001946DB" w:rsidRDefault="001946DB" w:rsidP="001946DB">
      <w:pPr>
        <w:spacing w:line="480" w:lineRule="auto"/>
        <w:jc w:val="both"/>
        <w:rPr>
          <w:rFonts w:ascii="Times New Roman" w:hAnsi="Times New Roman" w:cs="Times New Roman"/>
        </w:rPr>
      </w:pPr>
      <w:r w:rsidRPr="001946DB">
        <w:rPr>
          <w:rFonts w:ascii="Times New Roman" w:hAnsi="Times New Roman" w:cs="Times New Roman"/>
        </w:rPr>
        <w:t>http://www.kompasiana.com/fayakhun/dua-opsi-untuk-bnp2tki_5500e989a333118d7351218b</w:t>
      </w:r>
    </w:p>
    <w:p w:rsidR="001946DB" w:rsidRPr="001946DB" w:rsidRDefault="001946DB" w:rsidP="001946DB">
      <w:pPr>
        <w:spacing w:line="480" w:lineRule="auto"/>
        <w:jc w:val="both"/>
        <w:rPr>
          <w:rFonts w:ascii="Times" w:eastAsia="Times New Roman" w:hAnsi="Times" w:cs="Times New Roman"/>
        </w:rPr>
      </w:pPr>
      <w:r w:rsidRPr="001946DB">
        <w:rPr>
          <w:rFonts w:ascii="Times New Roman" w:hAnsi="Times New Roman" w:cs="Times New Roman"/>
        </w:rPr>
        <w:t>http://perlindunganterhadaptenagakerjaindo.blogspot.co.id/</w:t>
      </w:r>
    </w:p>
    <w:p w:rsidR="001946DB" w:rsidRPr="001946DB" w:rsidRDefault="001946DB" w:rsidP="001946DB">
      <w:pPr>
        <w:pStyle w:val="FootnoteText"/>
        <w:spacing w:line="480" w:lineRule="auto"/>
        <w:jc w:val="both"/>
      </w:pPr>
      <w:r w:rsidRPr="001946DB">
        <w:rPr>
          <w:rFonts w:ascii="Times New Roman" w:hAnsi="Times New Roman" w:cs="Times New Roman"/>
        </w:rPr>
        <w:lastRenderedPageBreak/>
        <w:t>http://jurnalhukum.blogspot.co.id/2007/05/outsourcing-dan-tenaga-kerja.html</w:t>
      </w:r>
    </w:p>
    <w:p w:rsidR="001946DB" w:rsidRPr="001946DB" w:rsidRDefault="001946DB" w:rsidP="001946DB">
      <w:pPr>
        <w:spacing w:line="480" w:lineRule="auto"/>
        <w:jc w:val="both"/>
        <w:rPr>
          <w:rFonts w:ascii="Times" w:eastAsia="Times New Roman" w:hAnsi="Times" w:cs="Times New Roman"/>
          <w:b/>
        </w:rPr>
      </w:pPr>
    </w:p>
    <w:sectPr w:rsidR="001946DB" w:rsidRPr="001946DB" w:rsidSect="001946DB"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1946DB"/>
    <w:rsid w:val="001946DB"/>
    <w:rsid w:val="00492635"/>
    <w:rsid w:val="009555B6"/>
    <w:rsid w:val="00B658A8"/>
    <w:rsid w:val="00EE2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946DB"/>
  </w:style>
  <w:style w:type="character" w:customStyle="1" w:styleId="FootnoteTextChar">
    <w:name w:val="Footnote Text Char"/>
    <w:basedOn w:val="DefaultParagraphFont"/>
    <w:link w:val="FootnoteText"/>
    <w:uiPriority w:val="99"/>
    <w:rsid w:val="001946DB"/>
  </w:style>
  <w:style w:type="character" w:styleId="FootnoteReference">
    <w:name w:val="footnote reference"/>
    <w:basedOn w:val="DefaultParagraphFont"/>
    <w:uiPriority w:val="99"/>
    <w:unhideWhenUsed/>
    <w:rsid w:val="001946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46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946DB"/>
  </w:style>
  <w:style w:type="character" w:customStyle="1" w:styleId="FootnoteTextChar">
    <w:name w:val="Footnote Text Char"/>
    <w:basedOn w:val="DefaultParagraphFont"/>
    <w:link w:val="FootnoteText"/>
    <w:uiPriority w:val="99"/>
    <w:rsid w:val="001946DB"/>
  </w:style>
  <w:style w:type="character" w:styleId="FootnoteReference">
    <w:name w:val="footnote reference"/>
    <w:basedOn w:val="DefaultParagraphFont"/>
    <w:uiPriority w:val="99"/>
    <w:unhideWhenUsed/>
    <w:rsid w:val="001946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4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hsyamsulhidayat.wordpress.com/tugas-semester-4/permasalahan-tenaga-kerja-indonesia-tk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ftarpustaka.web.id/2015/04/pengertian-tki-hak-kewajiban-tki.html?showComment=1432435997945" TargetMode="External"/><Relationship Id="rId12" Type="http://schemas.openxmlformats.org/officeDocument/2006/relationships/hyperlink" Target="http://www.bnp2tki.go.id/read/9832/BNP2TKI-Minta-Pemerintah-Malaysia-Bahas-MoU-TKI-Tempor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ftarpustaka.web.id/2015/04/pengertian-tki-hak-kewajiban-tki.html?showComment=1432435997945" TargetMode="External"/><Relationship Id="rId11" Type="http://schemas.openxmlformats.org/officeDocument/2006/relationships/hyperlink" Target="http://www.academia.edu/4409457/Understanding_Mengenai_Perekrutan_dan_Penempatan_TKI_Sektor_DomestikBersama_keempat_antara_PemerintahMalaysia_Tentang_Rancangan_Protokol_Nota_Kesepahaman_antara_Pemerintah" TargetMode="External"/><Relationship Id="rId5" Type="http://schemas.openxmlformats.org/officeDocument/2006/relationships/hyperlink" Target="http://ppid.bnp2tki.go.id/index.php/kedudukan-tugas-dan-fungsi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academia.edu/4409457/Understanding_Mengenai_Perekrutan_dan_Penempatan_TKI_" TargetMode="External"/><Relationship Id="rId4" Type="http://schemas.openxmlformats.org/officeDocument/2006/relationships/hyperlink" Target="https://id.wikipedia.org/wiki/Badan_Nasional_Penempatan_dan_Perlindungan_Tenaga_Kerja_Indonesia" TargetMode="External"/><Relationship Id="rId9" Type="http://schemas.openxmlformats.org/officeDocument/2006/relationships/hyperlink" Target="http://www.academia.edu/4409457/Understanding_Mengenai_Perekrutan_dan_Penempatan_TKI_Sektor_DomestikBersama_keempat_antara_PemerintahMalaysia_Tentang_Rancangan_Protokol_Nota_Kesepahaman_antara_Pemerint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3284</Characters>
  <Application>Microsoft Office Word</Application>
  <DocSecurity>4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USER</cp:lastModifiedBy>
  <cp:revision>2</cp:revision>
  <dcterms:created xsi:type="dcterms:W3CDTF">2016-09-19T02:08:00Z</dcterms:created>
  <dcterms:modified xsi:type="dcterms:W3CDTF">2016-09-19T02:08:00Z</dcterms:modified>
</cp:coreProperties>
</file>