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34" w:rsidRDefault="00DD465C" w:rsidP="00DD465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D465C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DD465C" w:rsidRDefault="00DD465C" w:rsidP="00DD465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5300" w:rsidRDefault="00B82522" w:rsidP="00295300">
      <w:pPr>
        <w:ind w:left="45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Agus Nugroho Jatmiko, (2006),</w:t>
      </w:r>
      <w:r w:rsidR="00DD465C">
        <w:rPr>
          <w:rFonts w:ascii="Times New Roman" w:hAnsi="Times New Roman" w:cs="Times New Roman"/>
          <w:sz w:val="24"/>
          <w:szCs w:val="24"/>
          <w:lang w:val="id-ID"/>
        </w:rPr>
        <w:t xml:space="preserve"> Pengaruh Sikap Wajib Pajak pada Pelaksanaan Sanksi Denda, Pelayanan Fiskus, dan Kesadaran PerpajakanTerhadap Kepatuhan Wajib Pajak, studi empiris Terhadap Waj</w:t>
      </w:r>
      <w:r w:rsidR="0073677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D465C">
        <w:rPr>
          <w:rFonts w:ascii="Times New Roman" w:hAnsi="Times New Roman" w:cs="Times New Roman"/>
          <w:sz w:val="24"/>
          <w:szCs w:val="24"/>
          <w:lang w:val="id-ID"/>
        </w:rPr>
        <w:t>b Pajak</w:t>
      </w:r>
      <w:r>
        <w:rPr>
          <w:rFonts w:ascii="Times New Roman" w:hAnsi="Times New Roman" w:cs="Times New Roman"/>
          <w:sz w:val="24"/>
          <w:szCs w:val="24"/>
          <w:lang w:val="id-ID"/>
        </w:rPr>
        <w:t>,,</w:t>
      </w:r>
      <w:r w:rsidR="00DD465C">
        <w:rPr>
          <w:rFonts w:ascii="Times New Roman" w:hAnsi="Times New Roman" w:cs="Times New Roman"/>
          <w:sz w:val="24"/>
          <w:szCs w:val="24"/>
          <w:lang w:val="id-ID"/>
        </w:rPr>
        <w:t xml:space="preserve"> Orang Pribadi di Kota Semarang, Tesis Magister Akuntansi, UNDIP, Semarang.</w:t>
      </w:r>
    </w:p>
    <w:p w:rsidR="00B82522" w:rsidRDefault="00B82522" w:rsidP="00295300">
      <w:pPr>
        <w:ind w:left="45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Ahmad Achoey, Membayar Pajak Dengan Jumlah Yang Benar, </w:t>
      </w:r>
      <w:hyperlink r:id="rId7" w:history="1">
        <w:r w:rsidRPr="00C5434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http://zoemazie.blogspot.com</w:t>
        </w:r>
      </w:hyperlink>
    </w:p>
    <w:p w:rsidR="00B82522" w:rsidRDefault="00736770" w:rsidP="00B82522">
      <w:pPr>
        <w:ind w:left="45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B.Ilyas, Wirawan dan Richard Burton, (2008), </w:t>
      </w:r>
      <w:r w:rsidRPr="00B82522">
        <w:rPr>
          <w:rFonts w:ascii="Times New Roman" w:hAnsi="Times New Roman" w:cs="Times New Roman"/>
          <w:i/>
          <w:sz w:val="24"/>
          <w:szCs w:val="24"/>
          <w:lang w:val="id-ID"/>
        </w:rPr>
        <w:t>Hukum Pajak</w:t>
      </w:r>
      <w:r w:rsidR="00B8252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82522" w:rsidRPr="00B82522">
        <w:rPr>
          <w:rFonts w:ascii="Times New Roman" w:hAnsi="Times New Roman" w:cs="Times New Roman"/>
          <w:i/>
          <w:sz w:val="24"/>
          <w:szCs w:val="24"/>
          <w:lang w:val="id-ID"/>
        </w:rPr>
        <w:t>Edisi 6</w:t>
      </w:r>
      <w:r w:rsidR="00B82522">
        <w:rPr>
          <w:rFonts w:ascii="Times New Roman" w:hAnsi="Times New Roman" w:cs="Times New Roman"/>
          <w:sz w:val="24"/>
          <w:szCs w:val="24"/>
          <w:lang w:val="id-ID"/>
        </w:rPr>
        <w:t xml:space="preserve">, Salemba Empat Jakarta </w:t>
      </w:r>
    </w:p>
    <w:p w:rsidR="00295300" w:rsidRDefault="00295300" w:rsidP="00295300">
      <w:pPr>
        <w:ind w:left="45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Devano, Sony dan Siti Kurnia Rahayu, (2006),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Perpajakan Konsep, Teori dan Isu, </w:t>
      </w:r>
      <w:r>
        <w:rPr>
          <w:rFonts w:ascii="Times New Roman" w:hAnsi="Times New Roman" w:cs="Times New Roman"/>
          <w:sz w:val="24"/>
          <w:szCs w:val="24"/>
          <w:lang w:val="id-ID"/>
        </w:rPr>
        <w:t>Prenada Media Group, Jakarta</w:t>
      </w:r>
    </w:p>
    <w:p w:rsidR="00FF2C8D" w:rsidRDefault="00295300" w:rsidP="00FF2C8D">
      <w:pPr>
        <w:spacing w:line="240" w:lineRule="auto"/>
        <w:ind w:left="450" w:hanging="450"/>
        <w:jc w:val="both"/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Direktorat Jendral Pajak (DJP). </w:t>
      </w:r>
      <w:r w:rsidRPr="00E15418">
        <w:rPr>
          <w:rFonts w:ascii="Times New Roman" w:hAnsi="Times New Roman" w:cs="Times New Roman"/>
          <w:i/>
          <w:sz w:val="24"/>
          <w:szCs w:val="24"/>
          <w:lang w:val="id-ID"/>
        </w:rPr>
        <w:t>Tentang Penetapan Wajib Pajak Patuh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[Online], tersedia pada: </w:t>
      </w:r>
      <w:hyperlink r:id="rId8" w:history="1">
        <w:r w:rsidRPr="00C5434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http://www.pajak.go.id/</w:t>
        </w:r>
      </w:hyperlink>
    </w:p>
    <w:p w:rsidR="007D6631" w:rsidRPr="007D6631" w:rsidRDefault="007D6631" w:rsidP="007D6631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631">
        <w:rPr>
          <w:rFonts w:ascii="Times New Roman" w:hAnsi="Times New Roman" w:cs="Times New Roman"/>
          <w:sz w:val="24"/>
          <w:szCs w:val="24"/>
        </w:rPr>
        <w:t>Fani</w:t>
      </w:r>
      <w:proofErr w:type="spellEnd"/>
      <w:r w:rsidRPr="007D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631">
        <w:rPr>
          <w:rFonts w:ascii="Times New Roman" w:hAnsi="Times New Roman" w:cs="Times New Roman"/>
          <w:sz w:val="24"/>
          <w:szCs w:val="24"/>
        </w:rPr>
        <w:t>Pangestu</w:t>
      </w:r>
      <w:proofErr w:type="spellEnd"/>
      <w:r w:rsidRPr="007D6631">
        <w:rPr>
          <w:rFonts w:ascii="Times New Roman" w:hAnsi="Times New Roman" w:cs="Times New Roman"/>
          <w:sz w:val="24"/>
          <w:szCs w:val="24"/>
        </w:rPr>
        <w:t xml:space="preserve"> 7 November 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6631">
        <w:rPr>
          <w:rFonts w:ascii="Times New Roman" w:hAnsi="Times New Roman" w:cs="Times New Roman"/>
          <w:i/>
          <w:sz w:val="24"/>
          <w:szCs w:val="24"/>
        </w:rPr>
        <w:t xml:space="preserve">Drama </w:t>
      </w:r>
      <w:proofErr w:type="spellStart"/>
      <w:r w:rsidRPr="007D6631">
        <w:rPr>
          <w:rFonts w:ascii="Times New Roman" w:hAnsi="Times New Roman" w:cs="Times New Roman"/>
          <w:i/>
          <w:sz w:val="24"/>
          <w:szCs w:val="24"/>
        </w:rPr>
        <w:t>Panjang</w:t>
      </w:r>
      <w:proofErr w:type="spellEnd"/>
      <w:r w:rsidRPr="007D66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Penyelewengan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AsianAgri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Grop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66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D6631">
          <w:rPr>
            <w:rStyle w:val="Hyperlink"/>
            <w:rFonts w:ascii="Times New Roman" w:hAnsi="Times New Roman" w:cs="Times New Roman"/>
            <w:sz w:val="24"/>
            <w:szCs w:val="24"/>
          </w:rPr>
          <w:t>https://fenipangestu.wordpress.com/2014/11/07/drama-panjang-kasus-penyelewengan-pajak-asian-agri-group/</w:t>
        </w:r>
      </w:hyperlink>
      <w:proofErr w:type="gramStart"/>
      <w:r w:rsidRPr="007D66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631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7D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631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7D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6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6631">
        <w:rPr>
          <w:rFonts w:ascii="Times New Roman" w:hAnsi="Times New Roman" w:cs="Times New Roman"/>
          <w:sz w:val="24"/>
          <w:szCs w:val="24"/>
        </w:rPr>
        <w:t xml:space="preserve"> 3 April 2016</w:t>
      </w:r>
    </w:p>
    <w:p w:rsidR="00FF2C8D" w:rsidRDefault="00FF2C8D" w:rsidP="00FF2C8D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Fuady, Munir, (2005),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Filsafat dan Teori Hukum Postmodern, </w:t>
      </w:r>
      <w:r>
        <w:rPr>
          <w:rFonts w:ascii="Times New Roman" w:hAnsi="Times New Roman" w:cs="Times New Roman"/>
          <w:sz w:val="24"/>
          <w:szCs w:val="24"/>
          <w:lang w:val="id-ID"/>
        </w:rPr>
        <w:t>Penerbit Citra Aditya Bakti, Bandung</w:t>
      </w:r>
    </w:p>
    <w:p w:rsidR="00295300" w:rsidRDefault="00295300" w:rsidP="00FF2C8D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Made Adi Mertha Prabawa, (2012),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Pengaruh Kualitas Pelayanan dan Sikap Wajib Pajak terhadap Kepatuhan Pelaporan Wajib Pajak Orang Pribadi, Media</w:t>
      </w:r>
      <w:r>
        <w:rPr>
          <w:rFonts w:ascii="Times New Roman" w:hAnsi="Times New Roman" w:cs="Times New Roman"/>
          <w:sz w:val="24"/>
          <w:szCs w:val="24"/>
          <w:lang w:val="id-ID"/>
        </w:rPr>
        <w:t>, Media Bina Ilmiah: Vol 6 No 2</w:t>
      </w:r>
      <w:bookmarkStart w:id="0" w:name="_GoBack"/>
      <w:bookmarkEnd w:id="0"/>
    </w:p>
    <w:p w:rsidR="00DA0FB7" w:rsidRDefault="00DA0FB7" w:rsidP="00DA0FB7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Mardiasmo, (2009),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Perpajakan, Edisi Revisi 2009, </w:t>
      </w:r>
      <w:r>
        <w:rPr>
          <w:rFonts w:ascii="Times New Roman" w:hAnsi="Times New Roman" w:cs="Times New Roman"/>
          <w:sz w:val="24"/>
          <w:szCs w:val="24"/>
          <w:lang w:val="id-ID"/>
        </w:rPr>
        <w:t>Penerbit Andi, Jakarta</w:t>
      </w:r>
    </w:p>
    <w:p w:rsidR="00FF2C8D" w:rsidRPr="00FF2C8D" w:rsidRDefault="00FF2C8D" w:rsidP="00FF2C8D">
      <w:pPr>
        <w:spacing w:line="240" w:lineRule="auto"/>
        <w:ind w:left="450" w:hanging="45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Muliari, N.K., Setiawan P.E, (2010),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Pengaruh Persepsi tentang Sanksi Perpajakan dan Kesadaran Wajib Pajak pada Kepatuhan Pelaporan Wajib Pajak Orang Pribadi di Kantor Pelayanan Pajak Pratama Denpasar Timur</w:t>
      </w:r>
    </w:p>
    <w:p w:rsidR="00921945" w:rsidRPr="00DA0FB7" w:rsidRDefault="00921945" w:rsidP="00EB2E75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Keputusan Menteri Keuangan No. 235/KMK.03/2003 tentang Kriteria Kepatuhan Wajib Pajak</w:t>
      </w:r>
    </w:p>
    <w:p w:rsidR="00B82522" w:rsidRDefault="00C40B9D" w:rsidP="00295300">
      <w:pPr>
        <w:ind w:left="45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Nasucha</w:t>
      </w:r>
      <w:r w:rsidR="00E15418">
        <w:rPr>
          <w:rFonts w:ascii="Times New Roman" w:hAnsi="Times New Roman" w:cs="Times New Roman"/>
          <w:sz w:val="24"/>
          <w:szCs w:val="24"/>
          <w:lang w:val="id-ID"/>
        </w:rPr>
        <w:t>,Chaizi</w:t>
      </w:r>
      <w:r w:rsidR="00B82522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(2005</w:t>
      </w:r>
      <w:r w:rsidR="00B82522">
        <w:rPr>
          <w:rFonts w:ascii="Times New Roman" w:hAnsi="Times New Roman" w:cs="Times New Roman"/>
          <w:sz w:val="24"/>
          <w:szCs w:val="24"/>
          <w:lang w:val="id-ID"/>
        </w:rPr>
        <w:t>),</w:t>
      </w:r>
      <w:r w:rsidRPr="00C40B9D">
        <w:rPr>
          <w:rFonts w:ascii="Times New Roman" w:hAnsi="Times New Roman" w:cs="Times New Roman"/>
          <w:i/>
          <w:sz w:val="24"/>
          <w:szCs w:val="24"/>
          <w:lang w:val="id-ID"/>
        </w:rPr>
        <w:t>Reformasi Administrasi Publik Teori dan Praktek</w:t>
      </w:r>
      <w:r w:rsidR="00B8252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B38CE">
        <w:rPr>
          <w:rFonts w:ascii="Times New Roman" w:hAnsi="Times New Roman" w:cs="Times New Roman"/>
          <w:sz w:val="24"/>
          <w:szCs w:val="24"/>
        </w:rPr>
        <w:t xml:space="preserve"> </w:t>
      </w:r>
      <w:r w:rsidR="002D3933">
        <w:rPr>
          <w:rFonts w:ascii="Times New Roman" w:hAnsi="Times New Roman" w:cs="Times New Roman"/>
          <w:sz w:val="24"/>
          <w:szCs w:val="24"/>
          <w:lang w:val="id-ID"/>
        </w:rPr>
        <w:t>PT. Grasindo</w:t>
      </w:r>
      <w:r w:rsidR="00B8252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D3933">
        <w:rPr>
          <w:rFonts w:ascii="Times New Roman" w:hAnsi="Times New Roman" w:cs="Times New Roman"/>
          <w:sz w:val="24"/>
          <w:szCs w:val="24"/>
          <w:lang w:val="id-ID"/>
        </w:rPr>
        <w:t xml:space="preserve"> Jakarta</w:t>
      </w:r>
    </w:p>
    <w:p w:rsidR="00921945" w:rsidRDefault="00295300" w:rsidP="00921945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Nurmantu, Safitri, (2005),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Pengantar Perpajakan</w:t>
      </w:r>
      <w:r>
        <w:rPr>
          <w:rFonts w:ascii="Times New Roman" w:hAnsi="Times New Roman" w:cs="Times New Roman"/>
          <w:sz w:val="24"/>
          <w:szCs w:val="24"/>
          <w:lang w:val="id-ID"/>
        </w:rPr>
        <w:t>, Granit, Jakarta</w:t>
      </w:r>
    </w:p>
    <w:p w:rsidR="00EB38CE" w:rsidRPr="00EB38CE" w:rsidRDefault="00EB38CE" w:rsidP="00921945">
      <w:p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Pandiangan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(2014),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921945" w:rsidRDefault="00921945" w:rsidP="00921945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Peraturan Menteri Keuanngan Nomor: 199/PMK.03/2007 Tanggal 28 Desember 2000</w:t>
      </w:r>
    </w:p>
    <w:p w:rsidR="00295300" w:rsidRDefault="00295300" w:rsidP="007D6631">
      <w:p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Rahayu, Siti Kunia, (2010),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Perpajakan Indonesia</w:t>
      </w:r>
      <w:r w:rsidR="00AF0E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: Konsep danAspek Formal, </w:t>
      </w:r>
      <w:r w:rsidR="00AF0E85">
        <w:rPr>
          <w:rFonts w:ascii="Times New Roman" w:hAnsi="Times New Roman" w:cs="Times New Roman"/>
          <w:sz w:val="24"/>
          <w:szCs w:val="24"/>
          <w:lang w:val="id-ID"/>
        </w:rPr>
        <w:t>Graha Ilmu, Yogyakarta</w:t>
      </w:r>
      <w:r w:rsidR="007401C7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</w:p>
    <w:p w:rsidR="007401C7" w:rsidRDefault="007401C7" w:rsidP="007D6631">
      <w:p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Resmi, Siti (2003),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Perpajakan (Teori dan Kasus), Buku Kesatu, </w:t>
      </w:r>
      <w:r>
        <w:rPr>
          <w:rFonts w:ascii="Times New Roman" w:hAnsi="Times New Roman" w:cs="Times New Roman"/>
          <w:sz w:val="24"/>
          <w:szCs w:val="24"/>
          <w:lang w:val="id-ID"/>
        </w:rPr>
        <w:t>Salmba Empat, Jakarta</w:t>
      </w:r>
    </w:p>
    <w:p w:rsidR="007401C7" w:rsidRPr="007401C7" w:rsidRDefault="007401C7" w:rsidP="007D6631">
      <w:p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Resmi, Siti (2007),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Perpajakan (Teori dan Kasus), Edisi Ketiga, </w:t>
      </w:r>
      <w:r>
        <w:rPr>
          <w:rFonts w:ascii="Times New Roman" w:hAnsi="Times New Roman" w:cs="Times New Roman"/>
          <w:sz w:val="24"/>
          <w:szCs w:val="24"/>
          <w:lang w:val="id-ID"/>
        </w:rPr>
        <w:t>Salmba Empat, Jakarta</w:t>
      </w:r>
    </w:p>
    <w:p w:rsidR="00DA0FB7" w:rsidRDefault="007401C7" w:rsidP="007D6631">
      <w:p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S.R. </w:t>
      </w:r>
      <w:r w:rsidR="00DA0FB7">
        <w:rPr>
          <w:rFonts w:ascii="Times New Roman" w:hAnsi="Times New Roman" w:cs="Times New Roman"/>
          <w:sz w:val="24"/>
          <w:szCs w:val="24"/>
          <w:lang w:val="id-ID"/>
        </w:rPr>
        <w:t xml:space="preserve">Soemarsono, (2007), </w:t>
      </w:r>
      <w:r w:rsidR="00DA0FB7">
        <w:rPr>
          <w:rFonts w:ascii="Times New Roman" w:hAnsi="Times New Roman" w:cs="Times New Roman"/>
          <w:i/>
          <w:sz w:val="24"/>
          <w:szCs w:val="24"/>
          <w:lang w:val="id-ID"/>
        </w:rPr>
        <w:t>Perpajakan Pendekatan Komprehensif</w:t>
      </w:r>
      <w:r w:rsidR="00DA0FB7">
        <w:rPr>
          <w:rFonts w:ascii="Times New Roman" w:hAnsi="Times New Roman" w:cs="Times New Roman"/>
          <w:sz w:val="24"/>
          <w:szCs w:val="24"/>
          <w:lang w:val="id-ID"/>
        </w:rPr>
        <w:t>, Penerbit Salemba Empat, Jakarta</w:t>
      </w:r>
    </w:p>
    <w:p w:rsidR="007D6631" w:rsidRPr="007D6631" w:rsidRDefault="007D6631" w:rsidP="007D6631">
      <w:p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7D6631">
        <w:rPr>
          <w:rFonts w:ascii="Times New Roman" w:hAnsi="Times New Roman" w:cs="Times New Roman"/>
          <w:sz w:val="24"/>
          <w:szCs w:val="24"/>
        </w:rPr>
        <w:t>Siaran</w:t>
      </w:r>
      <w:proofErr w:type="spellEnd"/>
      <w:r w:rsidRPr="007D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631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7D6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63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D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631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7D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63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D6631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7D66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663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D6631">
          <w:rPr>
            <w:rStyle w:val="Hyperlink"/>
            <w:rFonts w:ascii="Times New Roman" w:hAnsi="Times New Roman" w:cs="Times New Roman"/>
            <w:sz w:val="24"/>
            <w:szCs w:val="24"/>
          </w:rPr>
          <w:t>www.pajak.go.id</w:t>
        </w:r>
      </w:hyperlink>
      <w:r w:rsidRPr="007D6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63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D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6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6631">
        <w:rPr>
          <w:rFonts w:ascii="Times New Roman" w:hAnsi="Times New Roman" w:cs="Times New Roman"/>
          <w:sz w:val="24"/>
          <w:szCs w:val="24"/>
        </w:rPr>
        <w:t xml:space="preserve"> 03 April 2016</w:t>
      </w:r>
    </w:p>
    <w:p w:rsidR="002D3933" w:rsidRDefault="00B82522" w:rsidP="007D6631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Suandy, Erly. (2008),</w:t>
      </w:r>
      <w:r w:rsidR="00E15418" w:rsidRPr="002D3933">
        <w:rPr>
          <w:rFonts w:ascii="Times New Roman" w:hAnsi="Times New Roman" w:cs="Times New Roman"/>
          <w:i/>
          <w:sz w:val="24"/>
          <w:szCs w:val="24"/>
          <w:lang w:val="id-ID"/>
        </w:rPr>
        <w:t>Perencanaan Paja</w:t>
      </w:r>
      <w:r w:rsidR="002D3933"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15418">
        <w:rPr>
          <w:rFonts w:ascii="Times New Roman" w:hAnsi="Times New Roman" w:cs="Times New Roman"/>
          <w:sz w:val="24"/>
          <w:szCs w:val="24"/>
          <w:lang w:val="id-ID"/>
        </w:rPr>
        <w:t xml:space="preserve"> Penerbit </w:t>
      </w:r>
      <w:r>
        <w:rPr>
          <w:rFonts w:ascii="Times New Roman" w:hAnsi="Times New Roman" w:cs="Times New Roman"/>
          <w:sz w:val="24"/>
          <w:szCs w:val="24"/>
          <w:lang w:val="id-ID"/>
        </w:rPr>
        <w:t>Salemba Empat,</w:t>
      </w:r>
      <w:r w:rsidR="00E15418">
        <w:rPr>
          <w:rFonts w:ascii="Times New Roman" w:hAnsi="Times New Roman" w:cs="Times New Roman"/>
          <w:sz w:val="24"/>
          <w:szCs w:val="24"/>
          <w:lang w:val="id-ID"/>
        </w:rPr>
        <w:t xml:space="preserve"> Jakarta </w:t>
      </w:r>
    </w:p>
    <w:p w:rsidR="00736770" w:rsidRDefault="00B82522" w:rsidP="007D6631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Suandy, Erly (2011),</w:t>
      </w:r>
      <w:r w:rsidR="002D3933">
        <w:rPr>
          <w:rFonts w:ascii="Times New Roman" w:hAnsi="Times New Roman" w:cs="Times New Roman"/>
          <w:i/>
          <w:sz w:val="24"/>
          <w:szCs w:val="24"/>
          <w:lang w:val="id-ID"/>
        </w:rPr>
        <w:t>Hukum Pajak</w:t>
      </w:r>
      <w:r>
        <w:rPr>
          <w:rFonts w:ascii="Times New Roman" w:hAnsi="Times New Roman" w:cs="Times New Roman"/>
          <w:sz w:val="24"/>
          <w:szCs w:val="24"/>
          <w:lang w:val="id-ID"/>
        </w:rPr>
        <w:t>, Penerbit Salemba Empat,</w:t>
      </w:r>
      <w:r w:rsidR="002D3933">
        <w:rPr>
          <w:rFonts w:ascii="Times New Roman" w:hAnsi="Times New Roman" w:cs="Times New Roman"/>
          <w:sz w:val="24"/>
          <w:szCs w:val="24"/>
          <w:lang w:val="id-ID"/>
        </w:rPr>
        <w:t xml:space="preserve"> Jakarta</w:t>
      </w:r>
    </w:p>
    <w:p w:rsidR="00AF0E85" w:rsidRPr="00AF0E85" w:rsidRDefault="00AF0E85" w:rsidP="007D6631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Suliyanto, (2009),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 Riset Bisnis,</w:t>
      </w:r>
      <w:r>
        <w:rPr>
          <w:rFonts w:ascii="Times New Roman" w:hAnsi="Times New Roman" w:cs="Times New Roman"/>
          <w:sz w:val="24"/>
          <w:szCs w:val="24"/>
          <w:lang w:val="id-ID"/>
        </w:rPr>
        <w:t>Penerbit Andi, Yogyakarta</w:t>
      </w:r>
    </w:p>
    <w:p w:rsidR="00B82522" w:rsidRDefault="00B82522" w:rsidP="007D6631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Sugiyono. (2011),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Statistik untuk Peneliatian</w:t>
      </w:r>
      <w:r>
        <w:rPr>
          <w:rFonts w:ascii="Times New Roman" w:hAnsi="Times New Roman" w:cs="Times New Roman"/>
          <w:sz w:val="24"/>
          <w:szCs w:val="24"/>
          <w:lang w:val="id-ID"/>
        </w:rPr>
        <w:t>, Penerbit Alfabeta, Bandung</w:t>
      </w:r>
    </w:p>
    <w:p w:rsidR="002D3933" w:rsidRDefault="002D3933" w:rsidP="007D6631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Sugiyono. (2012).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 Penelitian Bisnis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Penerbit </w:t>
      </w:r>
      <w:r w:rsidR="00B82522">
        <w:rPr>
          <w:rFonts w:ascii="Times New Roman" w:hAnsi="Times New Roman" w:cs="Times New Roman"/>
          <w:sz w:val="24"/>
          <w:szCs w:val="24"/>
          <w:lang w:val="id-ID"/>
        </w:rPr>
        <w:t>Alfabeta, Bandung</w:t>
      </w:r>
      <w:r w:rsidR="004564F3">
        <w:rPr>
          <w:rFonts w:ascii="Times New Roman" w:hAnsi="Times New Roman" w:cs="Times New Roman"/>
          <w:sz w:val="24"/>
          <w:szCs w:val="24"/>
          <w:lang w:val="id-ID"/>
        </w:rPr>
        <w:t>g</w:t>
      </w:r>
    </w:p>
    <w:p w:rsidR="004564F3" w:rsidRDefault="004564F3" w:rsidP="007D6631">
      <w:pPr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 Undang Republik Indonesia No. 28 T</w:t>
      </w:r>
      <w:r w:rsidR="00921945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hun 2007 tentang Perubahan atas Undang-undang Nomor 6 Tahun 1983</w:t>
      </w:r>
    </w:p>
    <w:p w:rsidR="00AF0E85" w:rsidRDefault="001E403F" w:rsidP="007D6631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Waluyo, (2011)</w:t>
      </w:r>
      <w:r w:rsidR="00AF0E8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AF0E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Perpajakan Indonesia, Edisi 10, </w:t>
      </w:r>
      <w:r w:rsidR="00AF0E85">
        <w:rPr>
          <w:rFonts w:ascii="Times New Roman" w:hAnsi="Times New Roman" w:cs="Times New Roman"/>
          <w:sz w:val="24"/>
          <w:szCs w:val="24"/>
          <w:lang w:val="id-ID"/>
        </w:rPr>
        <w:t>Salemba Empat, Jakarta</w:t>
      </w:r>
    </w:p>
    <w:p w:rsidR="004564F3" w:rsidRPr="004564F3" w:rsidRDefault="004564F3" w:rsidP="007D6631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Zain, Mohammad, (2008),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Manajeme</w:t>
      </w:r>
      <w:r w:rsidR="00EB38CE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Perpajakan</w:t>
      </w:r>
      <w:r>
        <w:rPr>
          <w:rFonts w:ascii="Times New Roman" w:hAnsi="Times New Roman" w:cs="Times New Roman"/>
          <w:sz w:val="24"/>
          <w:szCs w:val="24"/>
          <w:lang w:val="id-ID"/>
        </w:rPr>
        <w:t>, Salemba Empat, Jakarta</w:t>
      </w:r>
    </w:p>
    <w:p w:rsidR="00DD465C" w:rsidRPr="007D6631" w:rsidRDefault="00DD465C" w:rsidP="00DD465C">
      <w:pPr>
        <w:ind w:left="450" w:hanging="45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sectPr w:rsidR="00DD465C" w:rsidRPr="007D6631" w:rsidSect="002320CD">
      <w:headerReference w:type="default" r:id="rId11"/>
      <w:footerReference w:type="first" r:id="rId12"/>
      <w:pgSz w:w="11909" w:h="16834" w:code="9"/>
      <w:pgMar w:top="2275" w:right="1699" w:bottom="1699" w:left="2275" w:header="720" w:footer="720" w:gutter="0"/>
      <w:pgNumType w:start="13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C6" w:rsidRDefault="00DC4DC6" w:rsidP="00DC4DC6">
      <w:pPr>
        <w:spacing w:after="0" w:line="240" w:lineRule="auto"/>
      </w:pPr>
      <w:r>
        <w:separator/>
      </w:r>
    </w:p>
  </w:endnote>
  <w:endnote w:type="continuationSeparator" w:id="1">
    <w:p w:rsidR="00DC4DC6" w:rsidRDefault="00DC4DC6" w:rsidP="00DC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18886"/>
      <w:docPartObj>
        <w:docPartGallery w:val="Page Numbers (Bottom of Page)"/>
        <w:docPartUnique/>
      </w:docPartObj>
    </w:sdtPr>
    <w:sdtContent>
      <w:p w:rsidR="00DC4DC6" w:rsidRDefault="001973F8">
        <w:pPr>
          <w:pStyle w:val="Footer"/>
          <w:jc w:val="center"/>
        </w:pPr>
        <w:fldSimple w:instr=" PAGE   \* MERGEFORMAT ">
          <w:r w:rsidR="002320CD">
            <w:rPr>
              <w:noProof/>
            </w:rPr>
            <w:t>136</w:t>
          </w:r>
        </w:fldSimple>
      </w:p>
    </w:sdtContent>
  </w:sdt>
  <w:p w:rsidR="00DC4DC6" w:rsidRDefault="00DC4D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C6" w:rsidRDefault="00DC4DC6" w:rsidP="00DC4DC6">
      <w:pPr>
        <w:spacing w:after="0" w:line="240" w:lineRule="auto"/>
      </w:pPr>
      <w:r>
        <w:separator/>
      </w:r>
    </w:p>
  </w:footnote>
  <w:footnote w:type="continuationSeparator" w:id="1">
    <w:p w:rsidR="00DC4DC6" w:rsidRDefault="00DC4DC6" w:rsidP="00DC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18885"/>
      <w:docPartObj>
        <w:docPartGallery w:val="Page Numbers (Top of Page)"/>
        <w:docPartUnique/>
      </w:docPartObj>
    </w:sdtPr>
    <w:sdtContent>
      <w:p w:rsidR="00DC4DC6" w:rsidRDefault="001973F8">
        <w:pPr>
          <w:pStyle w:val="Header"/>
          <w:jc w:val="right"/>
        </w:pPr>
        <w:fldSimple w:instr=" PAGE   \* MERGEFORMAT ">
          <w:r w:rsidR="002320CD">
            <w:rPr>
              <w:noProof/>
            </w:rPr>
            <w:t>137</w:t>
          </w:r>
        </w:fldSimple>
      </w:p>
    </w:sdtContent>
  </w:sdt>
  <w:p w:rsidR="00DC4DC6" w:rsidRDefault="00DC4D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65C"/>
    <w:rsid w:val="001973F8"/>
    <w:rsid w:val="001E403F"/>
    <w:rsid w:val="002320CD"/>
    <w:rsid w:val="0029381F"/>
    <w:rsid w:val="00295300"/>
    <w:rsid w:val="002D3933"/>
    <w:rsid w:val="004564F3"/>
    <w:rsid w:val="004E62AC"/>
    <w:rsid w:val="006B5434"/>
    <w:rsid w:val="00736770"/>
    <w:rsid w:val="007401C7"/>
    <w:rsid w:val="007D6631"/>
    <w:rsid w:val="00921945"/>
    <w:rsid w:val="00AF0E85"/>
    <w:rsid w:val="00B82522"/>
    <w:rsid w:val="00C40B9D"/>
    <w:rsid w:val="00DA0FB7"/>
    <w:rsid w:val="00DC4DC6"/>
    <w:rsid w:val="00DD465C"/>
    <w:rsid w:val="00E15418"/>
    <w:rsid w:val="00EB2E75"/>
    <w:rsid w:val="00EB38CE"/>
    <w:rsid w:val="00FF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7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C6"/>
  </w:style>
  <w:style w:type="paragraph" w:styleId="Footer">
    <w:name w:val="footer"/>
    <w:basedOn w:val="Normal"/>
    <w:link w:val="FooterChar"/>
    <w:uiPriority w:val="99"/>
    <w:unhideWhenUsed/>
    <w:rsid w:val="00DC4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jak.go.i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emazie.blogspo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ajak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nipangestu.wordpress.com/2014/11/07/drama-panjang-kasus-penyelewengan-pajak-asian-agri-grou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A293-40A7-4823-AAA9-9E6F35C4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Kasir</cp:lastModifiedBy>
  <cp:revision>7</cp:revision>
  <dcterms:created xsi:type="dcterms:W3CDTF">2016-02-24T12:58:00Z</dcterms:created>
  <dcterms:modified xsi:type="dcterms:W3CDTF">2016-07-27T06:56:00Z</dcterms:modified>
</cp:coreProperties>
</file>