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C8" w:rsidRDefault="009D4730" w:rsidP="009D473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21581" w:rsidRDefault="00621581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Al-Bahra bin Ladjamudin.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2005.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Analisis dan Desain Sistem Informasi.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Graha Ilmu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Alwasilah, A Chaedar.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2002.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Pokoknya Kualitatif. Dasar-Dasar Merancang dan Melakukan Penelitian Kualitatif.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Dunia Pustaka Jaya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Arikunto, Suharsimi.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Prosedur Penelitian: Suatu Pendekatan Praktik.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Rineka Cipta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Cangara, H. Hafied.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2005.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Pengantar Ilmu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Jakarta. Raja Grafaindo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Cresswell John W.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1998.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Qualitattive Inquiry and Research. </w:t>
      </w:r>
      <w:r>
        <w:rPr>
          <w:rFonts w:ascii="Times New Roman" w:hAnsi="Times New Roman" w:cs="Times New Roman"/>
          <w:sz w:val="24"/>
          <w:szCs w:val="24"/>
          <w:lang w:val="id-ID"/>
        </w:rPr>
        <w:t>London: SAGE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Damaprawira, Sulaswi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2002.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Warna: Teori dan Kreativitas Penggunanya. </w:t>
      </w:r>
      <w:r>
        <w:rPr>
          <w:rFonts w:ascii="Times New Roman" w:hAnsi="Times New Roman" w:cs="Times New Roman"/>
          <w:sz w:val="24"/>
          <w:szCs w:val="24"/>
          <w:lang w:val="id-ID"/>
        </w:rPr>
        <w:t>Bandung. ITB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Danesi, Marcel.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Pesan, Tanda, dan Makna.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CV. Andi Offset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Effendi, Onong Uchjana.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1993.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Ilmu, Teori, dan Filsafat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Citra Aditya Bakri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Effendy, Onong Uchjana.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1989,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Kamus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Bandung. CV Mandar Maju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Kurniawan.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2001.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Semiologi Roland Barthes. </w:t>
      </w:r>
      <w:r>
        <w:rPr>
          <w:rFonts w:ascii="Times New Roman" w:hAnsi="Times New Roman" w:cs="Times New Roman"/>
          <w:sz w:val="24"/>
          <w:szCs w:val="24"/>
          <w:lang w:val="id-ID"/>
        </w:rPr>
        <w:t>Magelang: Yayasan Indonesiatera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Littlejohn, Stephen W. &amp; Foss, Karen 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2009.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Teori Komunikasi: Theories of Human Communication. </w:t>
      </w:r>
      <w:r>
        <w:rPr>
          <w:rFonts w:ascii="Times New Roman" w:hAnsi="Times New Roman" w:cs="Times New Roman"/>
          <w:sz w:val="24"/>
          <w:szCs w:val="24"/>
          <w:lang w:val="id-ID"/>
        </w:rPr>
        <w:t>Jakarta. Salemba Humanika</w:t>
      </w:r>
    </w:p>
    <w:p w:rsidR="00ED456B" w:rsidRDefault="00ED456B" w:rsidP="00894E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Miles, M.B. dan Hur’am A.M.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1992.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Analisis Data Kualitatif. Buku Sumber Tentang Metode-Metode Baru.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UIPress</w:t>
      </w:r>
    </w:p>
    <w:p w:rsidR="007378B8" w:rsidRDefault="00894E8E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Moleong, Lexy, J.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2001.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Metode Penelitian Kualitatif, </w:t>
      </w:r>
      <w:r>
        <w:rPr>
          <w:rFonts w:ascii="Times New Roman" w:hAnsi="Times New Roman" w:cs="Times New Roman"/>
          <w:sz w:val="24"/>
          <w:szCs w:val="24"/>
          <w:lang w:val="id-ID"/>
        </w:rPr>
        <w:t>Bandung. PT. Remaja Rosda Karya</w:t>
      </w:r>
    </w:p>
    <w:p w:rsidR="007378B8" w:rsidRDefault="00ED456B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Mulyana, Deedy.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Ilmu Komunikasi: Suatu Pengantar. </w:t>
      </w:r>
      <w:r w:rsidRPr="00894E8E">
        <w:rPr>
          <w:rFonts w:ascii="Times New Roman" w:hAnsi="Times New Roman" w:cs="Times New Roman"/>
          <w:sz w:val="24"/>
          <w:szCs w:val="24"/>
          <w:lang w:val="id-ID"/>
        </w:rPr>
        <w:t>Bandung. PT. Remaja Rosda Karya</w:t>
      </w:r>
    </w:p>
    <w:p w:rsidR="007378B8" w:rsidRDefault="007378B8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Sobur, Alex.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2006.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Analisis Teks Media</w:t>
      </w:r>
      <w:r w:rsidR="00AD7A5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: Suatu Pengantar Untuk Analisis Wacana, Analisis Semiotik, dan Analisis Framing. </w:t>
      </w:r>
      <w:r w:rsidR="00AD7A57">
        <w:rPr>
          <w:rFonts w:ascii="Times New Roman" w:hAnsi="Times New Roman" w:cs="Times New Roman"/>
          <w:sz w:val="24"/>
          <w:szCs w:val="24"/>
          <w:lang w:val="id-ID"/>
        </w:rPr>
        <w:t>Bandung. PT. Remaja Rosda Karya</w:t>
      </w:r>
    </w:p>
    <w:p w:rsidR="00AD7A57" w:rsidRDefault="00AD7A57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Sobur, Alex.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2003.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Semiotika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Bandung. PT. Remaja Rosda Karya</w:t>
      </w:r>
    </w:p>
    <w:p w:rsidR="00CC53C9" w:rsidRPr="00CC53C9" w:rsidRDefault="00AD7A57" w:rsidP="00894E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Tinarbuko, Sumbo.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Semiotika Komunikasi Visual.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Jalasutra</w:t>
      </w:r>
    </w:p>
    <w:p w:rsidR="00844E9E" w:rsidRDefault="00844E9E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9E" w:rsidRPr="00844E9E" w:rsidRDefault="00844E9E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9E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gramStart"/>
      <w:r w:rsidRPr="00844E9E"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844E9E" w:rsidRDefault="0049643B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53C9" w:rsidRPr="00486209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CC53C9" w:rsidRPr="0048620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anaksastra.blogspot.com/2009/05/analisis-semiotik.html</w:t>
        </w:r>
      </w:hyperlink>
    </w:p>
    <w:p w:rsidR="00844E9E" w:rsidRPr="00CC53C9" w:rsidRDefault="0049643B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FB4EEF" w:rsidRPr="00486209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FB4EEF" w:rsidRPr="0048620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www.ahlidesain.com/semiotika-dalam-desain-komunikasi-visual.html</w:t>
        </w:r>
      </w:hyperlink>
    </w:p>
    <w:p w:rsidR="00844E9E" w:rsidRPr="00FB4EEF" w:rsidRDefault="0049643B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FB4EEF" w:rsidRPr="00486209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FB4EEF" w:rsidRPr="0048620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www.rollingstone.co.id/index.php/article/read/2016/01/07/140505787/1101/sigmun-in-the-court-of-the-crimson-eyes</w:t>
        </w:r>
      </w:hyperlink>
    </w:p>
    <w:sectPr w:rsidR="00844E9E" w:rsidRPr="00FB4EEF" w:rsidSect="00B13C0F">
      <w:footerReference w:type="default" r:id="rId11"/>
      <w:pgSz w:w="12240" w:h="15840"/>
      <w:pgMar w:top="2268" w:right="1701" w:bottom="1701" w:left="2268" w:header="720" w:footer="720" w:gutter="0"/>
      <w:pgNumType w:start="10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3B" w:rsidRDefault="0049643B" w:rsidP="003C2DF3">
      <w:pPr>
        <w:spacing w:after="0" w:line="240" w:lineRule="auto"/>
      </w:pPr>
      <w:r>
        <w:separator/>
      </w:r>
    </w:p>
  </w:endnote>
  <w:endnote w:type="continuationSeparator" w:id="0">
    <w:p w:rsidR="0049643B" w:rsidRDefault="0049643B" w:rsidP="003C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1811"/>
      <w:docPartObj>
        <w:docPartGallery w:val="Page Numbers (Bottom of Page)"/>
        <w:docPartUnique/>
      </w:docPartObj>
    </w:sdtPr>
    <w:sdtEndPr/>
    <w:sdtContent>
      <w:p w:rsidR="00AD7A57" w:rsidRDefault="00AD7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C0F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AD7A57" w:rsidRDefault="00AD7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3B" w:rsidRDefault="0049643B" w:rsidP="003C2DF3">
      <w:pPr>
        <w:spacing w:after="0" w:line="240" w:lineRule="auto"/>
      </w:pPr>
      <w:r>
        <w:separator/>
      </w:r>
    </w:p>
  </w:footnote>
  <w:footnote w:type="continuationSeparator" w:id="0">
    <w:p w:rsidR="0049643B" w:rsidRDefault="0049643B" w:rsidP="003C2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730"/>
    <w:rsid w:val="000C3184"/>
    <w:rsid w:val="00286DBF"/>
    <w:rsid w:val="00297F3B"/>
    <w:rsid w:val="00323ECB"/>
    <w:rsid w:val="003C2DF3"/>
    <w:rsid w:val="004919C7"/>
    <w:rsid w:val="0049643B"/>
    <w:rsid w:val="00500879"/>
    <w:rsid w:val="00537F25"/>
    <w:rsid w:val="005B743B"/>
    <w:rsid w:val="00621581"/>
    <w:rsid w:val="006C07E6"/>
    <w:rsid w:val="007272D0"/>
    <w:rsid w:val="00732F96"/>
    <w:rsid w:val="007378B8"/>
    <w:rsid w:val="007839C8"/>
    <w:rsid w:val="00837F9A"/>
    <w:rsid w:val="00844E9E"/>
    <w:rsid w:val="00894E8E"/>
    <w:rsid w:val="008C6832"/>
    <w:rsid w:val="00972C2D"/>
    <w:rsid w:val="00977417"/>
    <w:rsid w:val="009D4730"/>
    <w:rsid w:val="00A15E0F"/>
    <w:rsid w:val="00A21C94"/>
    <w:rsid w:val="00AD7A57"/>
    <w:rsid w:val="00AE3586"/>
    <w:rsid w:val="00B13C0F"/>
    <w:rsid w:val="00B509CD"/>
    <w:rsid w:val="00B571DC"/>
    <w:rsid w:val="00B743D5"/>
    <w:rsid w:val="00BB50C5"/>
    <w:rsid w:val="00BD78A4"/>
    <w:rsid w:val="00CC53C9"/>
    <w:rsid w:val="00ED456B"/>
    <w:rsid w:val="00F65003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E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F3"/>
  </w:style>
  <w:style w:type="paragraph" w:styleId="Footer">
    <w:name w:val="footer"/>
    <w:basedOn w:val="Normal"/>
    <w:link w:val="FooterChar"/>
    <w:uiPriority w:val="99"/>
    <w:unhideWhenUsed/>
    <w:rsid w:val="003C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ksastra.blogspot.com/2009/05/analisis-semiotik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llingstone.co.id/index.php/article/read/2016/01/07/140505787/1101/sigmun-in-the-court-of-the-crimson-eyesgoogle.com/definition+of+g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lidesain.com/semiotika-dalam-desain-komunikasi-visu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0957-D6D3-41E5-8455-B21EEB52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DELL</cp:lastModifiedBy>
  <cp:revision>15</cp:revision>
  <dcterms:created xsi:type="dcterms:W3CDTF">2015-04-18T04:11:00Z</dcterms:created>
  <dcterms:modified xsi:type="dcterms:W3CDTF">2016-08-28T07:20:00Z</dcterms:modified>
</cp:coreProperties>
</file>