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3B67" w:rsidRPr="00943B67" w:rsidRDefault="00943B67" w:rsidP="00943B67">
      <w:pPr>
        <w:jc w:val="center"/>
        <w:rPr>
          <w:rFonts w:ascii="Times New Roman" w:hAnsi="Times New Roman" w:cs="Times New Roman"/>
          <w:b/>
        </w:rPr>
      </w:pPr>
      <w:r w:rsidRPr="00943B67">
        <w:rPr>
          <w:rFonts w:ascii="Times New Roman" w:hAnsi="Times New Roman" w:cs="Times New Roman"/>
          <w:b/>
        </w:rPr>
        <w:t>ABSTRACT</w:t>
      </w:r>
    </w:p>
    <w:p w:rsidR="00943B67" w:rsidRPr="00943B67" w:rsidRDefault="00943B67" w:rsidP="00943B67">
      <w:pPr>
        <w:ind w:firstLine="720"/>
        <w:rPr>
          <w:rFonts w:ascii="Times New Roman" w:hAnsi="Times New Roman" w:cs="Times New Roman"/>
        </w:rPr>
      </w:pPr>
      <w:r w:rsidRPr="00943B67">
        <w:rPr>
          <w:rFonts w:ascii="Times New Roman" w:hAnsi="Times New Roman" w:cs="Times New Roman"/>
        </w:rPr>
        <w:t>There is a need for cooperation with foreign parties in order to create networks and fulfillment as well as a way to accelerate regional development and improving the welfare of society at large, it is considered necessary to be done in cooperation with foreign parties. Only in the choice of cooperation partners should be done carefully - careful because foreign cooperation is not revealed to be a regional authority but given area can take advantage of loopholes for foreign cooperation as a form of total diplomacy. Under Article 195 of Law Number 32 of 2004 that in order to improve people's welfare, the area can be entered into a collaboration with other regions, a third party which is based on considerations of efficiency, effectiveness of public services, synergy and mutual benefit.</w:t>
      </w:r>
    </w:p>
    <w:p w:rsidR="00943B67" w:rsidRPr="00943B67" w:rsidRDefault="00943B67" w:rsidP="00943B67">
      <w:pPr>
        <w:ind w:firstLine="720"/>
        <w:rPr>
          <w:rFonts w:ascii="Times New Roman" w:hAnsi="Times New Roman" w:cs="Times New Roman"/>
        </w:rPr>
      </w:pPr>
      <w:r w:rsidRPr="00943B67">
        <w:rPr>
          <w:rFonts w:ascii="Times New Roman" w:hAnsi="Times New Roman" w:cs="Times New Roman"/>
        </w:rPr>
        <w:t>In fact the region has limitations that can hamper efforts to governance and development. The area required to be more proactive in sourcing and maximize its potential through cooperation and partnership with the various parties that are competent.</w:t>
      </w:r>
    </w:p>
    <w:p w:rsidR="00943B67" w:rsidRPr="00943B67" w:rsidRDefault="00943B67" w:rsidP="00943B67">
      <w:pPr>
        <w:ind w:firstLine="720"/>
        <w:rPr>
          <w:rFonts w:ascii="Times New Roman" w:hAnsi="Times New Roman" w:cs="Times New Roman"/>
        </w:rPr>
      </w:pPr>
      <w:r w:rsidRPr="00943B67">
        <w:rPr>
          <w:rFonts w:ascii="Times New Roman" w:hAnsi="Times New Roman" w:cs="Times New Roman"/>
        </w:rPr>
        <w:t>UU no. 37/1999 on Foreign Relations in Article 1 (1): Foreign Relations are all activities concerning regional and international aspects undertaken by the Government at central and regional level or institutions, state institutions, business entities, political organizations, organizations communities, non-governmental organizations, or citizens.</w:t>
      </w:r>
    </w:p>
    <w:p w:rsidR="00943B67" w:rsidRPr="00943B67" w:rsidRDefault="00943B67" w:rsidP="00943B67">
      <w:pPr>
        <w:ind w:firstLine="720"/>
        <w:rPr>
          <w:rFonts w:ascii="Times New Roman" w:hAnsi="Times New Roman" w:cs="Times New Roman"/>
        </w:rPr>
      </w:pPr>
      <w:r w:rsidRPr="00943B67">
        <w:rPr>
          <w:rFonts w:ascii="Times New Roman" w:hAnsi="Times New Roman" w:cs="Times New Roman"/>
        </w:rPr>
        <w:t>While the goal is the creation of mutually beneficial cooperation for both sides also opening up networks for businesses in the two regions. ASEAN so that Connection and people to people contact between countries - ASEAN countries materialize. So in the end to create prosperity for the people of both regions.</w:t>
      </w:r>
    </w:p>
    <w:p w:rsidR="00943B67" w:rsidRPr="00943B67" w:rsidRDefault="00943B67" w:rsidP="00943B67">
      <w:pPr>
        <w:rPr>
          <w:rFonts w:ascii="Times New Roman" w:hAnsi="Times New Roman" w:cs="Times New Roman"/>
        </w:rPr>
      </w:pPr>
      <w:r w:rsidRPr="00943B67">
        <w:rPr>
          <w:rFonts w:ascii="Times New Roman" w:hAnsi="Times New Roman" w:cs="Times New Roman"/>
        </w:rPr>
        <w:t>- Foreign cooperation undertaken by local governments should continue to be supported as part of the total diplomacy undertaken by the Government of the Republic of Indonesia;</w:t>
      </w:r>
    </w:p>
    <w:p w:rsidR="00943B67" w:rsidRPr="00943B67" w:rsidRDefault="00943B67" w:rsidP="00943B67">
      <w:pPr>
        <w:rPr>
          <w:rFonts w:ascii="Times New Roman" w:hAnsi="Times New Roman" w:cs="Times New Roman"/>
        </w:rPr>
      </w:pPr>
      <w:r w:rsidRPr="00943B67">
        <w:rPr>
          <w:rFonts w:ascii="Times New Roman" w:hAnsi="Times New Roman" w:cs="Times New Roman"/>
        </w:rPr>
        <w:t>- Assessment of foreign cooperation at one point did not seem to have a significant impact on the areas concerned. There are several factors that can cause it to happen, including:</w:t>
      </w:r>
    </w:p>
    <w:p w:rsidR="00943B67" w:rsidRPr="00943B67" w:rsidRDefault="00943B67" w:rsidP="00943B67">
      <w:pPr>
        <w:rPr>
          <w:rFonts w:ascii="Times New Roman" w:hAnsi="Times New Roman" w:cs="Times New Roman"/>
        </w:rPr>
      </w:pPr>
      <w:r w:rsidRPr="00943B67">
        <w:rPr>
          <w:rFonts w:ascii="Times New Roman" w:hAnsi="Times New Roman" w:cs="Times New Roman"/>
        </w:rPr>
        <w:t>- There needs to be commitment and strong political will from the leadership to realize the cooperation that has been established and also the commitment of the WTO as well as the City / County through the allocation of grants.</w:t>
      </w:r>
    </w:p>
    <w:p w:rsidR="00BA20A1" w:rsidRPr="00943B67" w:rsidRDefault="00943B67" w:rsidP="00943B67">
      <w:pPr>
        <w:ind w:firstLine="720"/>
        <w:rPr>
          <w:rFonts w:ascii="Times New Roman" w:hAnsi="Times New Roman" w:cs="Times New Roman"/>
        </w:rPr>
      </w:pPr>
      <w:bookmarkStart w:id="0" w:name="_GoBack"/>
      <w:bookmarkEnd w:id="0"/>
      <w:r w:rsidRPr="00943B67">
        <w:rPr>
          <w:rFonts w:ascii="Times New Roman" w:hAnsi="Times New Roman" w:cs="Times New Roman"/>
        </w:rPr>
        <w:t>Foreign cooperation undertaken by local governments should continue to be supported as part of the total diplomacy undertaken by the Government of Indonesia. So reports the results of the visit of West Java Provincial Government Delegation to Chiang Rai, may be used as a reference in determining the next steps in the implementation of cooperation for both regions.</w:t>
      </w:r>
    </w:p>
    <w:sectPr w:rsidR="00BA20A1" w:rsidRPr="00943B6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3B67"/>
    <w:rsid w:val="00943B67"/>
    <w:rsid w:val="00BA20A1"/>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397</Words>
  <Characters>2269</Characters>
  <Application>Microsoft Office Word</Application>
  <DocSecurity>0</DocSecurity>
  <Lines>18</Lines>
  <Paragraphs>5</Paragraphs>
  <ScaleCrop>false</ScaleCrop>
  <Company>home</Company>
  <LinksUpToDate>false</LinksUpToDate>
  <CharactersWithSpaces>2661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2015-09-29T04:50:00Z</dcterms:created>
  <dcterms:modified xsi:type="dcterms:W3CDTF">2015-09-29T04:51:00Z</dcterms:modified>
</cp:coreProperties>
</file>