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DF" w:rsidRPr="00BB5E47" w:rsidRDefault="00BB5E47" w:rsidP="001E73DC">
      <w:pPr>
        <w:spacing w:after="0" w:line="480" w:lineRule="auto"/>
        <w:jc w:val="center"/>
        <w:rPr>
          <w:rFonts w:ascii="Times New Roman" w:hAnsi="Times New Roman" w:cs="Times New Roman"/>
          <w:b/>
          <w:sz w:val="24"/>
          <w:szCs w:val="24"/>
        </w:rPr>
      </w:pPr>
      <w:r w:rsidRPr="00BB5E47">
        <w:rPr>
          <w:rFonts w:ascii="Times New Roman" w:hAnsi="Times New Roman" w:cs="Times New Roman"/>
          <w:b/>
          <w:sz w:val="24"/>
          <w:szCs w:val="24"/>
        </w:rPr>
        <w:t>BAB I</w:t>
      </w:r>
    </w:p>
    <w:p w:rsidR="00BB5E47" w:rsidRPr="00BB5E47" w:rsidRDefault="00BB5E47" w:rsidP="001E73DC">
      <w:pPr>
        <w:spacing w:after="0" w:line="480" w:lineRule="auto"/>
        <w:jc w:val="center"/>
        <w:rPr>
          <w:rFonts w:ascii="Times New Roman" w:hAnsi="Times New Roman" w:cs="Times New Roman"/>
          <w:b/>
          <w:sz w:val="24"/>
          <w:szCs w:val="24"/>
        </w:rPr>
      </w:pPr>
      <w:r w:rsidRPr="00BB5E47">
        <w:rPr>
          <w:rFonts w:ascii="Times New Roman" w:hAnsi="Times New Roman" w:cs="Times New Roman"/>
          <w:b/>
          <w:sz w:val="24"/>
          <w:szCs w:val="24"/>
        </w:rPr>
        <w:t>PENDAHULUAN</w:t>
      </w:r>
    </w:p>
    <w:p w:rsidR="00BB5E47" w:rsidRDefault="00BB5E47" w:rsidP="001E73DC">
      <w:pPr>
        <w:spacing w:after="0" w:line="480" w:lineRule="auto"/>
        <w:jc w:val="both"/>
        <w:rPr>
          <w:rFonts w:ascii="Times New Roman" w:hAnsi="Times New Roman" w:cs="Times New Roman"/>
          <w:sz w:val="24"/>
          <w:szCs w:val="24"/>
        </w:rPr>
      </w:pPr>
    </w:p>
    <w:p w:rsidR="00BB5E47" w:rsidRPr="00CB45DF" w:rsidRDefault="00BB5E47" w:rsidP="001E73DC">
      <w:pPr>
        <w:pStyle w:val="ListParagraph"/>
        <w:numPr>
          <w:ilvl w:val="1"/>
          <w:numId w:val="4"/>
        </w:numPr>
        <w:spacing w:after="0" w:line="480" w:lineRule="auto"/>
        <w:ind w:left="709" w:hanging="709"/>
        <w:jc w:val="both"/>
        <w:rPr>
          <w:rFonts w:ascii="Times New Roman" w:hAnsi="Times New Roman" w:cs="Times New Roman"/>
          <w:b/>
          <w:sz w:val="24"/>
          <w:szCs w:val="24"/>
        </w:rPr>
      </w:pPr>
      <w:r w:rsidRPr="00CB45DF">
        <w:rPr>
          <w:rFonts w:ascii="Times New Roman" w:hAnsi="Times New Roman" w:cs="Times New Roman"/>
          <w:b/>
          <w:sz w:val="24"/>
          <w:szCs w:val="24"/>
        </w:rPr>
        <w:t>Latar Belakang</w:t>
      </w:r>
      <w:r w:rsidR="00D7440D">
        <w:rPr>
          <w:rFonts w:ascii="Times New Roman" w:hAnsi="Times New Roman" w:cs="Times New Roman"/>
          <w:b/>
          <w:sz w:val="24"/>
          <w:szCs w:val="24"/>
        </w:rPr>
        <w:t xml:space="preserve"> Penelitian</w:t>
      </w:r>
    </w:p>
    <w:p w:rsidR="00E614F4" w:rsidRDefault="00BB5E47" w:rsidP="001E73DC">
      <w:pPr>
        <w:spacing w:after="0" w:line="480" w:lineRule="auto"/>
        <w:ind w:firstLine="720"/>
        <w:jc w:val="both"/>
        <w:rPr>
          <w:rFonts w:ascii="Times New Roman" w:hAnsi="Times New Roman" w:cs="Times New Roman"/>
          <w:sz w:val="24"/>
          <w:szCs w:val="24"/>
        </w:rPr>
      </w:pPr>
      <w:r w:rsidRPr="00BB5E47">
        <w:rPr>
          <w:rFonts w:ascii="Times New Roman" w:hAnsi="Times New Roman" w:cs="Times New Roman"/>
          <w:sz w:val="24"/>
          <w:szCs w:val="24"/>
        </w:rPr>
        <w:t xml:space="preserve">Perkembangan bisnis pada saat ini sangatlah berkembang pesat, baik secara regional maupun secara global. </w:t>
      </w:r>
      <w:r w:rsidR="00D77A1C">
        <w:rPr>
          <w:rFonts w:ascii="Times New Roman" w:hAnsi="Times New Roman" w:cs="Times New Roman"/>
          <w:sz w:val="24"/>
          <w:szCs w:val="24"/>
        </w:rPr>
        <w:t>Dihadapkannya degan adanya</w:t>
      </w:r>
      <w:r w:rsidRPr="00BB5E47">
        <w:rPr>
          <w:rFonts w:ascii="Times New Roman" w:hAnsi="Times New Roman" w:cs="Times New Roman"/>
          <w:sz w:val="24"/>
          <w:szCs w:val="24"/>
        </w:rPr>
        <w:t xml:space="preserve"> perjanjiaan regional yang akan melaksanakan </w:t>
      </w:r>
      <w:r w:rsidRPr="00BB5E47">
        <w:rPr>
          <w:rFonts w:ascii="Times New Roman" w:hAnsi="Times New Roman" w:cs="Times New Roman"/>
          <w:i/>
          <w:sz w:val="24"/>
          <w:szCs w:val="24"/>
        </w:rPr>
        <w:t xml:space="preserve">asean economic community </w:t>
      </w:r>
      <w:r w:rsidRPr="00BB5E47">
        <w:rPr>
          <w:rFonts w:ascii="Times New Roman" w:hAnsi="Times New Roman" w:cs="Times New Roman"/>
          <w:sz w:val="24"/>
          <w:szCs w:val="24"/>
        </w:rPr>
        <w:t xml:space="preserve">(AEC), dimana para negara-negara asia tenggara dengan bebas memasukkan barangnya dari suatu negara ke negara lain tanpa adanya pungutan biaya eksport atau import. </w:t>
      </w:r>
      <w:r w:rsidR="00D77A1C">
        <w:rPr>
          <w:rFonts w:ascii="Times New Roman" w:hAnsi="Times New Roman" w:cs="Times New Roman"/>
          <w:sz w:val="24"/>
          <w:szCs w:val="24"/>
        </w:rPr>
        <w:t>M</w:t>
      </w:r>
      <w:r w:rsidRPr="00BB5E47">
        <w:rPr>
          <w:rFonts w:ascii="Times New Roman" w:hAnsi="Times New Roman" w:cs="Times New Roman"/>
          <w:sz w:val="24"/>
          <w:szCs w:val="24"/>
        </w:rPr>
        <w:t>embuat perusahaan harus mengikuti perk</w:t>
      </w:r>
      <w:r>
        <w:rPr>
          <w:rFonts w:ascii="Times New Roman" w:hAnsi="Times New Roman" w:cs="Times New Roman"/>
          <w:sz w:val="24"/>
          <w:szCs w:val="24"/>
        </w:rPr>
        <w:t xml:space="preserve">embangan yang sangat pesat ini serta harus </w:t>
      </w:r>
      <w:r w:rsidRPr="00BB5E47">
        <w:rPr>
          <w:rFonts w:ascii="Times New Roman" w:hAnsi="Times New Roman" w:cs="Times New Roman"/>
          <w:sz w:val="24"/>
          <w:szCs w:val="24"/>
        </w:rPr>
        <w:t>melakukan upaya pengembangan dalam mengantisipasi per</w:t>
      </w:r>
      <w:r>
        <w:rPr>
          <w:rFonts w:ascii="Times New Roman" w:hAnsi="Times New Roman" w:cs="Times New Roman"/>
          <w:sz w:val="24"/>
          <w:szCs w:val="24"/>
        </w:rPr>
        <w:t>saingan yang semakin tajam pada</w:t>
      </w:r>
      <w:r w:rsidRPr="00BB5E47">
        <w:rPr>
          <w:rFonts w:ascii="Times New Roman" w:hAnsi="Times New Roman" w:cs="Times New Roman"/>
          <w:sz w:val="24"/>
          <w:szCs w:val="24"/>
        </w:rPr>
        <w:t xml:space="preserve"> pasar global seperti sekarang ini baik perusahaan besar maupun perusahaan kecil. </w:t>
      </w:r>
    </w:p>
    <w:p w:rsidR="00BB5E47" w:rsidRPr="00BB5E47" w:rsidRDefault="00BB5E47" w:rsidP="001E73DC">
      <w:pPr>
        <w:spacing w:after="0" w:line="480" w:lineRule="auto"/>
        <w:ind w:firstLine="720"/>
        <w:jc w:val="both"/>
        <w:rPr>
          <w:rFonts w:ascii="Times New Roman" w:hAnsi="Times New Roman" w:cs="Times New Roman"/>
          <w:sz w:val="24"/>
          <w:szCs w:val="24"/>
        </w:rPr>
      </w:pPr>
      <w:r w:rsidRPr="00BB5E47">
        <w:rPr>
          <w:rFonts w:ascii="Times New Roman" w:hAnsi="Times New Roman" w:cs="Times New Roman"/>
          <w:sz w:val="24"/>
          <w:szCs w:val="24"/>
        </w:rPr>
        <w:t xml:space="preserve">Kegiatan perusahaan dalam melakukan operasionalnya </w:t>
      </w:r>
      <w:r w:rsidR="00E614F4">
        <w:rPr>
          <w:rFonts w:ascii="Times New Roman" w:hAnsi="Times New Roman" w:cs="Times New Roman"/>
          <w:sz w:val="24"/>
          <w:szCs w:val="24"/>
        </w:rPr>
        <w:t xml:space="preserve">untuk melakukan pengembangan usahanya </w:t>
      </w:r>
      <w:r w:rsidRPr="00BB5E47">
        <w:rPr>
          <w:rFonts w:ascii="Times New Roman" w:hAnsi="Times New Roman" w:cs="Times New Roman"/>
          <w:sz w:val="24"/>
          <w:szCs w:val="24"/>
        </w:rPr>
        <w:t>membutuhkan dana tidak sedikit, sumber dana tersebut dapat diperoleh melalui berbagai sumber, baik intern maupun extern. Sumber dana intern atau dana yang dihasilkan sendiri oleh perusahaan dapat berupa laba ditahan (</w:t>
      </w:r>
      <w:r w:rsidRPr="00BB5E47">
        <w:rPr>
          <w:rFonts w:ascii="Times New Roman" w:hAnsi="Times New Roman" w:cs="Times New Roman"/>
          <w:i/>
          <w:sz w:val="24"/>
          <w:szCs w:val="24"/>
        </w:rPr>
        <w:t>return earned</w:t>
      </w:r>
      <w:r w:rsidRPr="00BB5E47">
        <w:rPr>
          <w:rFonts w:ascii="Times New Roman" w:hAnsi="Times New Roman" w:cs="Times New Roman"/>
          <w:sz w:val="24"/>
          <w:szCs w:val="24"/>
        </w:rPr>
        <w:t>) dan penyusutan (</w:t>
      </w:r>
      <w:r w:rsidRPr="00BB5E47">
        <w:rPr>
          <w:rFonts w:ascii="Times New Roman" w:hAnsi="Times New Roman" w:cs="Times New Roman"/>
          <w:i/>
          <w:sz w:val="24"/>
          <w:szCs w:val="24"/>
        </w:rPr>
        <w:t>depreciation</w:t>
      </w:r>
      <w:r w:rsidRPr="00BB5E47">
        <w:rPr>
          <w:rFonts w:ascii="Times New Roman" w:hAnsi="Times New Roman" w:cs="Times New Roman"/>
          <w:sz w:val="24"/>
          <w:szCs w:val="24"/>
        </w:rPr>
        <w:t>), sedangkan dana yang berasal dari extern dapat berupa dana yang berasal dari pada kreditur dan pemilik yang mempunyai kekuasaan dalam mengambil keputusan. Perusahaan dengan berskala besar umumnya mencari sumber dana tambahan modal untuk kegiatan operasional tersebut dengan menerbitkan surat berharga baik saham atau obligasi kepada masyarakat (</w:t>
      </w:r>
      <w:r w:rsidRPr="00BB5E47">
        <w:rPr>
          <w:rFonts w:ascii="Times New Roman" w:hAnsi="Times New Roman" w:cs="Times New Roman"/>
          <w:i/>
          <w:sz w:val="24"/>
          <w:szCs w:val="24"/>
        </w:rPr>
        <w:t>go public</w:t>
      </w:r>
      <w:r w:rsidRPr="00BB5E47">
        <w:rPr>
          <w:rFonts w:ascii="Times New Roman" w:hAnsi="Times New Roman" w:cs="Times New Roman"/>
          <w:sz w:val="24"/>
          <w:szCs w:val="24"/>
        </w:rPr>
        <w:t>).</w:t>
      </w:r>
    </w:p>
    <w:p w:rsidR="00BB5E47" w:rsidRPr="00BB5E47" w:rsidRDefault="00E614F4" w:rsidP="001E73D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w:t>
      </w:r>
      <w:r w:rsidR="00BB5E47" w:rsidRPr="00BB5E47">
        <w:rPr>
          <w:rFonts w:ascii="Times New Roman" w:hAnsi="Times New Roman" w:cs="Times New Roman"/>
          <w:sz w:val="24"/>
          <w:szCs w:val="24"/>
        </w:rPr>
        <w:t>umber dana perusahaan juga harus mengikuti perkembangan per</w:t>
      </w:r>
      <w:r>
        <w:rPr>
          <w:rFonts w:ascii="Times New Roman" w:hAnsi="Times New Roman" w:cs="Times New Roman"/>
          <w:sz w:val="24"/>
          <w:szCs w:val="24"/>
        </w:rPr>
        <w:t>ekonomian suatu negara. P</w:t>
      </w:r>
      <w:r w:rsidR="00BB5E47" w:rsidRPr="00BB5E47">
        <w:rPr>
          <w:rFonts w:ascii="Times New Roman" w:hAnsi="Times New Roman" w:cs="Times New Roman"/>
          <w:sz w:val="24"/>
          <w:szCs w:val="24"/>
        </w:rPr>
        <w:t xml:space="preserve">engukuran perkembangan suatu negara tersebut dapat diketahui dengan perkembangan pasar modal. </w:t>
      </w:r>
      <w:r w:rsidR="00D77A1C">
        <w:rPr>
          <w:rFonts w:ascii="Times New Roman" w:hAnsi="Times New Roman" w:cs="Times New Roman"/>
          <w:sz w:val="24"/>
          <w:szCs w:val="24"/>
        </w:rPr>
        <w:t>P</w:t>
      </w:r>
      <w:r w:rsidR="00BB5E47" w:rsidRPr="00BB5E47">
        <w:rPr>
          <w:rFonts w:ascii="Times New Roman" w:hAnsi="Times New Roman" w:cs="Times New Roman"/>
          <w:sz w:val="24"/>
          <w:szCs w:val="24"/>
        </w:rPr>
        <w:t>asar modal memberikan sarana bagi perusahaan yaitu untuk menghimpun dana dari masyarakat yang ingin menjadi pemasok modal kepada suatu perusahaan (</w:t>
      </w:r>
      <w:r w:rsidR="00BB5E47" w:rsidRPr="00BB5E47">
        <w:rPr>
          <w:rFonts w:ascii="Times New Roman" w:hAnsi="Times New Roman" w:cs="Times New Roman"/>
          <w:i/>
          <w:sz w:val="24"/>
          <w:szCs w:val="24"/>
        </w:rPr>
        <w:t>investor</w:t>
      </w:r>
      <w:r w:rsidR="00BB5E47" w:rsidRPr="00BB5E47">
        <w:rPr>
          <w:rFonts w:ascii="Times New Roman" w:hAnsi="Times New Roman" w:cs="Times New Roman"/>
          <w:sz w:val="24"/>
          <w:szCs w:val="24"/>
        </w:rPr>
        <w:t xml:space="preserve">). Dana yang didapat oleh perusahaan dari pasar modal dapat digunakan untuk pengembangan usaha, ekspansi, dan penambahan modal kerja, penggunaan dana tersebut merupakan salah satu upaya dalam pengembangan perusahaan dalam mengikuti persaingan global yang sangat pesat ini. </w:t>
      </w:r>
    </w:p>
    <w:p w:rsidR="00BB5E47" w:rsidRPr="00BB5E47" w:rsidRDefault="00E614F4" w:rsidP="001E73D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BB5E47" w:rsidRPr="00BB5E47">
        <w:rPr>
          <w:rFonts w:ascii="Times New Roman" w:hAnsi="Times New Roman" w:cs="Times New Roman"/>
          <w:sz w:val="24"/>
          <w:szCs w:val="24"/>
        </w:rPr>
        <w:t xml:space="preserve">asar modal juga dapat menjadi sarana bagi masyarakat berinvestasi pada instrumen keuangan seperti saham, obligasi dan reksadana dan lain-lain. </w:t>
      </w:r>
      <w:r w:rsidR="00D77A1C">
        <w:rPr>
          <w:rFonts w:ascii="Times New Roman" w:hAnsi="Times New Roman" w:cs="Times New Roman"/>
          <w:sz w:val="24"/>
          <w:szCs w:val="24"/>
        </w:rPr>
        <w:t>Pasar modal memberikan pilihan bagi m</w:t>
      </w:r>
      <w:r w:rsidR="00BB5E47" w:rsidRPr="00BB5E47">
        <w:rPr>
          <w:rFonts w:ascii="Times New Roman" w:hAnsi="Times New Roman" w:cs="Times New Roman"/>
          <w:sz w:val="24"/>
          <w:szCs w:val="24"/>
        </w:rPr>
        <w:t>asyarakat</w:t>
      </w:r>
      <w:r w:rsidR="00D77A1C">
        <w:rPr>
          <w:rFonts w:ascii="Times New Roman" w:hAnsi="Times New Roman" w:cs="Times New Roman"/>
          <w:sz w:val="24"/>
          <w:szCs w:val="24"/>
        </w:rPr>
        <w:t xml:space="preserve"> untuk</w:t>
      </w:r>
      <w:r w:rsidR="00BB5E47" w:rsidRPr="00BB5E47">
        <w:rPr>
          <w:rFonts w:ascii="Times New Roman" w:hAnsi="Times New Roman" w:cs="Times New Roman"/>
          <w:sz w:val="24"/>
          <w:szCs w:val="24"/>
        </w:rPr>
        <w:t xml:space="preserve"> dapat menempatkan dana yang dimilikinya sesuai dengan karakteristik keuntungan dan risiko masing-masing instrumen keuangan.</w:t>
      </w:r>
    </w:p>
    <w:p w:rsidR="00BB5E47" w:rsidRPr="00BB5E47" w:rsidRDefault="00E614F4" w:rsidP="001E73D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BB5E47" w:rsidRPr="00BB5E47">
        <w:rPr>
          <w:rFonts w:ascii="Times New Roman" w:hAnsi="Times New Roman" w:cs="Times New Roman"/>
          <w:sz w:val="24"/>
          <w:szCs w:val="24"/>
        </w:rPr>
        <w:t>ilihan instrumen keuangan dalam pasar modal, saham menjadi salah satu alternatif di pasar modal yang paling banyak digunakan oleh para investor karena keuntungan yang diperoleh lebih besar dan dana yang dibut</w:t>
      </w:r>
      <w:r w:rsidR="00D07062">
        <w:rPr>
          <w:rFonts w:ascii="Times New Roman" w:hAnsi="Times New Roman" w:cs="Times New Roman"/>
          <w:sz w:val="24"/>
          <w:szCs w:val="24"/>
        </w:rPr>
        <w:t>u</w:t>
      </w:r>
      <w:r w:rsidR="00BB5E47" w:rsidRPr="00BB5E47">
        <w:rPr>
          <w:rFonts w:ascii="Times New Roman" w:hAnsi="Times New Roman" w:cs="Times New Roman"/>
          <w:sz w:val="24"/>
          <w:szCs w:val="24"/>
        </w:rPr>
        <w:t>hkan investor untuk melakukan investasi tidak begitu besar jika dibandingkan dengan obligasi. saham merupakan surat berharga kepemilikan, artinya para pemilik saham merupakan pemilik perusahaan, semakin besar saham yang dimilikinya, semakin besar pula kekuasaaannya di perusahaan tersebut.</w:t>
      </w:r>
    </w:p>
    <w:p w:rsidR="00CB45DF" w:rsidRDefault="00BB5E47" w:rsidP="001E73DC">
      <w:pPr>
        <w:spacing w:after="0" w:line="480" w:lineRule="auto"/>
        <w:ind w:firstLine="720"/>
        <w:jc w:val="both"/>
        <w:rPr>
          <w:rFonts w:ascii="Times New Roman" w:hAnsi="Times New Roman" w:cs="Times New Roman"/>
          <w:sz w:val="24"/>
          <w:szCs w:val="24"/>
        </w:rPr>
      </w:pPr>
      <w:r w:rsidRPr="00BB5E47">
        <w:rPr>
          <w:rFonts w:ascii="Times New Roman" w:hAnsi="Times New Roman" w:cs="Times New Roman"/>
          <w:sz w:val="24"/>
          <w:szCs w:val="24"/>
        </w:rPr>
        <w:lastRenderedPageBreak/>
        <w:t xml:space="preserve">Tujuan perusahaan melakukan investasi saham adalah untuk memaksimalkan kesejahteraan pemegang saham </w:t>
      </w:r>
      <w:r w:rsidR="00CB45DF">
        <w:rPr>
          <w:rFonts w:ascii="Times New Roman" w:hAnsi="Times New Roman" w:cs="Times New Roman"/>
          <w:sz w:val="24"/>
          <w:szCs w:val="24"/>
        </w:rPr>
        <w:t>dengan memaksimalkan nilai</w:t>
      </w:r>
      <w:r w:rsidRPr="00BB5E47">
        <w:rPr>
          <w:rFonts w:ascii="Times New Roman" w:hAnsi="Times New Roman" w:cs="Times New Roman"/>
          <w:sz w:val="24"/>
          <w:szCs w:val="24"/>
        </w:rPr>
        <w:t xml:space="preserve"> perusa</w:t>
      </w:r>
      <w:r w:rsidR="00CB45DF">
        <w:rPr>
          <w:rFonts w:ascii="Times New Roman" w:hAnsi="Times New Roman" w:cs="Times New Roman"/>
          <w:sz w:val="24"/>
          <w:szCs w:val="24"/>
        </w:rPr>
        <w:t>haan yang pada akhirnya akan tercermin dalam suatu harga saham.</w:t>
      </w:r>
      <w:r w:rsidRPr="00BB5E47">
        <w:rPr>
          <w:rFonts w:ascii="Times New Roman" w:hAnsi="Times New Roman" w:cs="Times New Roman"/>
          <w:sz w:val="24"/>
          <w:szCs w:val="24"/>
        </w:rPr>
        <w:t xml:space="preserve"> </w:t>
      </w:r>
    </w:p>
    <w:p w:rsidR="00BB5E47" w:rsidRDefault="00BB5E47" w:rsidP="001E73DC">
      <w:pPr>
        <w:spacing w:after="0" w:line="480" w:lineRule="auto"/>
        <w:ind w:firstLine="720"/>
        <w:jc w:val="both"/>
        <w:rPr>
          <w:rFonts w:ascii="Times New Roman" w:hAnsi="Times New Roman" w:cs="Times New Roman"/>
          <w:sz w:val="24"/>
          <w:szCs w:val="24"/>
        </w:rPr>
      </w:pPr>
      <w:r w:rsidRPr="00BB5E47">
        <w:rPr>
          <w:rFonts w:ascii="Times New Roman" w:hAnsi="Times New Roman" w:cs="Times New Roman"/>
          <w:sz w:val="24"/>
          <w:szCs w:val="24"/>
        </w:rPr>
        <w:t>Harga saham mencerminkan nilai dari suatu perusahaan, sehingga hal ini membuat harga saham harus diperhatikan karena akan menentukan para investor dalam mengambil keputusan untuk berinvestasi di instrumen keuangan saham apakah investor harus membeli saham, mempertahankan, atau menjualnya serta harga saham juga berdampak pada tingkat pemngembalian dari selisih harga saham, yang dalam hal ini merupakan pengukuran prospek untuk investasi di masa yang akan datang.</w:t>
      </w:r>
    </w:p>
    <w:p w:rsidR="00541DDA" w:rsidRDefault="00541DDA" w:rsidP="001E73D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Investor perlu memiliki sejumlah informasi yang berkaitan dengan dinamika harga saham agar bisa mengambil keputusan tentang saham perusahaan mana yang layak untuk dipilih. Perlunya informasi tentang kinerja keuangan yang tercermin dalam laporan keuangan, merupakan ikhtisar mengenai keadaan keuangan suatu perusahaan pada saat tertentu.</w:t>
      </w:r>
      <w:r w:rsidR="00E35D83">
        <w:rPr>
          <w:rFonts w:ascii="Times New Roman" w:hAnsi="Times New Roman" w:cs="Times New Roman"/>
          <w:sz w:val="24"/>
          <w:szCs w:val="24"/>
        </w:rPr>
        <w:t xml:space="preserve"> Nilai saham menggambarkan nilai perusahaan, sehingga nilai saham sangat dipengaruhi oleh prestasi dan kinerja perusahaan serta prospek perusahaan dalam meningkatkan nilai perusahaan di masa yang akan datang. Prestasi dan kinerja perusahaan yang meningkat, akan meningkatkan penerimaan penghasilan dari saham yang dimiliki oleh investor berupa </w:t>
      </w:r>
      <w:r w:rsidR="00D77A1C" w:rsidRPr="00D77A1C">
        <w:rPr>
          <w:rFonts w:ascii="Times New Roman" w:hAnsi="Times New Roman" w:cs="Times New Roman"/>
          <w:sz w:val="24"/>
          <w:szCs w:val="24"/>
        </w:rPr>
        <w:t>di</w:t>
      </w:r>
      <w:r w:rsidR="00E35D83" w:rsidRPr="00D77A1C">
        <w:rPr>
          <w:rFonts w:ascii="Times New Roman" w:hAnsi="Times New Roman" w:cs="Times New Roman"/>
          <w:sz w:val="24"/>
          <w:szCs w:val="24"/>
        </w:rPr>
        <w:t>viden</w:t>
      </w:r>
      <w:r w:rsidR="00E35D83">
        <w:rPr>
          <w:rFonts w:ascii="Times New Roman" w:hAnsi="Times New Roman" w:cs="Times New Roman"/>
          <w:i/>
          <w:sz w:val="24"/>
          <w:szCs w:val="24"/>
        </w:rPr>
        <w:t xml:space="preserve"> </w:t>
      </w:r>
      <w:r w:rsidR="00E35D83">
        <w:rPr>
          <w:rFonts w:ascii="Times New Roman" w:hAnsi="Times New Roman" w:cs="Times New Roman"/>
          <w:sz w:val="24"/>
          <w:szCs w:val="24"/>
        </w:rPr>
        <w:t xml:space="preserve">dan </w:t>
      </w:r>
      <w:r w:rsidR="00E35D83">
        <w:rPr>
          <w:rFonts w:ascii="Times New Roman" w:hAnsi="Times New Roman" w:cs="Times New Roman"/>
          <w:i/>
          <w:sz w:val="24"/>
          <w:szCs w:val="24"/>
        </w:rPr>
        <w:t>capital gain.</w:t>
      </w:r>
      <w:r w:rsidR="00E35D83">
        <w:rPr>
          <w:rFonts w:ascii="Times New Roman" w:hAnsi="Times New Roman" w:cs="Times New Roman"/>
          <w:sz w:val="24"/>
          <w:szCs w:val="24"/>
        </w:rPr>
        <w:t xml:space="preserve"> </w:t>
      </w:r>
      <w:r w:rsidR="00E35D83">
        <w:rPr>
          <w:rFonts w:ascii="Times New Roman" w:hAnsi="Times New Roman" w:cs="Times New Roman"/>
          <w:i/>
          <w:sz w:val="24"/>
          <w:szCs w:val="24"/>
        </w:rPr>
        <w:t xml:space="preserve">Capital gain </w:t>
      </w:r>
      <w:r w:rsidR="00E35D83">
        <w:rPr>
          <w:rFonts w:ascii="Times New Roman" w:hAnsi="Times New Roman" w:cs="Times New Roman"/>
          <w:sz w:val="24"/>
          <w:szCs w:val="24"/>
        </w:rPr>
        <w:t xml:space="preserve"> pada perusahaan yang telah go public adalaha antara selisih harga jual saham dengan harga beli saham. Investor akan melihat besar kecilnya nominal harga saham, karena kenaikan atau penurunan </w:t>
      </w:r>
      <w:r w:rsidR="00BD2AFD">
        <w:rPr>
          <w:rFonts w:ascii="Times New Roman" w:hAnsi="Times New Roman" w:cs="Times New Roman"/>
          <w:sz w:val="24"/>
          <w:szCs w:val="24"/>
        </w:rPr>
        <w:t xml:space="preserve"> </w:t>
      </w:r>
      <w:r w:rsidR="00E35D83">
        <w:rPr>
          <w:rFonts w:ascii="Times New Roman" w:hAnsi="Times New Roman" w:cs="Times New Roman"/>
          <w:sz w:val="24"/>
          <w:szCs w:val="24"/>
        </w:rPr>
        <w:t xml:space="preserve">yang </w:t>
      </w:r>
      <w:r w:rsidR="00E35D83">
        <w:rPr>
          <w:rFonts w:ascii="Times New Roman" w:hAnsi="Times New Roman" w:cs="Times New Roman"/>
          <w:sz w:val="24"/>
          <w:szCs w:val="24"/>
        </w:rPr>
        <w:lastRenderedPageBreak/>
        <w:t>terjadi setiap saat dapat menentukan keuntungan atau kerugian bagi investor terhadap suatu saham yang dimiliki.</w:t>
      </w:r>
    </w:p>
    <w:p w:rsidR="00E35D83" w:rsidRDefault="00BD2AFD" w:rsidP="001E73D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Harga saham mencerminkan kondisi perusahaan dan minat investor terhadap saham tersebut. Harga saham yang tinggi mencerminkan keberhasilan perusahaan sehingga para investor atau calon investor tertarik dan percaya untuk menginvestasikan </w:t>
      </w:r>
      <w:r w:rsidR="0037010B">
        <w:rPr>
          <w:rFonts w:ascii="Times New Roman" w:hAnsi="Times New Roman" w:cs="Times New Roman"/>
          <w:sz w:val="24"/>
          <w:szCs w:val="24"/>
        </w:rPr>
        <w:t>dananya kepada perusahaan tersebut, semakin banyak permintaan terhadap saham suatu emiten maka akan menaikkan harga saham emiten tersebut, sebaliknya jika permintaan terhadap saham suatu emiten rendah maka harga saham tersebut cenderung turun.</w:t>
      </w:r>
    </w:p>
    <w:p w:rsidR="00BA6FD9" w:rsidRDefault="00E614F4" w:rsidP="001E73D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Bursa E</w:t>
      </w:r>
      <w:r w:rsidR="0037010B">
        <w:rPr>
          <w:rFonts w:ascii="Times New Roman" w:hAnsi="Times New Roman" w:cs="Times New Roman"/>
          <w:sz w:val="24"/>
          <w:szCs w:val="24"/>
        </w:rPr>
        <w:t>fek Indonesia merupakan tempat transaksi perdagangan saham dari berbagai jenis perusahaan-perusahaan yang ada di indonesia. Ada b</w:t>
      </w:r>
      <w:r w:rsidR="0041654A">
        <w:rPr>
          <w:rFonts w:ascii="Times New Roman" w:hAnsi="Times New Roman" w:cs="Times New Roman"/>
          <w:sz w:val="24"/>
          <w:szCs w:val="24"/>
        </w:rPr>
        <w:t>erapa jenis pengelompokkan sektor dan sub sektor</w:t>
      </w:r>
      <w:r w:rsidR="0037010B">
        <w:rPr>
          <w:rFonts w:ascii="Times New Roman" w:hAnsi="Times New Roman" w:cs="Times New Roman"/>
          <w:sz w:val="24"/>
          <w:szCs w:val="24"/>
        </w:rPr>
        <w:t xml:space="preserve"> saham di Bursa Efek Indonesia yang dikelola, salah satunya </w:t>
      </w:r>
      <w:r w:rsidR="00FB5CF3">
        <w:rPr>
          <w:rFonts w:ascii="Times New Roman" w:hAnsi="Times New Roman" w:cs="Times New Roman"/>
          <w:sz w:val="24"/>
          <w:szCs w:val="24"/>
        </w:rPr>
        <w:t xml:space="preserve">adalah </w:t>
      </w:r>
      <w:r w:rsidR="0041654A">
        <w:rPr>
          <w:rFonts w:ascii="Times New Roman" w:hAnsi="Times New Roman" w:cs="Times New Roman"/>
          <w:sz w:val="24"/>
          <w:szCs w:val="24"/>
        </w:rPr>
        <w:t xml:space="preserve">sub sektor </w:t>
      </w:r>
      <w:r w:rsidR="00B30929">
        <w:rPr>
          <w:rFonts w:ascii="Times New Roman" w:hAnsi="Times New Roman" w:cs="Times New Roman"/>
          <w:sz w:val="24"/>
          <w:szCs w:val="24"/>
        </w:rPr>
        <w:t>semen</w:t>
      </w:r>
      <w:r w:rsidR="0041654A">
        <w:rPr>
          <w:rFonts w:ascii="Times New Roman" w:hAnsi="Times New Roman" w:cs="Times New Roman"/>
          <w:sz w:val="24"/>
          <w:szCs w:val="24"/>
        </w:rPr>
        <w:t>. Sub sektor</w:t>
      </w:r>
      <w:r w:rsidR="00FB5CF3">
        <w:rPr>
          <w:rFonts w:ascii="Times New Roman" w:hAnsi="Times New Roman" w:cs="Times New Roman"/>
          <w:sz w:val="24"/>
          <w:szCs w:val="24"/>
        </w:rPr>
        <w:t xml:space="preserve"> ini </w:t>
      </w:r>
      <w:r w:rsidR="0041654A">
        <w:rPr>
          <w:rFonts w:ascii="Times New Roman" w:hAnsi="Times New Roman" w:cs="Times New Roman"/>
          <w:sz w:val="24"/>
          <w:szCs w:val="24"/>
        </w:rPr>
        <w:t xml:space="preserve">terdiri </w:t>
      </w:r>
      <w:r w:rsidR="00FB5CF3">
        <w:rPr>
          <w:rFonts w:ascii="Times New Roman" w:hAnsi="Times New Roman" w:cs="Times New Roman"/>
          <w:sz w:val="24"/>
          <w:szCs w:val="24"/>
        </w:rPr>
        <w:t xml:space="preserve">dari </w:t>
      </w:r>
      <w:r w:rsidR="0041654A">
        <w:rPr>
          <w:rFonts w:ascii="Times New Roman" w:hAnsi="Times New Roman" w:cs="Times New Roman"/>
          <w:sz w:val="24"/>
          <w:szCs w:val="24"/>
        </w:rPr>
        <w:t>3 perusahaan. Pertimbangan</w:t>
      </w:r>
      <w:r w:rsidR="00F642AF">
        <w:rPr>
          <w:rFonts w:ascii="Times New Roman" w:hAnsi="Times New Roman" w:cs="Times New Roman"/>
          <w:sz w:val="24"/>
          <w:szCs w:val="24"/>
        </w:rPr>
        <w:t xml:space="preserve"> yang mendasari pemilihan </w:t>
      </w:r>
      <w:r w:rsidR="0041654A">
        <w:rPr>
          <w:rFonts w:ascii="Times New Roman" w:hAnsi="Times New Roman" w:cs="Times New Roman"/>
          <w:sz w:val="24"/>
          <w:szCs w:val="24"/>
        </w:rPr>
        <w:t>sub sektor ini ya</w:t>
      </w:r>
      <w:r w:rsidR="00F642AF">
        <w:rPr>
          <w:rFonts w:ascii="Times New Roman" w:hAnsi="Times New Roman" w:cs="Times New Roman"/>
          <w:sz w:val="24"/>
          <w:szCs w:val="24"/>
        </w:rPr>
        <w:t xml:space="preserve">itu dimana </w:t>
      </w:r>
      <w:r w:rsidR="00B30929">
        <w:rPr>
          <w:rFonts w:ascii="Times New Roman" w:hAnsi="Times New Roman" w:cs="Times New Roman"/>
          <w:sz w:val="24"/>
          <w:szCs w:val="24"/>
        </w:rPr>
        <w:t>pembangunan yang dilakukan oleh pemerintah atau swasta dalam memb</w:t>
      </w:r>
      <w:r w:rsidR="006C0A6C">
        <w:rPr>
          <w:rFonts w:ascii="Times New Roman" w:hAnsi="Times New Roman" w:cs="Times New Roman"/>
          <w:sz w:val="24"/>
          <w:szCs w:val="24"/>
        </w:rPr>
        <w:t>angun infrastruktur maupun sekt</w:t>
      </w:r>
      <w:r w:rsidR="00B30929">
        <w:rPr>
          <w:rFonts w:ascii="Times New Roman" w:hAnsi="Times New Roman" w:cs="Times New Roman"/>
          <w:sz w:val="24"/>
          <w:szCs w:val="24"/>
        </w:rPr>
        <w:t>o</w:t>
      </w:r>
      <w:r w:rsidR="006C0A6C">
        <w:rPr>
          <w:rFonts w:ascii="Times New Roman" w:hAnsi="Times New Roman" w:cs="Times New Roman"/>
          <w:sz w:val="24"/>
          <w:szCs w:val="24"/>
        </w:rPr>
        <w:t>r</w:t>
      </w:r>
      <w:r w:rsidR="00B30929">
        <w:rPr>
          <w:rFonts w:ascii="Times New Roman" w:hAnsi="Times New Roman" w:cs="Times New Roman"/>
          <w:sz w:val="24"/>
          <w:szCs w:val="24"/>
        </w:rPr>
        <w:t xml:space="preserve"> properti</w:t>
      </w:r>
      <w:r w:rsidR="00DA5EF1">
        <w:rPr>
          <w:rFonts w:ascii="Times New Roman" w:hAnsi="Times New Roman" w:cs="Times New Roman"/>
          <w:sz w:val="24"/>
          <w:szCs w:val="24"/>
        </w:rPr>
        <w:t xml:space="preserve"> yang semakin meningkat </w:t>
      </w:r>
      <w:r w:rsidR="00B30929">
        <w:rPr>
          <w:rFonts w:ascii="Times New Roman" w:hAnsi="Times New Roman" w:cs="Times New Roman"/>
          <w:sz w:val="24"/>
          <w:szCs w:val="24"/>
        </w:rPr>
        <w:t>membuat kebutuhan semen yang semakin meningkat, karena semen merupakan salah satu bahan baku yang wajib disediakan dalam membangun suatu infrastruktur maupun properti, hal ini membuat</w:t>
      </w:r>
      <w:r w:rsidR="00F642AF">
        <w:rPr>
          <w:rFonts w:ascii="Times New Roman" w:hAnsi="Times New Roman" w:cs="Times New Roman"/>
          <w:sz w:val="24"/>
          <w:szCs w:val="24"/>
        </w:rPr>
        <w:t xml:space="preserve"> semakin bergairah</w:t>
      </w:r>
      <w:r w:rsidR="00B30929">
        <w:rPr>
          <w:rFonts w:ascii="Times New Roman" w:hAnsi="Times New Roman" w:cs="Times New Roman"/>
          <w:sz w:val="24"/>
          <w:szCs w:val="24"/>
        </w:rPr>
        <w:t xml:space="preserve"> perusahaan-perusahaan yang bergerak di bidang pembuatan semen</w:t>
      </w:r>
      <w:r w:rsidR="00F642AF">
        <w:rPr>
          <w:rFonts w:ascii="Times New Roman" w:hAnsi="Times New Roman" w:cs="Times New Roman"/>
          <w:sz w:val="24"/>
          <w:szCs w:val="24"/>
        </w:rPr>
        <w:t xml:space="preserve"> sampai kepada bursa saham di Bursa Efek Indonesia. </w:t>
      </w:r>
    </w:p>
    <w:p w:rsidR="005C1F36" w:rsidRDefault="005C1F36" w:rsidP="001E73D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ini disajikan data rata-rata harga saham perusahaan yang masuk </w:t>
      </w:r>
      <w:r w:rsidR="006C0A6C">
        <w:rPr>
          <w:rFonts w:ascii="Times New Roman" w:hAnsi="Times New Roman" w:cs="Times New Roman"/>
          <w:sz w:val="24"/>
          <w:szCs w:val="24"/>
        </w:rPr>
        <w:t>Sub Sektor Semen</w:t>
      </w:r>
      <w:r>
        <w:rPr>
          <w:rFonts w:ascii="Times New Roman" w:hAnsi="Times New Roman" w:cs="Times New Roman"/>
          <w:sz w:val="24"/>
          <w:szCs w:val="24"/>
        </w:rPr>
        <w:t xml:space="preserve"> yang terdaftar di Bursa Efek Indonesia periode 2010-2014 dalam bentuk Rupiah (Rp) :</w:t>
      </w:r>
    </w:p>
    <w:p w:rsidR="00305275" w:rsidRDefault="00BA6FD9" w:rsidP="00566BC3">
      <w:pPr>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noProof/>
          <w:sz w:val="24"/>
          <w:szCs w:val="24"/>
          <w:lang w:eastAsia="id-ID"/>
        </w:rPr>
        <w:lastRenderedPageBreak/>
        <w:drawing>
          <wp:inline distT="0" distB="0" distL="0" distR="0">
            <wp:extent cx="5039995" cy="2940050"/>
            <wp:effectExtent l="0" t="0" r="8255"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05275" w:rsidRPr="007475AE" w:rsidRDefault="00305275" w:rsidP="00407666">
      <w:pPr>
        <w:spacing w:after="0" w:line="480" w:lineRule="auto"/>
        <w:jc w:val="center"/>
        <w:rPr>
          <w:rFonts w:ascii="Times New Roman" w:hAnsi="Times New Roman" w:cs="Times New Roman"/>
          <w:b/>
          <w:sz w:val="24"/>
          <w:szCs w:val="24"/>
          <w14:textOutline w14:w="9525" w14:cap="rnd" w14:cmpd="sng" w14:algn="ctr">
            <w14:noFill/>
            <w14:prstDash w14:val="solid"/>
            <w14:bevel/>
          </w14:textOutline>
        </w:rPr>
      </w:pPr>
      <w:r w:rsidRPr="00383EB6">
        <w:rPr>
          <w:rFonts w:ascii="Times New Roman" w:hAnsi="Times New Roman" w:cs="Times New Roman"/>
          <w:b/>
          <w:sz w:val="24"/>
          <w:szCs w:val="24"/>
          <w14:textOutline w14:w="9525" w14:cap="rnd" w14:cmpd="sng" w14:algn="ctr">
            <w14:noFill/>
            <w14:prstDash w14:val="solid"/>
            <w14:bevel/>
          </w14:textOutline>
        </w:rPr>
        <w:t>Grafik 1.1</w:t>
      </w:r>
    </w:p>
    <w:p w:rsidR="00F83C5E" w:rsidRDefault="00305275" w:rsidP="007475AE">
      <w:pPr>
        <w:spacing w:after="0" w:line="240" w:lineRule="auto"/>
        <w:jc w:val="center"/>
        <w:rPr>
          <w:rFonts w:ascii="Times New Roman" w:hAnsi="Times New Roman" w:cs="Times New Roman"/>
          <w:b/>
          <w:sz w:val="24"/>
          <w:szCs w:val="24"/>
          <w14:textOutline w14:w="9525" w14:cap="rnd" w14:cmpd="sng" w14:algn="ctr">
            <w14:noFill/>
            <w14:prstDash w14:val="solid"/>
            <w14:bevel/>
          </w14:textOutline>
        </w:rPr>
      </w:pPr>
      <w:r w:rsidRPr="00383EB6">
        <w:rPr>
          <w:rFonts w:ascii="Times New Roman" w:hAnsi="Times New Roman" w:cs="Times New Roman"/>
          <w:b/>
          <w:sz w:val="24"/>
          <w:szCs w:val="24"/>
          <w14:textOutline w14:w="9525" w14:cap="rnd" w14:cmpd="sng" w14:algn="ctr">
            <w14:noFill/>
            <w14:prstDash w14:val="solid"/>
            <w14:bevel/>
          </w14:textOutline>
        </w:rPr>
        <w:t>Rata-</w:t>
      </w:r>
      <w:r w:rsidR="00F83C5E" w:rsidRPr="00383EB6">
        <w:rPr>
          <w:rFonts w:ascii="Times New Roman" w:hAnsi="Times New Roman" w:cs="Times New Roman"/>
          <w:b/>
          <w:sz w:val="24"/>
          <w:szCs w:val="24"/>
          <w14:textOutline w14:w="9525" w14:cap="rnd" w14:cmpd="sng" w14:algn="ctr">
            <w14:noFill/>
            <w14:prstDash w14:val="solid"/>
            <w14:bevel/>
          </w14:textOutline>
        </w:rPr>
        <w:t xml:space="preserve">Rata Harga Saham </w:t>
      </w:r>
      <w:r w:rsidR="00BA6FD9">
        <w:rPr>
          <w:rFonts w:ascii="Times New Roman" w:hAnsi="Times New Roman" w:cs="Times New Roman"/>
          <w:b/>
          <w:sz w:val="24"/>
          <w:szCs w:val="24"/>
          <w14:textOutline w14:w="9525" w14:cap="rnd" w14:cmpd="sng" w14:algn="ctr">
            <w14:noFill/>
            <w14:prstDash w14:val="solid"/>
            <w14:bevel/>
          </w14:textOutline>
        </w:rPr>
        <w:t xml:space="preserve">Sub Sektor </w:t>
      </w:r>
      <w:r w:rsidR="005041C1">
        <w:rPr>
          <w:rFonts w:ascii="Times New Roman" w:hAnsi="Times New Roman" w:cs="Times New Roman"/>
          <w:b/>
          <w:sz w:val="24"/>
          <w:szCs w:val="24"/>
          <w14:textOutline w14:w="9525" w14:cap="rnd" w14:cmpd="sng" w14:algn="ctr">
            <w14:noFill/>
            <w14:prstDash w14:val="solid"/>
            <w14:bevel/>
          </w14:textOutline>
        </w:rPr>
        <w:t>Semen</w:t>
      </w:r>
      <w:r w:rsidR="0026427D" w:rsidRPr="00383EB6">
        <w:rPr>
          <w:rFonts w:ascii="Times New Roman" w:hAnsi="Times New Roman" w:cs="Times New Roman"/>
          <w:b/>
          <w:sz w:val="24"/>
          <w:szCs w:val="24"/>
          <w14:textOutline w14:w="9525" w14:cap="rnd" w14:cmpd="sng" w14:algn="ctr">
            <w14:noFill/>
            <w14:prstDash w14:val="solid"/>
            <w14:bevel/>
          </w14:textOutline>
        </w:rPr>
        <w:t xml:space="preserve"> yang terdaftar di Bursa Efek Indonesia periode 2010-2014</w:t>
      </w:r>
    </w:p>
    <w:p w:rsidR="007475AE" w:rsidRDefault="007475AE" w:rsidP="007475AE">
      <w:pPr>
        <w:spacing w:after="0" w:line="240" w:lineRule="auto"/>
        <w:jc w:val="center"/>
        <w:rPr>
          <w:rFonts w:ascii="Times New Roman" w:hAnsi="Times New Roman" w:cs="Times New Roman"/>
          <w:b/>
          <w:sz w:val="24"/>
          <w:szCs w:val="24"/>
          <w14:textOutline w14:w="9525" w14:cap="rnd" w14:cmpd="sng" w14:algn="ctr">
            <w14:noFill/>
            <w14:prstDash w14:val="solid"/>
            <w14:bevel/>
          </w14:textOutline>
        </w:rPr>
      </w:pPr>
    </w:p>
    <w:p w:rsidR="00383EB6" w:rsidRDefault="00383EB6" w:rsidP="00407666">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 xml:space="preserve">Grafik 1.1 menunjukkan bahwa rata-rata harga saham </w:t>
      </w:r>
      <w:r w:rsidR="008E7BCA">
        <w:rPr>
          <w:rFonts w:ascii="Times New Roman" w:hAnsi="Times New Roman" w:cs="Times New Roman"/>
          <w:sz w:val="24"/>
          <w:szCs w:val="24"/>
          <w14:textOutline w14:w="9525" w14:cap="rnd" w14:cmpd="sng" w14:algn="ctr">
            <w14:noFill/>
            <w14:prstDash w14:val="solid"/>
            <w14:bevel/>
          </w14:textOutline>
        </w:rPr>
        <w:t xml:space="preserve">sub sektor industri </w:t>
      </w:r>
      <w:r w:rsidR="00327B01">
        <w:rPr>
          <w:rFonts w:ascii="Times New Roman" w:hAnsi="Times New Roman" w:cs="Times New Roman"/>
          <w:sz w:val="24"/>
          <w:szCs w:val="24"/>
          <w14:textOutline w14:w="9525" w14:cap="rnd" w14:cmpd="sng" w14:algn="ctr">
            <w14:noFill/>
            <w14:prstDash w14:val="solid"/>
            <w14:bevel/>
          </w14:textOutline>
        </w:rPr>
        <w:t>semen</w:t>
      </w:r>
      <w:r w:rsidR="00416BA0">
        <w:rPr>
          <w:rFonts w:ascii="Times New Roman" w:hAnsi="Times New Roman" w:cs="Times New Roman"/>
          <w:sz w:val="24"/>
          <w:szCs w:val="24"/>
          <w14:textOutline w14:w="9525" w14:cap="rnd" w14:cmpd="sng" w14:algn="ctr">
            <w14:noFill/>
            <w14:prstDash w14:val="solid"/>
            <w14:bevel/>
          </w14:textOutline>
        </w:rPr>
        <w:t xml:space="preserve"> ini mengalami </w:t>
      </w:r>
      <w:r w:rsidR="005041C1">
        <w:rPr>
          <w:rFonts w:ascii="Times New Roman" w:hAnsi="Times New Roman" w:cs="Times New Roman"/>
          <w:sz w:val="24"/>
          <w:szCs w:val="24"/>
          <w14:textOutline w14:w="9525" w14:cap="rnd" w14:cmpd="sng" w14:algn="ctr">
            <w14:noFill/>
            <w14:prstDash w14:val="solid"/>
            <w14:bevel/>
          </w14:textOutline>
        </w:rPr>
        <w:t>fluktuatif</w:t>
      </w:r>
      <w:r w:rsidR="00416BA0">
        <w:rPr>
          <w:rFonts w:ascii="Times New Roman" w:hAnsi="Times New Roman" w:cs="Times New Roman"/>
          <w:sz w:val="24"/>
          <w:szCs w:val="24"/>
          <w14:textOutline w14:w="9525" w14:cap="rnd" w14:cmpd="sng" w14:algn="ctr">
            <w14:noFill/>
            <w14:prstDash w14:val="solid"/>
            <w14:bevel/>
          </w14:textOutline>
        </w:rPr>
        <w:t xml:space="preserve"> </w:t>
      </w:r>
      <w:r w:rsidR="005041C1">
        <w:rPr>
          <w:rFonts w:ascii="Times New Roman" w:hAnsi="Times New Roman" w:cs="Times New Roman"/>
          <w:sz w:val="24"/>
          <w:szCs w:val="24"/>
          <w14:textOutline w14:w="9525" w14:cap="rnd" w14:cmpd="sng" w14:algn="ctr">
            <w14:noFill/>
            <w14:prstDash w14:val="solid"/>
            <w14:bevel/>
          </w14:textOutline>
        </w:rPr>
        <w:t>dari tahun 2010-2014</w:t>
      </w:r>
      <w:r w:rsidR="00416BA0">
        <w:rPr>
          <w:rFonts w:ascii="Times New Roman" w:hAnsi="Times New Roman" w:cs="Times New Roman"/>
          <w:sz w:val="24"/>
          <w:szCs w:val="24"/>
          <w14:textOutline w14:w="9525" w14:cap="rnd" w14:cmpd="sng" w14:algn="ctr">
            <w14:noFill/>
            <w14:prstDash w14:val="solid"/>
            <w14:bevel/>
          </w14:textOutline>
        </w:rPr>
        <w:t>. Pada tahun</w:t>
      </w:r>
      <w:r w:rsidR="008E7BCA">
        <w:rPr>
          <w:rFonts w:ascii="Times New Roman" w:hAnsi="Times New Roman" w:cs="Times New Roman"/>
          <w:sz w:val="24"/>
          <w:szCs w:val="24"/>
          <w14:textOutline w14:w="9525" w14:cap="rnd" w14:cmpd="sng" w14:algn="ctr">
            <w14:noFill/>
            <w14:prstDash w14:val="solid"/>
            <w14:bevel/>
          </w14:textOutline>
        </w:rPr>
        <w:t xml:space="preserve"> 2010</w:t>
      </w:r>
      <w:r w:rsidR="00416BA0">
        <w:rPr>
          <w:rFonts w:ascii="Times New Roman" w:hAnsi="Times New Roman" w:cs="Times New Roman"/>
          <w:sz w:val="24"/>
          <w:szCs w:val="24"/>
          <w14:textOutline w14:w="9525" w14:cap="rnd" w14:cmpd="sng" w14:algn="ctr">
            <w14:noFill/>
            <w14:prstDash w14:val="solid"/>
            <w14:bevel/>
          </w14:textOutline>
        </w:rPr>
        <w:t xml:space="preserve"> berada pada posisi Rp </w:t>
      </w:r>
      <w:r w:rsidR="005041C1">
        <w:rPr>
          <w:rFonts w:ascii="Times New Roman" w:hAnsi="Times New Roman" w:cs="Times New Roman"/>
          <w:sz w:val="24"/>
          <w:szCs w:val="24"/>
          <w14:textOutline w14:w="9525" w14:cap="rnd" w14:cmpd="sng" w14:algn="ctr">
            <w14:noFill/>
            <w14:prstDash w14:val="solid"/>
            <w14:bevel/>
          </w14:textOutline>
        </w:rPr>
        <w:t>9.217</w:t>
      </w:r>
      <w:r w:rsidR="00416BA0">
        <w:rPr>
          <w:rFonts w:ascii="Times New Roman" w:hAnsi="Times New Roman" w:cs="Times New Roman"/>
          <w:sz w:val="24"/>
          <w:szCs w:val="24"/>
          <w14:textOutline w14:w="9525" w14:cap="rnd" w14:cmpd="sng" w14:algn="ctr">
            <w14:noFill/>
            <w14:prstDash w14:val="solid"/>
            <w14:bevel/>
          </w14:textOutline>
        </w:rPr>
        <w:t>,- dan mengalami</w:t>
      </w:r>
      <w:r w:rsidR="005C6911">
        <w:rPr>
          <w:rFonts w:ascii="Times New Roman" w:hAnsi="Times New Roman" w:cs="Times New Roman"/>
          <w:sz w:val="24"/>
          <w:szCs w:val="24"/>
          <w14:textOutline w14:w="9525" w14:cap="rnd" w14:cmpd="sng" w14:algn="ctr">
            <w14:noFill/>
            <w14:prstDash w14:val="solid"/>
            <w14:bevel/>
          </w14:textOutline>
        </w:rPr>
        <w:t xml:space="preserve"> kenaikan di tahun 2011 </w:t>
      </w:r>
      <w:r w:rsidR="00101F99">
        <w:rPr>
          <w:rFonts w:ascii="Times New Roman" w:hAnsi="Times New Roman" w:cs="Times New Roman"/>
          <w:sz w:val="24"/>
          <w:szCs w:val="24"/>
          <w14:textOutline w14:w="9525" w14:cap="rnd" w14:cmpd="sng" w14:algn="ctr">
            <w14:noFill/>
            <w14:prstDash w14:val="solid"/>
            <w14:bevel/>
          </w14:textOutline>
        </w:rPr>
        <w:t>seb</w:t>
      </w:r>
      <w:r w:rsidR="00F46E92">
        <w:rPr>
          <w:rFonts w:ascii="Times New Roman" w:hAnsi="Times New Roman" w:cs="Times New Roman"/>
          <w:sz w:val="24"/>
          <w:szCs w:val="24"/>
          <w14:textOutline w14:w="9525" w14:cap="rnd" w14:cmpd="sng" w14:algn="ctr">
            <w14:noFill/>
            <w14:prstDash w14:val="solid"/>
            <w14:bevel/>
          </w14:textOutline>
        </w:rPr>
        <w:t>esar Rp 1.008</w:t>
      </w:r>
      <w:r w:rsidR="00101F99">
        <w:rPr>
          <w:rFonts w:ascii="Times New Roman" w:hAnsi="Times New Roman" w:cs="Times New Roman"/>
          <w:sz w:val="24"/>
          <w:szCs w:val="24"/>
          <w14:textOutline w14:w="9525" w14:cap="rnd" w14:cmpd="sng" w14:algn="ctr">
            <w14:noFill/>
            <w14:prstDash w14:val="solid"/>
            <w14:bevel/>
          </w14:textOutline>
        </w:rPr>
        <w:t xml:space="preserve"> </w:t>
      </w:r>
      <w:r w:rsidR="00F46E92">
        <w:rPr>
          <w:rFonts w:ascii="Times New Roman" w:hAnsi="Times New Roman" w:cs="Times New Roman"/>
          <w:sz w:val="24"/>
          <w:szCs w:val="24"/>
          <w14:textOutline w14:w="9525" w14:cap="rnd" w14:cmpd="sng" w14:algn="ctr">
            <w14:noFill/>
            <w14:prstDash w14:val="solid"/>
            <w14:bevel/>
          </w14:textOutline>
        </w:rPr>
        <w:t>,-</w:t>
      </w:r>
      <w:r w:rsidR="00327B01">
        <w:rPr>
          <w:rFonts w:ascii="Times New Roman" w:hAnsi="Times New Roman" w:cs="Times New Roman"/>
          <w:sz w:val="24"/>
          <w:szCs w:val="24"/>
          <w14:textOutline w14:w="9525" w14:cap="rnd" w14:cmpd="sng" w14:algn="ctr">
            <w14:noFill/>
            <w14:prstDash w14:val="solid"/>
            <w14:bevel/>
          </w14:textOutline>
        </w:rPr>
        <w:t xml:space="preserve"> </w:t>
      </w:r>
      <w:r w:rsidR="00101F99">
        <w:rPr>
          <w:rFonts w:ascii="Times New Roman" w:hAnsi="Times New Roman" w:cs="Times New Roman"/>
          <w:sz w:val="24"/>
          <w:szCs w:val="24"/>
          <w14:textOutline w14:w="9525" w14:cap="rnd" w14:cmpd="sng" w14:algn="ctr">
            <w14:noFill/>
            <w14:prstDash w14:val="solid"/>
            <w14:bevel/>
          </w14:textOutline>
        </w:rPr>
        <w:t>dari tah</w:t>
      </w:r>
      <w:r w:rsidR="008E7BCA">
        <w:rPr>
          <w:rFonts w:ascii="Times New Roman" w:hAnsi="Times New Roman" w:cs="Times New Roman"/>
          <w:sz w:val="24"/>
          <w:szCs w:val="24"/>
          <w14:textOutline w14:w="9525" w14:cap="rnd" w14:cmpd="sng" w14:algn="ctr">
            <w14:noFill/>
            <w14:prstDash w14:val="solid"/>
            <w14:bevel/>
          </w14:textOutline>
        </w:rPr>
        <w:t>un sebelu</w:t>
      </w:r>
      <w:r w:rsidR="00F46E92">
        <w:rPr>
          <w:rFonts w:ascii="Times New Roman" w:hAnsi="Times New Roman" w:cs="Times New Roman"/>
          <w:sz w:val="24"/>
          <w:szCs w:val="24"/>
          <w14:textOutline w14:w="9525" w14:cap="rnd" w14:cmpd="sng" w14:algn="ctr">
            <w14:noFill/>
            <w14:prstDash w14:val="solid"/>
            <w14:bevel/>
          </w14:textOutline>
        </w:rPr>
        <w:t xml:space="preserve">mnya menjadi Rp 10.225,- dan </w:t>
      </w:r>
      <w:r w:rsidR="0002188B">
        <w:rPr>
          <w:rFonts w:ascii="Times New Roman" w:hAnsi="Times New Roman" w:cs="Times New Roman"/>
          <w:sz w:val="24"/>
          <w:szCs w:val="24"/>
          <w14:textOutline w14:w="9525" w14:cap="rnd" w14:cmpd="sng" w14:algn="ctr">
            <w14:noFill/>
            <w14:prstDash w14:val="solid"/>
            <w14:bevel/>
          </w14:textOutline>
        </w:rPr>
        <w:t>mengalami kenaikan kembali pada tahun 2012, tetapi mengalami penurunan pada tahun 2013 yaitu menjadi Rp 12.142.</w:t>
      </w:r>
      <w:r w:rsidR="00101F99">
        <w:rPr>
          <w:rFonts w:ascii="Times New Roman" w:hAnsi="Times New Roman" w:cs="Times New Roman"/>
          <w:sz w:val="24"/>
          <w:szCs w:val="24"/>
          <w14:textOutline w14:w="9525" w14:cap="rnd" w14:cmpd="sng" w14:algn="ctr">
            <w14:noFill/>
            <w14:prstDash w14:val="solid"/>
            <w14:bevel/>
          </w14:textOutline>
        </w:rPr>
        <w:t xml:space="preserve"> </w:t>
      </w:r>
      <w:r w:rsidR="00232623">
        <w:rPr>
          <w:rFonts w:ascii="Times New Roman" w:hAnsi="Times New Roman" w:cs="Times New Roman"/>
          <w:sz w:val="24"/>
          <w:szCs w:val="24"/>
          <w14:textOutline w14:w="9525" w14:cap="rnd" w14:cmpd="sng" w14:algn="ctr">
            <w14:noFill/>
            <w14:prstDash w14:val="solid"/>
            <w14:bevel/>
          </w14:textOutline>
        </w:rPr>
        <w:t>P</w:t>
      </w:r>
      <w:bookmarkStart w:id="0" w:name="_GoBack"/>
      <w:bookmarkEnd w:id="0"/>
      <w:r w:rsidR="00232623">
        <w:rPr>
          <w:rFonts w:ascii="Times New Roman" w:hAnsi="Times New Roman" w:cs="Times New Roman"/>
          <w:sz w:val="24"/>
          <w:szCs w:val="24"/>
          <w14:textOutline w14:w="9525" w14:cap="rnd" w14:cmpd="sng" w14:algn="ctr">
            <w14:noFill/>
            <w14:prstDash w14:val="solid"/>
            <w14:bevel/>
          </w14:textOutline>
        </w:rPr>
        <w:t xml:space="preserve">enurunan ini disebabkan oleh adanya penurunan pembangunan perumahan dikarenakan banyaknya kredit macet. </w:t>
      </w:r>
      <w:r w:rsidR="00101F99">
        <w:rPr>
          <w:rFonts w:ascii="Times New Roman" w:hAnsi="Times New Roman" w:cs="Times New Roman"/>
          <w:sz w:val="24"/>
          <w:szCs w:val="24"/>
          <w14:textOutline w14:w="9525" w14:cap="rnd" w14:cmpd="sng" w14:algn="ctr">
            <w14:noFill/>
            <w14:prstDash w14:val="solid"/>
            <w14:bevel/>
          </w14:textOutline>
        </w:rPr>
        <w:t xml:space="preserve">Peningkatan </w:t>
      </w:r>
      <w:r w:rsidR="0002188B">
        <w:rPr>
          <w:rFonts w:ascii="Times New Roman" w:hAnsi="Times New Roman" w:cs="Times New Roman"/>
          <w:sz w:val="24"/>
          <w:szCs w:val="24"/>
          <w14:textOutline w14:w="9525" w14:cap="rnd" w14:cmpd="sng" w14:algn="ctr">
            <w14:noFill/>
            <w14:prstDash w14:val="solid"/>
            <w14:bevel/>
          </w14:textOutline>
        </w:rPr>
        <w:t>kembali dan menjadi rata-rata hraga saham tertinggi yaitu pada tahun 2014 di posisi Rp 14.462,-</w:t>
      </w:r>
      <w:r w:rsidR="00975D0A">
        <w:rPr>
          <w:rFonts w:ascii="Times New Roman" w:hAnsi="Times New Roman" w:cs="Times New Roman"/>
          <w:sz w:val="24"/>
          <w:szCs w:val="24"/>
          <w14:textOutline w14:w="9525" w14:cap="rnd" w14:cmpd="sng" w14:algn="ctr">
            <w14:noFill/>
            <w14:prstDash w14:val="solid"/>
            <w14:bevel/>
          </w14:textOutline>
        </w:rPr>
        <w:t>. Peningkatan harga saham pada umumnya disebabkan dari keberhasilan tiap-tiap perusahaan dalam menjalankan bisnisnya dan masyarakat pun pada umumnya ikut andil dalam peningkatan harga saham tersebut dalam hal ini masyarakat yang dimaksud yaitu para investor.</w:t>
      </w:r>
    </w:p>
    <w:p w:rsidR="00B40B07" w:rsidRDefault="00B40B07" w:rsidP="00407666">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p>
    <w:p w:rsidR="00714F40" w:rsidRDefault="00407666" w:rsidP="00407666">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Investor perlu melakukan analisis saham secara te</w:t>
      </w:r>
      <w:r w:rsidR="009A1470">
        <w:rPr>
          <w:rFonts w:ascii="Times New Roman" w:hAnsi="Times New Roman" w:cs="Times New Roman"/>
          <w:sz w:val="24"/>
          <w:szCs w:val="24"/>
          <w14:textOutline w14:w="9525" w14:cap="rnd" w14:cmpd="sng" w14:algn="ctr">
            <w14:noFill/>
            <w14:prstDash w14:val="solid"/>
            <w14:bevel/>
          </w14:textOutline>
        </w:rPr>
        <w:t>p</w:t>
      </w:r>
      <w:r>
        <w:rPr>
          <w:rFonts w:ascii="Times New Roman" w:hAnsi="Times New Roman" w:cs="Times New Roman"/>
          <w:sz w:val="24"/>
          <w:szCs w:val="24"/>
          <w14:textOutline w14:w="9525" w14:cap="rnd" w14:cmpd="sng" w14:algn="ctr">
            <w14:noFill/>
            <w14:prstDash w14:val="solid"/>
            <w14:bevel/>
          </w14:textOutline>
        </w:rPr>
        <w:t xml:space="preserve">at untuk meminimalisir risiko yang tidak diharapkan, baik melalui analisis teknikal maupun analisis fundamental. </w:t>
      </w:r>
      <w:r w:rsidR="00983950">
        <w:rPr>
          <w:rFonts w:ascii="Times New Roman" w:hAnsi="Times New Roman" w:cs="Times New Roman"/>
          <w:sz w:val="24"/>
          <w:szCs w:val="24"/>
          <w14:textOutline w14:w="9525" w14:cap="rnd" w14:cmpd="sng" w14:algn="ctr">
            <w14:noFill/>
            <w14:prstDash w14:val="solid"/>
            <w14:bevel/>
          </w14:textOutline>
        </w:rPr>
        <w:t xml:space="preserve">Analisis teknikal adalah analisis terhadap pola pergerakan saham di masa lalu melalui </w:t>
      </w:r>
      <w:r w:rsidR="00437D14">
        <w:rPr>
          <w:rFonts w:ascii="Times New Roman" w:hAnsi="Times New Roman" w:cs="Times New Roman"/>
          <w:sz w:val="24"/>
          <w:szCs w:val="24"/>
          <w14:textOutline w14:w="9525" w14:cap="rnd" w14:cmpd="sng" w14:algn="ctr">
            <w14:noFill/>
            <w14:prstDash w14:val="solid"/>
            <w14:bevel/>
          </w14:textOutline>
        </w:rPr>
        <w:t>suatu g</w:t>
      </w:r>
      <w:r w:rsidR="00D77A1C">
        <w:rPr>
          <w:rFonts w:ascii="Times New Roman" w:hAnsi="Times New Roman" w:cs="Times New Roman"/>
          <w:sz w:val="24"/>
          <w:szCs w:val="24"/>
          <w14:textOutline w14:w="9525" w14:cap="rnd" w14:cmpd="sng" w14:algn="ctr">
            <w14:noFill/>
            <w14:prstDash w14:val="solid"/>
            <w14:bevel/>
          </w14:textOutline>
        </w:rPr>
        <w:t>rafik di masa mendatang</w:t>
      </w:r>
      <w:r w:rsidR="00BB67D5">
        <w:rPr>
          <w:rFonts w:ascii="Times New Roman" w:hAnsi="Times New Roman" w:cs="Times New Roman"/>
          <w:sz w:val="24"/>
          <w:szCs w:val="24"/>
          <w14:textOutline w14:w="9525" w14:cap="rnd" w14:cmpd="sng" w14:algn="ctr">
            <w14:noFill/>
            <w14:prstDash w14:val="solid"/>
            <w14:bevel/>
          </w14:textOutline>
        </w:rPr>
        <w:t xml:space="preserve"> seperti IHSG dan volume perdagangan</w:t>
      </w:r>
      <w:r w:rsidR="00016241">
        <w:rPr>
          <w:rFonts w:ascii="Times New Roman" w:hAnsi="Times New Roman" w:cs="Times New Roman"/>
          <w:sz w:val="24"/>
          <w:szCs w:val="24"/>
          <w14:textOutline w14:w="9525" w14:cap="rnd" w14:cmpd="sng" w14:algn="ctr">
            <w14:noFill/>
            <w14:prstDash w14:val="solid"/>
            <w14:bevel/>
          </w14:textOutline>
        </w:rPr>
        <w:t>. P</w:t>
      </w:r>
      <w:r w:rsidR="00437D14">
        <w:rPr>
          <w:rFonts w:ascii="Times New Roman" w:hAnsi="Times New Roman" w:cs="Times New Roman"/>
          <w:sz w:val="24"/>
          <w:szCs w:val="24"/>
          <w14:textOutline w14:w="9525" w14:cap="rnd" w14:cmpd="sng" w14:algn="ctr">
            <w14:noFill/>
            <w14:prstDash w14:val="solid"/>
            <w14:bevel/>
          </w14:textOutline>
        </w:rPr>
        <w:t xml:space="preserve">enelitian ini tidak melakukan analisis teknikal karena investor menyakini bahwa harga saham </w:t>
      </w:r>
      <w:r w:rsidR="002D6854">
        <w:rPr>
          <w:rFonts w:ascii="Times New Roman" w:hAnsi="Times New Roman" w:cs="Times New Roman"/>
          <w:sz w:val="24"/>
          <w:szCs w:val="24"/>
          <w14:textOutline w14:w="9525" w14:cap="rnd" w14:cmpd="sng" w14:algn="ctr">
            <w14:noFill/>
            <w14:prstDash w14:val="solid"/>
            <w14:bevel/>
          </w14:textOutline>
        </w:rPr>
        <w:t>terbentuk di pasar modal bukan berdasarkan harga historis, harga sekarang maupun harga dimasa yang akan datang karena tidak ada hubungannya</w:t>
      </w:r>
      <w:r w:rsidR="001774D0">
        <w:rPr>
          <w:rFonts w:ascii="Times New Roman" w:hAnsi="Times New Roman" w:cs="Times New Roman"/>
          <w:sz w:val="24"/>
          <w:szCs w:val="24"/>
          <w14:textOutline w14:w="9525" w14:cap="rnd" w14:cmpd="sng" w14:algn="ctr">
            <w14:noFill/>
            <w14:prstDash w14:val="solid"/>
            <w14:bevel/>
          </w14:textOutline>
        </w:rPr>
        <w:t xml:space="preserve"> (Sukmawati S</w:t>
      </w:r>
      <w:r w:rsidR="00D77A1C">
        <w:rPr>
          <w:rFonts w:ascii="Times New Roman" w:hAnsi="Times New Roman" w:cs="Times New Roman"/>
          <w:sz w:val="24"/>
          <w:szCs w:val="24"/>
          <w14:textOutline w14:w="9525" w14:cap="rnd" w14:cmpd="sng" w14:algn="ctr">
            <w14:noFill/>
            <w14:prstDash w14:val="solid"/>
            <w14:bevel/>
          </w14:textOutline>
        </w:rPr>
        <w:t>uka</w:t>
      </w:r>
      <w:r w:rsidR="00F2456B">
        <w:rPr>
          <w:rFonts w:ascii="Times New Roman" w:hAnsi="Times New Roman" w:cs="Times New Roman"/>
          <w:sz w:val="24"/>
          <w:szCs w:val="24"/>
          <w14:textOutline w14:w="9525" w14:cap="rnd" w14:cmpd="sng" w14:algn="ctr">
            <w14:noFill/>
            <w14:prstDash w14:val="solid"/>
            <w14:bevel/>
          </w14:textOutline>
        </w:rPr>
        <w:t>mulja, 2011</w:t>
      </w:r>
      <w:r w:rsidR="00D77A1C">
        <w:rPr>
          <w:rFonts w:ascii="Times New Roman" w:hAnsi="Times New Roman" w:cs="Times New Roman"/>
          <w:sz w:val="24"/>
          <w:szCs w:val="24"/>
          <w14:textOutline w14:w="9525" w14:cap="rnd" w14:cmpd="sng" w14:algn="ctr">
            <w14:noFill/>
            <w14:prstDash w14:val="solid"/>
            <w14:bevel/>
          </w14:textOutline>
        </w:rPr>
        <w:t>)</w:t>
      </w:r>
      <w:r w:rsidR="002D6854">
        <w:rPr>
          <w:rFonts w:ascii="Times New Roman" w:hAnsi="Times New Roman" w:cs="Times New Roman"/>
          <w:sz w:val="24"/>
          <w:szCs w:val="24"/>
          <w14:textOutline w14:w="9525" w14:cap="rnd" w14:cmpd="sng" w14:algn="ctr">
            <w14:noFill/>
            <w14:prstDash w14:val="solid"/>
            <w14:bevel/>
          </w14:textOutline>
        </w:rPr>
        <w:t xml:space="preserve">. </w:t>
      </w:r>
      <w:r w:rsidR="00DD7E40">
        <w:rPr>
          <w:rFonts w:ascii="Times New Roman" w:hAnsi="Times New Roman" w:cs="Times New Roman"/>
          <w:sz w:val="24"/>
          <w:szCs w:val="24"/>
          <w14:textOutline w14:w="9525" w14:cap="rnd" w14:cmpd="sng" w14:algn="ctr">
            <w14:noFill/>
            <w14:prstDash w14:val="solid"/>
            <w14:bevel/>
          </w14:textOutline>
        </w:rPr>
        <w:t xml:space="preserve">Analisis fundamental adalah analisis dengan melihat secara fundamental dari makroekonomi, sektor industri serta secara mikro atau perusahaan itu sendiri. </w:t>
      </w:r>
    </w:p>
    <w:p w:rsidR="00662C56" w:rsidRDefault="00BB67D5" w:rsidP="00DD7E4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14:textOutline w14:w="9525" w14:cap="rnd" w14:cmpd="sng" w14:algn="ctr">
            <w14:noFill/>
            <w14:prstDash w14:val="solid"/>
            <w14:bevel/>
          </w14:textOutline>
        </w:rPr>
        <w:t xml:space="preserve">Analisis </w:t>
      </w:r>
      <w:r w:rsidR="00457EF7">
        <w:rPr>
          <w:rFonts w:ascii="Times New Roman" w:hAnsi="Times New Roman" w:cs="Times New Roman"/>
          <w:sz w:val="24"/>
          <w:szCs w:val="24"/>
          <w14:textOutline w14:w="9525" w14:cap="rnd" w14:cmpd="sng" w14:algn="ctr">
            <w14:noFill/>
            <w14:prstDash w14:val="solid"/>
            <w14:bevel/>
          </w14:textOutline>
        </w:rPr>
        <w:t>fundamental dilihat dari makro</w:t>
      </w:r>
      <w:r>
        <w:rPr>
          <w:rFonts w:ascii="Times New Roman" w:hAnsi="Times New Roman" w:cs="Times New Roman"/>
          <w:sz w:val="24"/>
          <w:szCs w:val="24"/>
          <w14:textOutline w14:w="9525" w14:cap="rnd" w14:cmpd="sng" w14:algn="ctr">
            <w14:noFill/>
            <w14:prstDash w14:val="solid"/>
            <w14:bevel/>
          </w14:textOutline>
        </w:rPr>
        <w:t>ekonomi</w:t>
      </w:r>
      <w:r w:rsidR="00457EF7">
        <w:rPr>
          <w:rFonts w:ascii="Times New Roman" w:hAnsi="Times New Roman" w:cs="Times New Roman"/>
          <w:sz w:val="24"/>
          <w:szCs w:val="24"/>
          <w14:textOutline w14:w="9525" w14:cap="rnd" w14:cmpd="sng" w14:algn="ctr">
            <w14:noFill/>
            <w14:prstDash w14:val="solid"/>
            <w14:bevel/>
          </w14:textOutline>
        </w:rPr>
        <w:t xml:space="preserve"> yaitu dengan melihat inflasi yaitu secara umum diartikan sebagai kenaikan atau meningkatnya harga secara umum dan terus-menerus, </w:t>
      </w:r>
      <w:r w:rsidR="00457EF7">
        <w:rPr>
          <w:rFonts w:ascii="Times New Roman" w:hAnsi="Times New Roman" w:cs="Times New Roman"/>
          <w:sz w:val="24"/>
          <w:szCs w:val="24"/>
        </w:rPr>
        <w:t>k</w:t>
      </w:r>
      <w:r w:rsidR="00457EF7" w:rsidRPr="00044EB8">
        <w:rPr>
          <w:rFonts w:ascii="Times New Roman" w:hAnsi="Times New Roman" w:cs="Times New Roman"/>
          <w:sz w:val="24"/>
          <w:szCs w:val="24"/>
        </w:rPr>
        <w:t>enaikan harga dari satu atau dua barang saja tidak dapat disebut inflasi kecuali bila kenaikan itu meluas (atau mengakibatkan kenaikan harga) pada barang lainnya.</w:t>
      </w:r>
      <w:r>
        <w:rPr>
          <w:rFonts w:ascii="Times New Roman" w:hAnsi="Times New Roman" w:cs="Times New Roman"/>
          <w:sz w:val="24"/>
          <w:szCs w:val="24"/>
          <w14:textOutline w14:w="9525" w14:cap="rnd" w14:cmpd="sng" w14:algn="ctr">
            <w14:noFill/>
            <w14:prstDash w14:val="solid"/>
            <w14:bevel/>
          </w14:textOutline>
        </w:rPr>
        <w:t xml:space="preserve"> </w:t>
      </w:r>
      <w:r w:rsidR="00D77A1C">
        <w:rPr>
          <w:rFonts w:ascii="Times New Roman" w:hAnsi="Times New Roman" w:cs="Times New Roman"/>
          <w:sz w:val="24"/>
          <w:szCs w:val="24"/>
          <w14:textOutline w14:w="9525" w14:cap="rnd" w14:cmpd="sng" w14:algn="ctr">
            <w14:noFill/>
            <w14:prstDash w14:val="solid"/>
            <w14:bevel/>
          </w14:textOutline>
        </w:rPr>
        <w:t>A</w:t>
      </w:r>
      <w:r w:rsidR="00983950">
        <w:rPr>
          <w:rFonts w:ascii="Times New Roman" w:hAnsi="Times New Roman" w:cs="Times New Roman"/>
          <w:sz w:val="24"/>
          <w:szCs w:val="24"/>
          <w14:textOutline w14:w="9525" w14:cap="rnd" w14:cmpd="sng" w14:algn="ctr">
            <w14:noFill/>
            <w14:prstDash w14:val="solid"/>
            <w14:bevel/>
          </w14:textOutline>
        </w:rPr>
        <w:t xml:space="preserve">nalisis fundamental </w:t>
      </w:r>
      <w:r w:rsidR="00457EF7">
        <w:rPr>
          <w:rFonts w:ascii="Times New Roman" w:hAnsi="Times New Roman" w:cs="Times New Roman"/>
          <w:sz w:val="24"/>
          <w:szCs w:val="24"/>
          <w14:textOutline w14:w="9525" w14:cap="rnd" w14:cmpd="sng" w14:algn="ctr">
            <w14:noFill/>
            <w14:prstDash w14:val="solid"/>
            <w14:bevel/>
          </w14:textOutline>
        </w:rPr>
        <w:t xml:space="preserve">dilihat dari makroekonomi yaitu dengan melihat inflasi memiliki pengaruh terhadap harga saham </w:t>
      </w:r>
      <w:r w:rsidR="00662C56">
        <w:rPr>
          <w:rFonts w:ascii="Times New Roman" w:hAnsi="Times New Roman" w:cs="Times New Roman"/>
          <w:sz w:val="24"/>
          <w:szCs w:val="24"/>
        </w:rPr>
        <w:t>Inflasi yang tinggi akan menjatuhkankan harga saham di pasar, sementara inflasi yang sangat rendah akan mengakibatkan pertumbuhan</w:t>
      </w:r>
      <w:r w:rsidR="00662C56" w:rsidRPr="002851DA">
        <w:rPr>
          <w:rFonts w:ascii="Times New Roman" w:hAnsi="Times New Roman" w:cs="Times New Roman"/>
          <w:sz w:val="24"/>
          <w:szCs w:val="24"/>
        </w:rPr>
        <w:t xml:space="preserve"> </w:t>
      </w:r>
      <w:r w:rsidR="00662C56">
        <w:rPr>
          <w:rFonts w:ascii="Times New Roman" w:hAnsi="Times New Roman" w:cs="Times New Roman"/>
          <w:sz w:val="24"/>
          <w:szCs w:val="24"/>
        </w:rPr>
        <w:t>ekonomi berjalan lambat, dan pada akhirnya harga saham juga akan bergerak lambat.</w:t>
      </w:r>
    </w:p>
    <w:p w:rsidR="00DD7E40" w:rsidRDefault="00DD7E40" w:rsidP="00DD7E4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Berikut ini disajikan data</w:t>
      </w:r>
      <w:r w:rsidR="00284DC7">
        <w:rPr>
          <w:rFonts w:ascii="Times New Roman" w:hAnsi="Times New Roman" w:cs="Times New Roman"/>
          <w:sz w:val="24"/>
          <w:szCs w:val="24"/>
        </w:rPr>
        <w:t xml:space="preserve"> </w:t>
      </w:r>
      <w:r w:rsidR="00284DC7">
        <w:rPr>
          <w:rFonts w:ascii="Times New Roman" w:hAnsi="Times New Roman" w:cs="Times New Roman"/>
          <w:sz w:val="24"/>
          <w:szCs w:val="24"/>
          <w14:textOutline w14:w="9525" w14:cap="rnd" w14:cmpd="sng" w14:algn="ctr">
            <w14:noFill/>
            <w14:prstDash w14:val="solid"/>
            <w14:bevel/>
          </w14:textOutline>
        </w:rPr>
        <w:t>Analisis fundamental dilihat dari makroekonomi yaitu dengan melihat</w:t>
      </w:r>
      <w:r w:rsidR="00284DC7">
        <w:rPr>
          <w:rFonts w:ascii="Times New Roman" w:hAnsi="Times New Roman" w:cs="Times New Roman"/>
          <w:sz w:val="24"/>
          <w:szCs w:val="24"/>
        </w:rPr>
        <w:t xml:space="preserve"> Inflasi di</w:t>
      </w:r>
      <w:r>
        <w:rPr>
          <w:rFonts w:ascii="Times New Roman" w:hAnsi="Times New Roman" w:cs="Times New Roman"/>
          <w:sz w:val="24"/>
          <w:szCs w:val="24"/>
        </w:rPr>
        <w:t xml:space="preserve"> Indonesia periode 2010-2014 dalam bentuk </w:t>
      </w:r>
      <w:r w:rsidR="00284DC7">
        <w:rPr>
          <w:rFonts w:ascii="Times New Roman" w:hAnsi="Times New Roman" w:cs="Times New Roman"/>
          <w:sz w:val="24"/>
          <w:szCs w:val="24"/>
        </w:rPr>
        <w:t>presentase (%</w:t>
      </w:r>
      <w:r>
        <w:rPr>
          <w:rFonts w:ascii="Times New Roman" w:hAnsi="Times New Roman" w:cs="Times New Roman"/>
          <w:sz w:val="24"/>
          <w:szCs w:val="24"/>
        </w:rPr>
        <w:t>) :</w:t>
      </w:r>
    </w:p>
    <w:p w:rsidR="00DD7E40" w:rsidRDefault="00DD7E40" w:rsidP="00284DC7">
      <w:pPr>
        <w:spacing w:after="0" w:line="480" w:lineRule="auto"/>
        <w:jc w:val="both"/>
        <w:rPr>
          <w:rFonts w:ascii="Times New Roman" w:hAnsi="Times New Roman" w:cs="Times New Roman"/>
          <w:sz w:val="24"/>
          <w:szCs w:val="24"/>
        </w:rPr>
      </w:pPr>
      <w:r w:rsidRPr="00284DC7">
        <w:rPr>
          <w:rFonts w:ascii="Times New Roman" w:hAnsi="Times New Roman" w:cs="Times New Roman"/>
          <w:b/>
          <w:noProof/>
          <w:sz w:val="24"/>
          <w:szCs w:val="24"/>
          <w:lang w:eastAsia="id-ID"/>
        </w:rPr>
        <w:lastRenderedPageBreak/>
        <w:drawing>
          <wp:inline distT="0" distB="0" distL="0" distR="0">
            <wp:extent cx="5039995" cy="2940050"/>
            <wp:effectExtent l="0" t="0" r="8255"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84DC7" w:rsidRPr="007475AE" w:rsidRDefault="00284DC7" w:rsidP="00284DC7">
      <w:pPr>
        <w:spacing w:after="0" w:line="480" w:lineRule="auto"/>
        <w:jc w:val="center"/>
        <w:rPr>
          <w:rFonts w:ascii="Times New Roman" w:hAnsi="Times New Roman" w:cs="Times New Roman"/>
          <w:b/>
          <w:sz w:val="24"/>
          <w:szCs w:val="24"/>
          <w14:textOutline w14:w="9525" w14:cap="rnd" w14:cmpd="sng" w14:algn="ctr">
            <w14:noFill/>
            <w14:prstDash w14:val="solid"/>
            <w14:bevel/>
          </w14:textOutline>
        </w:rPr>
      </w:pPr>
      <w:r>
        <w:rPr>
          <w:rFonts w:ascii="Times New Roman" w:hAnsi="Times New Roman" w:cs="Times New Roman"/>
          <w:b/>
          <w:sz w:val="24"/>
          <w:szCs w:val="24"/>
          <w14:textOutline w14:w="9525" w14:cap="rnd" w14:cmpd="sng" w14:algn="ctr">
            <w14:noFill/>
            <w14:prstDash w14:val="solid"/>
            <w14:bevel/>
          </w14:textOutline>
        </w:rPr>
        <w:t>Grafik 1.2</w:t>
      </w:r>
    </w:p>
    <w:p w:rsidR="00284DC7" w:rsidRDefault="00284DC7" w:rsidP="00284DC7">
      <w:pPr>
        <w:spacing w:after="0" w:line="240" w:lineRule="auto"/>
        <w:jc w:val="center"/>
        <w:rPr>
          <w:rFonts w:ascii="Times New Roman" w:hAnsi="Times New Roman" w:cs="Times New Roman"/>
          <w:b/>
          <w:sz w:val="24"/>
          <w:szCs w:val="24"/>
          <w14:textOutline w14:w="9525" w14:cap="rnd" w14:cmpd="sng" w14:algn="ctr">
            <w14:noFill/>
            <w14:prstDash w14:val="solid"/>
            <w14:bevel/>
          </w14:textOutline>
        </w:rPr>
      </w:pPr>
      <w:r>
        <w:rPr>
          <w:rFonts w:ascii="Times New Roman" w:hAnsi="Times New Roman" w:cs="Times New Roman"/>
          <w:b/>
          <w:sz w:val="24"/>
          <w:szCs w:val="24"/>
          <w14:textOutline w14:w="9525" w14:cap="rnd" w14:cmpd="sng" w14:algn="ctr">
            <w14:noFill/>
            <w14:prstDash w14:val="solid"/>
            <w14:bevel/>
          </w14:textOutline>
        </w:rPr>
        <w:t>Kondisi Inflasi</w:t>
      </w:r>
      <w:r w:rsidRPr="00383EB6">
        <w:rPr>
          <w:rFonts w:ascii="Times New Roman" w:hAnsi="Times New Roman" w:cs="Times New Roman"/>
          <w:b/>
          <w:sz w:val="24"/>
          <w:szCs w:val="24"/>
          <w14:textOutline w14:w="9525" w14:cap="rnd" w14:cmpd="sng" w14:algn="ctr">
            <w14:noFill/>
            <w14:prstDash w14:val="solid"/>
            <w14:bevel/>
          </w14:textOutline>
        </w:rPr>
        <w:t xml:space="preserve"> di Indonesia periode 2010-2014</w:t>
      </w:r>
    </w:p>
    <w:p w:rsidR="00284DC7" w:rsidRDefault="00284DC7" w:rsidP="00284DC7">
      <w:pPr>
        <w:spacing w:after="0" w:line="480" w:lineRule="auto"/>
        <w:jc w:val="both"/>
        <w:rPr>
          <w:rFonts w:ascii="Times New Roman" w:hAnsi="Times New Roman" w:cs="Times New Roman"/>
          <w:sz w:val="24"/>
          <w:szCs w:val="24"/>
        </w:rPr>
      </w:pPr>
    </w:p>
    <w:p w:rsidR="00284DC7" w:rsidRDefault="00284DC7" w:rsidP="00407666">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Gambar</w:t>
      </w:r>
      <w:r w:rsidR="00AE2C3B">
        <w:rPr>
          <w:rFonts w:ascii="Times New Roman" w:hAnsi="Times New Roman" w:cs="Times New Roman"/>
          <w:sz w:val="24"/>
          <w:szCs w:val="24"/>
          <w14:textOutline w14:w="9525" w14:cap="rnd" w14:cmpd="sng" w14:algn="ctr">
            <w14:noFill/>
            <w14:prstDash w14:val="solid"/>
            <w14:bevel/>
          </w14:textOutline>
        </w:rPr>
        <w:t xml:space="preserve"> 1.2 menunjukkan perkembangan laju inflasi di Indonesia mengalami fluktuatif dalam menghadapi krisis financial global terlihat pada tahun 2011 mengalami penurunan sebesar 3,79% dibanding tahun sebelumnya yaitu tahun 2010 sebesar 6,96%. Tahun selanjutnya 2012 kembali mengalami kenaikan menjadi sebesar 4,30 serta pada tahun 2013 dan 2014 memiliki inflasi yang sama yaitu sebesar 8,4%. Kondisi fluktuatif inflasi tersebut sangat jelas mempengaruhi kondisi perekonomian indonesia, karena naiknya komoditas harga-harga membuat daya beli masyarakat menurun.</w:t>
      </w:r>
    </w:p>
    <w:p w:rsidR="00C13965" w:rsidRDefault="00C13965" w:rsidP="00407666">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Naik turunnya inflasi terlihat juga pada sektor industri semen yang merupakan kebutuhan utama dalam industri konstruksi, real estate dan properti. Berikut ini disajikan rata-rata harga semen pada tahun 2010-2014 (Rp) :</w:t>
      </w:r>
    </w:p>
    <w:p w:rsidR="00C13965" w:rsidRDefault="00C13965" w:rsidP="007238CE">
      <w:pPr>
        <w:spacing w:after="0" w:line="240" w:lineRule="auto"/>
        <w:ind w:firstLine="720"/>
        <w:jc w:val="both"/>
        <w:rPr>
          <w:rFonts w:ascii="Times New Roman" w:hAnsi="Times New Roman" w:cs="Times New Roman"/>
          <w:sz w:val="24"/>
          <w:szCs w:val="24"/>
          <w14:textOutline w14:w="9525" w14:cap="rnd" w14:cmpd="sng" w14:algn="ctr">
            <w14:solidFill>
              <w14:schemeClr w14:val="tx1"/>
            </w14:solidFill>
            <w14:prstDash w14:val="solid"/>
            <w14:bevel/>
          </w14:textOutline>
        </w:rPr>
      </w:pPr>
      <w:r>
        <w:rPr>
          <w:rFonts w:ascii="Times New Roman" w:hAnsi="Times New Roman" w:cs="Times New Roman"/>
          <w:noProof/>
          <w:sz w:val="24"/>
          <w:szCs w:val="24"/>
          <w:lang w:eastAsia="id-ID"/>
        </w:rPr>
        <w:lastRenderedPageBreak/>
        <w:drawing>
          <wp:inline distT="0" distB="0" distL="0" distR="0">
            <wp:extent cx="5039995" cy="2940050"/>
            <wp:effectExtent l="0" t="0" r="8255"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38CE" w:rsidRDefault="007238CE" w:rsidP="007238CE">
      <w:pPr>
        <w:spacing w:after="0" w:line="240" w:lineRule="auto"/>
        <w:ind w:firstLine="720"/>
        <w:rPr>
          <w:rFonts w:ascii="Times New Roman" w:hAnsi="Times New Roman" w:cs="Times New Roman"/>
          <w:b/>
          <w:sz w:val="24"/>
          <w:szCs w:val="24"/>
          <w14:textOutline w14:w="9525" w14:cap="rnd" w14:cmpd="sng" w14:algn="ctr">
            <w14:noFill/>
            <w14:prstDash w14:val="solid"/>
            <w14:bevel/>
          </w14:textOutline>
        </w:rPr>
      </w:pPr>
      <w:r>
        <w:rPr>
          <w:rFonts w:ascii="Times New Roman" w:hAnsi="Times New Roman" w:cs="Times New Roman"/>
          <w:b/>
          <w:sz w:val="24"/>
          <w:szCs w:val="24"/>
          <w14:textOutline w14:w="9525" w14:cap="rnd" w14:cmpd="sng" w14:algn="ctr">
            <w14:noFill/>
            <w14:prstDash w14:val="solid"/>
            <w14:bevel/>
          </w14:textOutline>
        </w:rPr>
        <w:t xml:space="preserve">(sumber : </w:t>
      </w:r>
      <w:hyperlink r:id="rId10" w:history="1">
        <w:r w:rsidRPr="00682041">
          <w:rPr>
            <w:rStyle w:val="Hyperlink"/>
            <w:rFonts w:ascii="Times New Roman" w:hAnsi="Times New Roman" w:cs="Times New Roman"/>
            <w:b/>
            <w:sz w:val="24"/>
            <w:szCs w:val="24"/>
            <w14:textOutline w14:w="9525" w14:cap="rnd" w14:cmpd="sng" w14:algn="ctr">
              <w14:noFill/>
              <w14:prstDash w14:val="solid"/>
              <w14:bevel/>
            </w14:textOutline>
          </w:rPr>
          <w:t>www.google.co.id</w:t>
        </w:r>
      </w:hyperlink>
      <w:r>
        <w:rPr>
          <w:rFonts w:ascii="Times New Roman" w:hAnsi="Times New Roman" w:cs="Times New Roman"/>
          <w:b/>
          <w:sz w:val="24"/>
          <w:szCs w:val="24"/>
          <w14:textOutline w14:w="9525" w14:cap="rnd" w14:cmpd="sng" w14:algn="ctr">
            <w14:noFill/>
            <w14:prstDash w14:val="solid"/>
            <w14:bevel/>
          </w14:textOutline>
        </w:rPr>
        <w:t>)</w:t>
      </w:r>
    </w:p>
    <w:p w:rsidR="007238CE" w:rsidRDefault="007238CE" w:rsidP="007238CE">
      <w:pPr>
        <w:spacing w:after="0" w:line="240" w:lineRule="auto"/>
        <w:ind w:firstLine="720"/>
        <w:rPr>
          <w:rFonts w:ascii="Times New Roman" w:hAnsi="Times New Roman" w:cs="Times New Roman"/>
          <w:b/>
          <w:sz w:val="24"/>
          <w:szCs w:val="24"/>
          <w14:textOutline w14:w="9525" w14:cap="rnd" w14:cmpd="sng" w14:algn="ctr">
            <w14:noFill/>
            <w14:prstDash w14:val="solid"/>
            <w14:bevel/>
          </w14:textOutline>
        </w:rPr>
      </w:pPr>
    </w:p>
    <w:p w:rsidR="009D2FBA" w:rsidRPr="007475AE" w:rsidRDefault="009D2FBA" w:rsidP="009D2FBA">
      <w:pPr>
        <w:spacing w:after="0" w:line="480" w:lineRule="auto"/>
        <w:jc w:val="center"/>
        <w:rPr>
          <w:rFonts w:ascii="Times New Roman" w:hAnsi="Times New Roman" w:cs="Times New Roman"/>
          <w:b/>
          <w:sz w:val="24"/>
          <w:szCs w:val="24"/>
          <w14:textOutline w14:w="9525" w14:cap="rnd" w14:cmpd="sng" w14:algn="ctr">
            <w14:noFill/>
            <w14:prstDash w14:val="solid"/>
            <w14:bevel/>
          </w14:textOutline>
        </w:rPr>
      </w:pPr>
      <w:r>
        <w:rPr>
          <w:rFonts w:ascii="Times New Roman" w:hAnsi="Times New Roman" w:cs="Times New Roman"/>
          <w:b/>
          <w:sz w:val="24"/>
          <w:szCs w:val="24"/>
          <w14:textOutline w14:w="9525" w14:cap="rnd" w14:cmpd="sng" w14:algn="ctr">
            <w14:noFill/>
            <w14:prstDash w14:val="solid"/>
            <w14:bevel/>
          </w14:textOutline>
        </w:rPr>
        <w:t>Grafik 1.3</w:t>
      </w:r>
    </w:p>
    <w:p w:rsidR="009D2FBA" w:rsidRDefault="009D2FBA" w:rsidP="009D2FBA">
      <w:pPr>
        <w:spacing w:after="0" w:line="240" w:lineRule="auto"/>
        <w:jc w:val="center"/>
        <w:rPr>
          <w:rFonts w:ascii="Times New Roman" w:hAnsi="Times New Roman" w:cs="Times New Roman"/>
          <w:b/>
          <w:sz w:val="24"/>
          <w:szCs w:val="24"/>
          <w14:textOutline w14:w="9525" w14:cap="rnd" w14:cmpd="sng" w14:algn="ctr">
            <w14:noFill/>
            <w14:prstDash w14:val="solid"/>
            <w14:bevel/>
          </w14:textOutline>
        </w:rPr>
      </w:pPr>
      <w:r>
        <w:rPr>
          <w:rFonts w:ascii="Times New Roman" w:hAnsi="Times New Roman" w:cs="Times New Roman"/>
          <w:b/>
          <w:sz w:val="24"/>
          <w:szCs w:val="24"/>
          <w14:textOutline w14:w="9525" w14:cap="rnd" w14:cmpd="sng" w14:algn="ctr">
            <w14:noFill/>
            <w14:prstDash w14:val="solid"/>
            <w14:bevel/>
          </w14:textOutline>
        </w:rPr>
        <w:t>Rata-rata Harga Semen</w:t>
      </w:r>
      <w:r w:rsidRPr="00383EB6">
        <w:rPr>
          <w:rFonts w:ascii="Times New Roman" w:hAnsi="Times New Roman" w:cs="Times New Roman"/>
          <w:b/>
          <w:sz w:val="24"/>
          <w:szCs w:val="24"/>
          <w14:textOutline w14:w="9525" w14:cap="rnd" w14:cmpd="sng" w14:algn="ctr">
            <w14:noFill/>
            <w14:prstDash w14:val="solid"/>
            <w14:bevel/>
          </w14:textOutline>
        </w:rPr>
        <w:t xml:space="preserve"> di Indonesia periode 2010-2014</w:t>
      </w:r>
    </w:p>
    <w:p w:rsidR="009D2FBA" w:rsidRDefault="009D2FBA" w:rsidP="009D2FBA">
      <w:pPr>
        <w:spacing w:after="0" w:line="240" w:lineRule="auto"/>
        <w:rPr>
          <w:rFonts w:ascii="Times New Roman" w:hAnsi="Times New Roman" w:cs="Times New Roman"/>
          <w:sz w:val="24"/>
          <w:szCs w:val="24"/>
          <w14:textOutline w14:w="9525" w14:cap="rnd" w14:cmpd="sng" w14:algn="ctr">
            <w14:noFill/>
            <w14:prstDash w14:val="solid"/>
            <w14:bevel/>
          </w14:textOutline>
        </w:rPr>
      </w:pPr>
    </w:p>
    <w:p w:rsidR="009D2FBA" w:rsidRPr="009D2FBA" w:rsidRDefault="009D2FBA" w:rsidP="009D2FBA">
      <w:pPr>
        <w:spacing w:after="0" w:line="240" w:lineRule="auto"/>
        <w:rPr>
          <w:rFonts w:ascii="Times New Roman" w:hAnsi="Times New Roman" w:cs="Times New Roman"/>
          <w:sz w:val="24"/>
          <w:szCs w:val="24"/>
          <w14:textOutline w14:w="9525" w14:cap="rnd" w14:cmpd="sng" w14:algn="ctr">
            <w14:solidFill>
              <w14:schemeClr w14:val="tx1"/>
            </w14:solid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ab/>
      </w:r>
    </w:p>
    <w:p w:rsidR="00F73AF6" w:rsidRDefault="00F73AF6" w:rsidP="00407666">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Berdasarkan Grafik 1.3 menunjukkan bahwa harga semen di indonesia mengalami kenaikan setiap tahunnya, walaupun kenaikannya tidak terlalu tinggi setiap tahunnya. Hal ini dikarenakan adanya penyesuaian harga semen antara perusahaan dan produksi semen secara keseluruhan masih mencukupi permintaan di pasar. Perusahaan-perusahaan di bidan industri semen juga menyesuaikan dengan mengurangi bahan baku impor, sehingga dapat menekan biaya produksi.</w:t>
      </w:r>
    </w:p>
    <w:p w:rsidR="00714F40" w:rsidRDefault="00714F40" w:rsidP="00407666">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Analisis fundamental dilihat selanjutnya dilihat dari sektor industri yaitu pada penelitian ini menggunakan Rat</w:t>
      </w:r>
      <w:r w:rsidR="0002188B">
        <w:rPr>
          <w:rFonts w:ascii="Times New Roman" w:hAnsi="Times New Roman" w:cs="Times New Roman"/>
          <w:sz w:val="24"/>
          <w:szCs w:val="24"/>
          <w14:textOutline w14:w="9525" w14:cap="rnd" w14:cmpd="sng" w14:algn="ctr">
            <w14:noFill/>
            <w14:prstDash w14:val="solid"/>
            <w14:bevel/>
          </w14:textOutline>
        </w:rPr>
        <w:t>a</w:t>
      </w:r>
      <w:r>
        <w:rPr>
          <w:rFonts w:ascii="Times New Roman" w:hAnsi="Times New Roman" w:cs="Times New Roman"/>
          <w:sz w:val="24"/>
          <w:szCs w:val="24"/>
          <w14:textOutline w14:w="9525" w14:cap="rnd" w14:cmpd="sng" w14:algn="ctr">
            <w14:noFill/>
            <w14:prstDash w14:val="solid"/>
            <w14:bevel/>
          </w14:textOutline>
        </w:rPr>
        <w:t xml:space="preserve">-rata EAT Industri </w:t>
      </w:r>
      <w:r w:rsidR="0002188B">
        <w:rPr>
          <w:rFonts w:ascii="Times New Roman" w:hAnsi="Times New Roman" w:cs="Times New Roman"/>
          <w:sz w:val="24"/>
          <w:szCs w:val="24"/>
          <w14:textOutline w14:w="9525" w14:cap="rnd" w14:cmpd="sng" w14:algn="ctr">
            <w14:noFill/>
            <w14:prstDash w14:val="solid"/>
            <w14:bevel/>
          </w14:textOutline>
        </w:rPr>
        <w:t>Properti, Real Eastate dan Konsturksi bangunan,</w:t>
      </w:r>
      <w:r>
        <w:rPr>
          <w:rFonts w:ascii="Times New Roman" w:hAnsi="Times New Roman" w:cs="Times New Roman"/>
          <w:sz w:val="24"/>
          <w:szCs w:val="24"/>
          <w14:textOutline w14:w="9525" w14:cap="rnd" w14:cmpd="sng" w14:algn="ctr">
            <w14:noFill/>
            <w14:prstDash w14:val="solid"/>
            <w14:bevel/>
          </w14:textOutline>
        </w:rPr>
        <w:t xml:space="preserve"> karena industri </w:t>
      </w:r>
      <w:r w:rsidR="0002188B">
        <w:rPr>
          <w:rFonts w:ascii="Times New Roman" w:hAnsi="Times New Roman" w:cs="Times New Roman"/>
          <w:sz w:val="24"/>
          <w:szCs w:val="24"/>
          <w14:textOutline w14:w="9525" w14:cap="rnd" w14:cmpd="sng" w14:algn="ctr">
            <w14:noFill/>
            <w14:prstDash w14:val="solid"/>
            <w14:bevel/>
          </w14:textOutline>
        </w:rPr>
        <w:t xml:space="preserve">Properti, Real Eastate dan Konsturksi bangunan </w:t>
      </w:r>
      <w:r w:rsidR="00DA5EF1">
        <w:rPr>
          <w:rFonts w:ascii="Times New Roman" w:hAnsi="Times New Roman" w:cs="Times New Roman"/>
          <w:sz w:val="24"/>
          <w:szCs w:val="24"/>
          <w14:textOutline w14:w="9525" w14:cap="rnd" w14:cmpd="sng" w14:algn="ctr">
            <w14:noFill/>
            <w14:prstDash w14:val="solid"/>
            <w14:bevel/>
          </w14:textOutline>
        </w:rPr>
        <w:t xml:space="preserve">merupakan industri nonekstraktif yaitu industri yang bahan bakunya diperoleh dari industri lain. Industri Properti, Real Eastate dan Konsturksi bangunan  </w:t>
      </w:r>
      <w:r w:rsidR="00DA5EF1">
        <w:rPr>
          <w:rFonts w:ascii="Times New Roman" w:hAnsi="Times New Roman" w:cs="Times New Roman"/>
          <w:sz w:val="24"/>
          <w:szCs w:val="24"/>
          <w14:textOutline w14:w="9525" w14:cap="rnd" w14:cmpd="sng" w14:algn="ctr">
            <w14:noFill/>
            <w14:prstDash w14:val="solid"/>
            <w14:bevel/>
          </w14:textOutline>
        </w:rPr>
        <w:lastRenderedPageBreak/>
        <w:t xml:space="preserve">merupakan industri yang  bahan bakunya didapat dari industri lain yaitu semen yang merupakan indutsri kimia dasar sehingga industri Properti, Real Eastate dan Konsturksi bangunan </w:t>
      </w:r>
      <w:r>
        <w:rPr>
          <w:rFonts w:ascii="Times New Roman" w:hAnsi="Times New Roman" w:cs="Times New Roman"/>
          <w:sz w:val="24"/>
          <w:szCs w:val="24"/>
          <w14:textOutline w14:w="9525" w14:cap="rnd" w14:cmpd="sng" w14:algn="ctr">
            <w14:noFill/>
            <w14:prstDash w14:val="solid"/>
            <w14:bevel/>
          </w14:textOutline>
        </w:rPr>
        <w:t xml:space="preserve">memberikan kontribusi yang besar terhadap </w:t>
      </w:r>
      <w:r w:rsidR="006C0A6C">
        <w:rPr>
          <w:rFonts w:ascii="Times New Roman" w:hAnsi="Times New Roman" w:cs="Times New Roman"/>
          <w:sz w:val="24"/>
          <w:szCs w:val="24"/>
          <w14:textOutline w14:w="9525" w14:cap="rnd" w14:cmpd="sng" w14:algn="ctr">
            <w14:noFill/>
            <w14:prstDash w14:val="solid"/>
            <w14:bevel/>
          </w14:textOutline>
        </w:rPr>
        <w:t xml:space="preserve">sub </w:t>
      </w:r>
      <w:r>
        <w:rPr>
          <w:rFonts w:ascii="Times New Roman" w:hAnsi="Times New Roman" w:cs="Times New Roman"/>
          <w:sz w:val="24"/>
          <w:szCs w:val="24"/>
          <w14:textOutline w14:w="9525" w14:cap="rnd" w14:cmpd="sng" w14:algn="ctr">
            <w14:noFill/>
            <w14:prstDash w14:val="solid"/>
            <w14:bevel/>
          </w14:textOutline>
        </w:rPr>
        <w:t xml:space="preserve">sektor </w:t>
      </w:r>
      <w:r w:rsidR="0002188B">
        <w:rPr>
          <w:rFonts w:ascii="Times New Roman" w:hAnsi="Times New Roman" w:cs="Times New Roman"/>
          <w:sz w:val="24"/>
          <w:szCs w:val="24"/>
          <w14:textOutline w14:w="9525" w14:cap="rnd" w14:cmpd="sng" w14:algn="ctr">
            <w14:noFill/>
            <w14:prstDash w14:val="solid"/>
            <w14:bevel/>
          </w14:textOutline>
        </w:rPr>
        <w:t>semen</w:t>
      </w:r>
      <w:r>
        <w:rPr>
          <w:rFonts w:ascii="Times New Roman" w:hAnsi="Times New Roman" w:cs="Times New Roman"/>
          <w:sz w:val="24"/>
          <w:szCs w:val="24"/>
          <w14:textOutline w14:w="9525" w14:cap="rnd" w14:cmpd="sng" w14:algn="ctr">
            <w14:noFill/>
            <w14:prstDash w14:val="solid"/>
            <w14:bevel/>
          </w14:textOutline>
        </w:rPr>
        <w:t xml:space="preserve"> </w:t>
      </w:r>
      <w:r w:rsidR="006C0A6C">
        <w:rPr>
          <w:rFonts w:ascii="Times New Roman" w:hAnsi="Times New Roman" w:cs="Times New Roman"/>
          <w:sz w:val="24"/>
          <w:szCs w:val="24"/>
          <w14:textOutline w14:w="9525" w14:cap="rnd" w14:cmpd="sng" w14:algn="ctr">
            <w14:noFill/>
            <w14:prstDash w14:val="solid"/>
            <w14:bevel/>
          </w14:textOutline>
        </w:rPr>
        <w:t xml:space="preserve">, karena </w:t>
      </w:r>
      <w:r>
        <w:rPr>
          <w:rFonts w:ascii="Times New Roman" w:hAnsi="Times New Roman" w:cs="Times New Roman"/>
          <w:sz w:val="24"/>
          <w:szCs w:val="24"/>
          <w14:textOutline w14:w="9525" w14:cap="rnd" w14:cmpd="sng" w14:algn="ctr">
            <w14:noFill/>
            <w14:prstDash w14:val="solid"/>
            <w14:bevel/>
          </w14:textOutline>
        </w:rPr>
        <w:t>hasil</w:t>
      </w:r>
      <w:r w:rsidR="006C0A6C">
        <w:rPr>
          <w:rFonts w:ascii="Times New Roman" w:hAnsi="Times New Roman" w:cs="Times New Roman"/>
          <w:sz w:val="24"/>
          <w:szCs w:val="24"/>
          <w14:textOutline w14:w="9525" w14:cap="rnd" w14:cmpd="sng" w14:algn="ctr">
            <w14:noFill/>
            <w14:prstDash w14:val="solid"/>
            <w14:bevel/>
          </w14:textOutline>
        </w:rPr>
        <w:t xml:space="preserve"> </w:t>
      </w:r>
      <w:r>
        <w:rPr>
          <w:rFonts w:ascii="Times New Roman" w:hAnsi="Times New Roman" w:cs="Times New Roman"/>
          <w:sz w:val="24"/>
          <w:szCs w:val="24"/>
          <w14:textOutline w14:w="9525" w14:cap="rnd" w14:cmpd="sng" w14:algn="ctr">
            <w14:noFill/>
            <w14:prstDash w14:val="solid"/>
            <w14:bevel/>
          </w14:textOutline>
        </w:rPr>
        <w:t xml:space="preserve">dari industri </w:t>
      </w:r>
      <w:r w:rsidR="006C0A6C">
        <w:rPr>
          <w:rFonts w:ascii="Times New Roman" w:hAnsi="Times New Roman" w:cs="Times New Roman"/>
          <w:sz w:val="24"/>
          <w:szCs w:val="24"/>
          <w14:textOutline w14:w="9525" w14:cap="rnd" w14:cmpd="sng" w14:algn="ctr">
            <w14:noFill/>
            <w14:prstDash w14:val="solid"/>
            <w14:bevel/>
          </w14:textOutline>
        </w:rPr>
        <w:t>semen</w:t>
      </w:r>
      <w:r>
        <w:rPr>
          <w:rFonts w:ascii="Times New Roman" w:hAnsi="Times New Roman" w:cs="Times New Roman"/>
          <w:sz w:val="24"/>
          <w:szCs w:val="24"/>
          <w14:textOutline w14:w="9525" w14:cap="rnd" w14:cmpd="sng" w14:algn="ctr">
            <w14:noFill/>
            <w14:prstDash w14:val="solid"/>
            <w14:bevel/>
          </w14:textOutline>
        </w:rPr>
        <w:t xml:space="preserve"> </w:t>
      </w:r>
      <w:r w:rsidR="006C0A6C">
        <w:rPr>
          <w:rFonts w:ascii="Times New Roman" w:hAnsi="Times New Roman" w:cs="Times New Roman"/>
          <w:sz w:val="24"/>
          <w:szCs w:val="24"/>
          <w14:textOutline w14:w="9525" w14:cap="rnd" w14:cmpd="sng" w14:algn="ctr">
            <w14:noFill/>
            <w14:prstDash w14:val="solid"/>
            <w14:bevel/>
          </w14:textOutline>
        </w:rPr>
        <w:t>sebagian besar digunakan oleh industri properti, real estate dan konstruksi bangunan yang merupakan bahan baku pokok dalam membangun berbagai proyek pada industri properti, real estate dan konstruksi bangunan</w:t>
      </w:r>
      <w:r>
        <w:rPr>
          <w:rFonts w:ascii="Times New Roman" w:hAnsi="Times New Roman" w:cs="Times New Roman"/>
          <w:sz w:val="24"/>
          <w:szCs w:val="24"/>
          <w14:textOutline w14:w="9525" w14:cap="rnd" w14:cmpd="sng" w14:algn="ctr">
            <w14:noFill/>
            <w14:prstDash w14:val="solid"/>
            <w14:bevel/>
          </w14:textOutline>
        </w:rPr>
        <w:t>. Analisis fundamental dilihat dari sektor industri yaitu menggunakan Rat</w:t>
      </w:r>
      <w:r w:rsidR="00DA5EF1">
        <w:rPr>
          <w:rFonts w:ascii="Times New Roman" w:hAnsi="Times New Roman" w:cs="Times New Roman"/>
          <w:sz w:val="24"/>
          <w:szCs w:val="24"/>
          <w14:textOutline w14:w="9525" w14:cap="rnd" w14:cmpd="sng" w14:algn="ctr">
            <w14:noFill/>
            <w14:prstDash w14:val="solid"/>
            <w14:bevel/>
          </w14:textOutline>
        </w:rPr>
        <w:t>a</w:t>
      </w:r>
      <w:r>
        <w:rPr>
          <w:rFonts w:ascii="Times New Roman" w:hAnsi="Times New Roman" w:cs="Times New Roman"/>
          <w:sz w:val="24"/>
          <w:szCs w:val="24"/>
          <w14:textOutline w14:w="9525" w14:cap="rnd" w14:cmpd="sng" w14:algn="ctr">
            <w14:noFill/>
            <w14:prstDash w14:val="solid"/>
            <w14:bevel/>
          </w14:textOutline>
        </w:rPr>
        <w:t xml:space="preserve">-rata EAT Industri </w:t>
      </w:r>
      <w:r w:rsidR="006C0A6C">
        <w:rPr>
          <w:rFonts w:ascii="Times New Roman" w:hAnsi="Times New Roman" w:cs="Times New Roman"/>
          <w:sz w:val="24"/>
          <w:szCs w:val="24"/>
          <w14:textOutline w14:w="9525" w14:cap="rnd" w14:cmpd="sng" w14:algn="ctr">
            <w14:noFill/>
            <w14:prstDash w14:val="solid"/>
            <w14:bevel/>
          </w14:textOutline>
        </w:rPr>
        <w:t xml:space="preserve">properti, real estate dan konstruksi bangunan </w:t>
      </w:r>
      <w:r>
        <w:rPr>
          <w:rFonts w:ascii="Times New Roman" w:hAnsi="Times New Roman" w:cs="Times New Roman"/>
          <w:sz w:val="24"/>
          <w:szCs w:val="24"/>
          <w14:textOutline w14:w="9525" w14:cap="rnd" w14:cmpd="sng" w14:algn="ctr">
            <w14:noFill/>
            <w14:prstDash w14:val="solid"/>
            <w14:bevel/>
          </w14:textOutline>
        </w:rPr>
        <w:t xml:space="preserve">juga memilki pengaruh terhadap harga saham karena semakin besar EAT yang dihasilkan oleh perusahan pada industri </w:t>
      </w:r>
      <w:bookmarkStart w:id="1" w:name="OLE_LINK3"/>
      <w:bookmarkStart w:id="2" w:name="OLE_LINK4"/>
      <w:r w:rsidR="006C0A6C">
        <w:rPr>
          <w:rFonts w:ascii="Times New Roman" w:hAnsi="Times New Roman" w:cs="Times New Roman"/>
          <w:sz w:val="24"/>
          <w:szCs w:val="24"/>
          <w14:textOutline w14:w="9525" w14:cap="rnd" w14:cmpd="sng" w14:algn="ctr">
            <w14:noFill/>
            <w14:prstDash w14:val="solid"/>
            <w14:bevel/>
          </w14:textOutline>
        </w:rPr>
        <w:t>properti, real estate dan konstruksi bangunan</w:t>
      </w:r>
      <w:bookmarkEnd w:id="1"/>
      <w:bookmarkEnd w:id="2"/>
      <w:r w:rsidR="006C0A6C">
        <w:rPr>
          <w:rFonts w:ascii="Times New Roman" w:hAnsi="Times New Roman" w:cs="Times New Roman"/>
          <w:sz w:val="24"/>
          <w:szCs w:val="24"/>
          <w14:textOutline w14:w="9525" w14:cap="rnd" w14:cmpd="sng" w14:algn="ctr">
            <w14:noFill/>
            <w14:prstDash w14:val="solid"/>
            <w14:bevel/>
          </w14:textOutline>
        </w:rPr>
        <w:t>,</w:t>
      </w:r>
      <w:r>
        <w:rPr>
          <w:rFonts w:ascii="Times New Roman" w:hAnsi="Times New Roman" w:cs="Times New Roman"/>
          <w:sz w:val="24"/>
          <w:szCs w:val="24"/>
          <w14:textOutline w14:w="9525" w14:cap="rnd" w14:cmpd="sng" w14:algn="ctr">
            <w14:noFill/>
            <w14:prstDash w14:val="solid"/>
            <w14:bevel/>
          </w14:textOutline>
        </w:rPr>
        <w:t xml:space="preserve"> maka akan semakin besar laba yang diberikan terhadap para pemegang saham dan dapat meningkatkan distribusi sektor industri </w:t>
      </w:r>
      <w:r w:rsidR="006C0A6C">
        <w:rPr>
          <w:rFonts w:ascii="Times New Roman" w:hAnsi="Times New Roman" w:cs="Times New Roman"/>
          <w:sz w:val="24"/>
          <w:szCs w:val="24"/>
          <w14:textOutline w14:w="9525" w14:cap="rnd" w14:cmpd="sng" w14:algn="ctr">
            <w14:noFill/>
            <w14:prstDash w14:val="solid"/>
            <w14:bevel/>
          </w14:textOutline>
        </w:rPr>
        <w:t>semen</w:t>
      </w:r>
      <w:r>
        <w:rPr>
          <w:rFonts w:ascii="Times New Roman" w:hAnsi="Times New Roman" w:cs="Times New Roman"/>
          <w:sz w:val="24"/>
          <w:szCs w:val="24"/>
          <w14:textOutline w14:w="9525" w14:cap="rnd" w14:cmpd="sng" w14:algn="ctr">
            <w14:noFill/>
            <w14:prstDash w14:val="solid"/>
            <w14:bevel/>
          </w14:textOutline>
        </w:rPr>
        <w:t xml:space="preserve"> yang dihasilkan untuk memenuhi kebutuhan industri </w:t>
      </w:r>
      <w:r w:rsidR="006C0A6C">
        <w:rPr>
          <w:rFonts w:ascii="Times New Roman" w:hAnsi="Times New Roman" w:cs="Times New Roman"/>
          <w:sz w:val="24"/>
          <w:szCs w:val="24"/>
          <w14:textOutline w14:w="9525" w14:cap="rnd" w14:cmpd="sng" w14:algn="ctr">
            <w14:noFill/>
            <w14:prstDash w14:val="solid"/>
            <w14:bevel/>
          </w14:textOutline>
        </w:rPr>
        <w:t>properti, real estate dan konstruksi bangunan</w:t>
      </w:r>
      <w:r>
        <w:rPr>
          <w:rFonts w:ascii="Times New Roman" w:hAnsi="Times New Roman" w:cs="Times New Roman"/>
          <w:sz w:val="24"/>
          <w:szCs w:val="24"/>
          <w14:textOutline w14:w="9525" w14:cap="rnd" w14:cmpd="sng" w14:algn="ctr">
            <w14:noFill/>
            <w14:prstDash w14:val="solid"/>
            <w14:bevel/>
          </w14:textOutline>
        </w:rPr>
        <w:t xml:space="preserve"> yang dalam penelitian ini harga saham </w:t>
      </w:r>
      <w:r w:rsidR="006C0A6C">
        <w:rPr>
          <w:rFonts w:ascii="Times New Roman" w:hAnsi="Times New Roman" w:cs="Times New Roman"/>
          <w:sz w:val="24"/>
          <w:szCs w:val="24"/>
          <w14:textOutline w14:w="9525" w14:cap="rnd" w14:cmpd="sng" w14:algn="ctr">
            <w14:noFill/>
            <w14:prstDash w14:val="solid"/>
            <w14:bevel/>
          </w14:textOutline>
        </w:rPr>
        <w:t xml:space="preserve">seb sektor </w:t>
      </w:r>
      <w:r>
        <w:rPr>
          <w:rFonts w:ascii="Times New Roman" w:hAnsi="Times New Roman" w:cs="Times New Roman"/>
          <w:sz w:val="24"/>
          <w:szCs w:val="24"/>
          <w14:textOutline w14:w="9525" w14:cap="rnd" w14:cmpd="sng" w14:algn="ctr">
            <w14:noFill/>
            <w14:prstDash w14:val="solid"/>
            <w14:bevel/>
          </w14:textOutline>
        </w:rPr>
        <w:t>indu</w:t>
      </w:r>
      <w:r w:rsidR="006C0A6C">
        <w:rPr>
          <w:rFonts w:ascii="Times New Roman" w:hAnsi="Times New Roman" w:cs="Times New Roman"/>
          <w:sz w:val="24"/>
          <w:szCs w:val="24"/>
          <w14:textOutline w14:w="9525" w14:cap="rnd" w14:cmpd="sng" w14:algn="ctr">
            <w14:noFill/>
            <w14:prstDash w14:val="solid"/>
            <w14:bevel/>
          </w14:textOutline>
        </w:rPr>
        <w:t>stri semen</w:t>
      </w:r>
      <w:r>
        <w:rPr>
          <w:rFonts w:ascii="Times New Roman" w:hAnsi="Times New Roman" w:cs="Times New Roman"/>
          <w:sz w:val="24"/>
          <w:szCs w:val="24"/>
          <w14:textOutline w14:w="9525" w14:cap="rnd" w14:cmpd="sng" w14:algn="ctr">
            <w14:noFill/>
            <w14:prstDash w14:val="solid"/>
            <w14:bevel/>
          </w14:textOutline>
        </w:rPr>
        <w:t xml:space="preserve">. </w:t>
      </w:r>
    </w:p>
    <w:p w:rsidR="00714F40" w:rsidRDefault="00714F40" w:rsidP="00E6724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ini disajikan data </w:t>
      </w:r>
      <w:r>
        <w:rPr>
          <w:rFonts w:ascii="Times New Roman" w:hAnsi="Times New Roman" w:cs="Times New Roman"/>
          <w:sz w:val="24"/>
          <w:szCs w:val="24"/>
          <w14:textOutline w14:w="9525" w14:cap="rnd" w14:cmpd="sng" w14:algn="ctr">
            <w14:noFill/>
            <w14:prstDash w14:val="solid"/>
            <w14:bevel/>
          </w14:textOutline>
        </w:rPr>
        <w:t>Analisis fundamental dilihat dari sektor industri</w:t>
      </w:r>
      <w:r w:rsidR="00E67241">
        <w:rPr>
          <w:rFonts w:ascii="Times New Roman" w:hAnsi="Times New Roman" w:cs="Times New Roman"/>
          <w:sz w:val="24"/>
          <w:szCs w:val="24"/>
          <w14:textOutline w14:w="9525" w14:cap="rnd" w14:cmpd="sng" w14:algn="ctr">
            <w14:noFill/>
            <w14:prstDash w14:val="solid"/>
            <w14:bevel/>
          </w14:textOutline>
        </w:rPr>
        <w:t xml:space="preserve"> yang</w:t>
      </w:r>
      <w:r>
        <w:rPr>
          <w:rFonts w:ascii="Times New Roman" w:hAnsi="Times New Roman" w:cs="Times New Roman"/>
          <w:sz w:val="24"/>
          <w:szCs w:val="24"/>
          <w14:textOutline w14:w="9525" w14:cap="rnd" w14:cmpd="sng" w14:algn="ctr">
            <w14:noFill/>
            <w14:prstDash w14:val="solid"/>
            <w14:bevel/>
          </w14:textOutline>
        </w:rPr>
        <w:t xml:space="preserve"> menggunakan Rat</w:t>
      </w:r>
      <w:r w:rsidR="00035920">
        <w:rPr>
          <w:rFonts w:ascii="Times New Roman" w:hAnsi="Times New Roman" w:cs="Times New Roman"/>
          <w:sz w:val="24"/>
          <w:szCs w:val="24"/>
          <w14:textOutline w14:w="9525" w14:cap="rnd" w14:cmpd="sng" w14:algn="ctr">
            <w14:noFill/>
            <w14:prstDash w14:val="solid"/>
            <w14:bevel/>
          </w14:textOutline>
        </w:rPr>
        <w:t>a</w:t>
      </w:r>
      <w:r>
        <w:rPr>
          <w:rFonts w:ascii="Times New Roman" w:hAnsi="Times New Roman" w:cs="Times New Roman"/>
          <w:sz w:val="24"/>
          <w:szCs w:val="24"/>
          <w14:textOutline w14:w="9525" w14:cap="rnd" w14:cmpd="sng" w14:algn="ctr">
            <w14:noFill/>
            <w14:prstDash w14:val="solid"/>
            <w14:bevel/>
          </w14:textOutline>
        </w:rPr>
        <w:t xml:space="preserve">-rata EAT Industri </w:t>
      </w:r>
      <w:bookmarkStart w:id="3" w:name="OLE_LINK5"/>
      <w:bookmarkStart w:id="4" w:name="OLE_LINK6"/>
      <w:r w:rsidR="008405CD">
        <w:rPr>
          <w:rFonts w:ascii="Times New Roman" w:hAnsi="Times New Roman" w:cs="Times New Roman"/>
          <w:sz w:val="24"/>
          <w:szCs w:val="24"/>
          <w14:textOutline w14:w="9525" w14:cap="rnd" w14:cmpd="sng" w14:algn="ctr">
            <w14:noFill/>
            <w14:prstDash w14:val="solid"/>
            <w14:bevel/>
          </w14:textOutline>
        </w:rPr>
        <w:t>Properti, Real Estate d</w:t>
      </w:r>
      <w:r w:rsidR="006C0A6C">
        <w:rPr>
          <w:rFonts w:ascii="Times New Roman" w:hAnsi="Times New Roman" w:cs="Times New Roman"/>
          <w:sz w:val="24"/>
          <w:szCs w:val="24"/>
          <w14:textOutline w14:w="9525" w14:cap="rnd" w14:cmpd="sng" w14:algn="ctr">
            <w14:noFill/>
            <w14:prstDash w14:val="solid"/>
            <w14:bevel/>
          </w14:textOutline>
        </w:rPr>
        <w:t>an Konstruksi Bangunan</w:t>
      </w:r>
      <w:bookmarkEnd w:id="3"/>
      <w:bookmarkEnd w:id="4"/>
      <w:r w:rsidR="006C0A6C">
        <w:rPr>
          <w:rFonts w:ascii="Times New Roman" w:hAnsi="Times New Roman" w:cs="Times New Roman"/>
          <w:sz w:val="24"/>
          <w:szCs w:val="24"/>
          <w14:textOutline w14:w="9525" w14:cap="rnd" w14:cmpd="sng" w14:algn="ctr">
            <w14:noFill/>
            <w14:prstDash w14:val="solid"/>
            <w14:bevel/>
          </w14:textOutline>
        </w:rPr>
        <w:t xml:space="preserve"> </w:t>
      </w:r>
      <w:r w:rsidR="00662C56">
        <w:rPr>
          <w:rFonts w:ascii="Times New Roman" w:hAnsi="Times New Roman" w:cs="Times New Roman"/>
          <w:sz w:val="24"/>
          <w:szCs w:val="24"/>
          <w14:textOutline w14:w="9525" w14:cap="rnd" w14:cmpd="sng" w14:algn="ctr">
            <w14:noFill/>
            <w14:prstDash w14:val="solid"/>
            <w14:bevel/>
          </w14:textOutline>
        </w:rPr>
        <w:t xml:space="preserve">yang selama 2010-2014 masuk industri </w:t>
      </w:r>
      <w:r w:rsidR="006C0A6C">
        <w:rPr>
          <w:rFonts w:ascii="Times New Roman" w:hAnsi="Times New Roman" w:cs="Times New Roman"/>
          <w:sz w:val="24"/>
          <w:szCs w:val="24"/>
          <w14:textOutline w14:w="9525" w14:cap="rnd" w14:cmpd="sng" w14:algn="ctr">
            <w14:noFill/>
            <w14:prstDash w14:val="solid"/>
            <w14:bevel/>
          </w14:textOutline>
        </w:rPr>
        <w:t>properti, real estate dan konstruksi bangunan</w:t>
      </w:r>
      <w:r>
        <w:rPr>
          <w:rFonts w:ascii="Times New Roman" w:hAnsi="Times New Roman" w:cs="Times New Roman"/>
          <w:sz w:val="24"/>
          <w:szCs w:val="24"/>
        </w:rPr>
        <w:t xml:space="preserve"> </w:t>
      </w:r>
      <w:r w:rsidR="00E67241">
        <w:rPr>
          <w:rFonts w:ascii="Times New Roman" w:hAnsi="Times New Roman" w:cs="Times New Roman"/>
          <w:sz w:val="24"/>
          <w:szCs w:val="24"/>
        </w:rPr>
        <w:t xml:space="preserve">yang terdaftar di Bursa Efek Indonesia </w:t>
      </w:r>
      <w:r w:rsidR="00035920">
        <w:rPr>
          <w:rFonts w:ascii="Times New Roman" w:hAnsi="Times New Roman" w:cs="Times New Roman"/>
          <w:sz w:val="24"/>
          <w:szCs w:val="24"/>
        </w:rPr>
        <w:t>dalam bentuk presentase (Rp</w:t>
      </w:r>
      <w:r>
        <w:rPr>
          <w:rFonts w:ascii="Times New Roman" w:hAnsi="Times New Roman" w:cs="Times New Roman"/>
          <w:sz w:val="24"/>
          <w:szCs w:val="24"/>
        </w:rPr>
        <w:t>) :</w:t>
      </w:r>
    </w:p>
    <w:p w:rsidR="00E67241" w:rsidRDefault="00FB20DE" w:rsidP="00FB20DE">
      <w:pPr>
        <w:spacing w:after="0" w:line="480" w:lineRule="auto"/>
        <w:jc w:val="both"/>
        <w:rPr>
          <w:rFonts w:ascii="Times New Roman" w:hAnsi="Times New Roman" w:cs="Times New Roman"/>
          <w:sz w:val="24"/>
          <w:szCs w:val="24"/>
        </w:rPr>
      </w:pPr>
      <w:r w:rsidRPr="00AF2402">
        <w:rPr>
          <w:rFonts w:ascii="Times New Roman" w:hAnsi="Times New Roman" w:cs="Times New Roman"/>
          <w:noProof/>
          <w:sz w:val="24"/>
          <w:szCs w:val="24"/>
          <w:lang w:eastAsia="id-ID"/>
        </w:rPr>
        <w:lastRenderedPageBreak/>
        <w:drawing>
          <wp:inline distT="0" distB="0" distL="0" distR="0">
            <wp:extent cx="5120640" cy="1615440"/>
            <wp:effectExtent l="0" t="0" r="3810"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F2402" w:rsidRPr="00021CCF" w:rsidRDefault="00A628E2" w:rsidP="00E64E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Grafik </w:t>
      </w:r>
      <w:r w:rsidR="00F73AF6">
        <w:rPr>
          <w:rFonts w:ascii="Times New Roman" w:hAnsi="Times New Roman" w:cs="Times New Roman"/>
          <w:b/>
          <w:sz w:val="24"/>
          <w:szCs w:val="24"/>
        </w:rPr>
        <w:t>1.4</w:t>
      </w:r>
    </w:p>
    <w:p w:rsidR="00A628E2" w:rsidRPr="00E64E2A" w:rsidRDefault="00AF2402" w:rsidP="00E64E2A">
      <w:pPr>
        <w:spacing w:after="0" w:line="240" w:lineRule="auto"/>
        <w:jc w:val="center"/>
        <w:rPr>
          <w:rFonts w:ascii="Times New Roman" w:hAnsi="Times New Roman" w:cs="Times New Roman"/>
          <w:b/>
          <w:sz w:val="24"/>
          <w:szCs w:val="24"/>
        </w:rPr>
      </w:pPr>
      <w:r w:rsidRPr="00021CCF">
        <w:rPr>
          <w:rFonts w:ascii="Times New Roman" w:hAnsi="Times New Roman" w:cs="Times New Roman"/>
          <w:b/>
          <w:sz w:val="24"/>
          <w:szCs w:val="24"/>
        </w:rPr>
        <w:t xml:space="preserve">Rata-Rata </w:t>
      </w:r>
      <w:r w:rsidR="00A628E2">
        <w:rPr>
          <w:rFonts w:ascii="Times New Roman" w:hAnsi="Times New Roman" w:cs="Times New Roman"/>
          <w:b/>
          <w:sz w:val="24"/>
          <w:szCs w:val="24"/>
        </w:rPr>
        <w:t xml:space="preserve">Earning After Taxes (EAT) Industri </w:t>
      </w:r>
      <w:r w:rsidR="00E64E2A" w:rsidRPr="00E64E2A">
        <w:rPr>
          <w:rFonts w:ascii="Times New Roman" w:hAnsi="Times New Roman" w:cs="Times New Roman"/>
          <w:b/>
          <w:sz w:val="24"/>
          <w:szCs w:val="24"/>
          <w14:textOutline w14:w="9525" w14:cap="rnd" w14:cmpd="sng" w14:algn="ctr">
            <w14:noFill/>
            <w14:prstDash w14:val="solid"/>
            <w14:bevel/>
          </w14:textOutline>
        </w:rPr>
        <w:t>Properti, Real Estate dan Konstruksi Bangunan</w:t>
      </w:r>
      <w:r w:rsidR="00E64E2A" w:rsidRPr="00021CCF">
        <w:rPr>
          <w:rFonts w:ascii="Times New Roman" w:hAnsi="Times New Roman" w:cs="Times New Roman"/>
          <w:b/>
          <w:sz w:val="24"/>
          <w:szCs w:val="24"/>
        </w:rPr>
        <w:t xml:space="preserve"> </w:t>
      </w:r>
      <w:r w:rsidRPr="00021CCF">
        <w:rPr>
          <w:rFonts w:ascii="Times New Roman" w:hAnsi="Times New Roman" w:cs="Times New Roman"/>
          <w:b/>
          <w:sz w:val="24"/>
          <w:szCs w:val="24"/>
        </w:rPr>
        <w:t>yang terdaftar di Bursa Efek Indonesia periode 2010-2014</w:t>
      </w:r>
    </w:p>
    <w:p w:rsidR="00A628E2" w:rsidRPr="00E67241" w:rsidRDefault="00F73AF6" w:rsidP="00A628E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Grafik 1.4</w:t>
      </w:r>
      <w:r w:rsidR="00A628E2">
        <w:rPr>
          <w:rFonts w:ascii="Times New Roman" w:hAnsi="Times New Roman" w:cs="Times New Roman"/>
          <w:sz w:val="24"/>
          <w:szCs w:val="24"/>
        </w:rPr>
        <w:t xml:space="preserve"> menunjukkan kondisi Rata-rata Eat Industri </w:t>
      </w:r>
      <w:r w:rsidR="00E64E2A">
        <w:rPr>
          <w:rFonts w:ascii="Times New Roman" w:hAnsi="Times New Roman" w:cs="Times New Roman"/>
          <w:sz w:val="24"/>
          <w:szCs w:val="24"/>
          <w14:textOutline w14:w="9525" w14:cap="rnd" w14:cmpd="sng" w14:algn="ctr">
            <w14:noFill/>
            <w14:prstDash w14:val="solid"/>
            <w14:bevel/>
          </w14:textOutline>
        </w:rPr>
        <w:t>Properti, Real Estate dan Konstruksi Bangunan</w:t>
      </w:r>
      <w:r w:rsidR="00E64E2A">
        <w:rPr>
          <w:rFonts w:ascii="Times New Roman" w:hAnsi="Times New Roman" w:cs="Times New Roman"/>
          <w:sz w:val="24"/>
          <w:szCs w:val="24"/>
        </w:rPr>
        <w:t xml:space="preserve"> </w:t>
      </w:r>
      <w:r w:rsidR="00A628E2">
        <w:rPr>
          <w:rFonts w:ascii="Times New Roman" w:hAnsi="Times New Roman" w:cs="Times New Roman"/>
          <w:sz w:val="24"/>
          <w:szCs w:val="24"/>
        </w:rPr>
        <w:t>yang setiap tahun mengalami kenaikan. Pada tahun 2011 memi</w:t>
      </w:r>
      <w:r w:rsidR="00E64E2A">
        <w:rPr>
          <w:rFonts w:ascii="Times New Roman" w:hAnsi="Times New Roman" w:cs="Times New Roman"/>
          <w:sz w:val="24"/>
          <w:szCs w:val="24"/>
        </w:rPr>
        <w:t>liki rata-rata EAT sebesar Rp 374,9</w:t>
      </w:r>
      <w:r w:rsidR="00A628E2">
        <w:rPr>
          <w:rFonts w:ascii="Times New Roman" w:hAnsi="Times New Roman" w:cs="Times New Roman"/>
          <w:sz w:val="24"/>
          <w:szCs w:val="24"/>
        </w:rPr>
        <w:t xml:space="preserve"> Miliyar yang mengalami k</w:t>
      </w:r>
      <w:r w:rsidR="00E64E2A">
        <w:rPr>
          <w:rFonts w:ascii="Times New Roman" w:hAnsi="Times New Roman" w:cs="Times New Roman"/>
          <w:sz w:val="24"/>
          <w:szCs w:val="24"/>
        </w:rPr>
        <w:t>enaikan dari tahun sebesar Rp 118,4</w:t>
      </w:r>
      <w:r w:rsidR="00A628E2">
        <w:rPr>
          <w:rFonts w:ascii="Times New Roman" w:hAnsi="Times New Roman" w:cs="Times New Roman"/>
          <w:sz w:val="24"/>
          <w:szCs w:val="24"/>
        </w:rPr>
        <w:t xml:space="preserve"> Miliyar diman</w:t>
      </w:r>
      <w:r w:rsidR="00E64E2A">
        <w:rPr>
          <w:rFonts w:ascii="Times New Roman" w:hAnsi="Times New Roman" w:cs="Times New Roman"/>
          <w:sz w:val="24"/>
          <w:szCs w:val="24"/>
        </w:rPr>
        <w:t>a pada tahun 2010 sebesar Rp 256,5</w:t>
      </w:r>
      <w:r w:rsidR="00A628E2">
        <w:rPr>
          <w:rFonts w:ascii="Times New Roman" w:hAnsi="Times New Roman" w:cs="Times New Roman"/>
          <w:sz w:val="24"/>
          <w:szCs w:val="24"/>
        </w:rPr>
        <w:t xml:space="preserve"> Miliyar. Tahun 2012 memilki Rata-</w:t>
      </w:r>
      <w:r w:rsidR="00E64E2A">
        <w:rPr>
          <w:rFonts w:ascii="Times New Roman" w:hAnsi="Times New Roman" w:cs="Times New Roman"/>
          <w:sz w:val="24"/>
          <w:szCs w:val="24"/>
        </w:rPr>
        <w:t>rata EAT Industri sebesar Rp 533,5</w:t>
      </w:r>
      <w:r w:rsidR="00A628E2">
        <w:rPr>
          <w:rFonts w:ascii="Times New Roman" w:hAnsi="Times New Roman" w:cs="Times New Roman"/>
          <w:sz w:val="24"/>
          <w:szCs w:val="24"/>
        </w:rPr>
        <w:t xml:space="preserve"> Miliyar serta tahun 2013 dan 2014 terus mengalami kenaikan. Kenaikan setiap ini dikarenakan kemampuan</w:t>
      </w:r>
      <w:r w:rsidR="00D83894">
        <w:rPr>
          <w:rFonts w:ascii="Times New Roman" w:hAnsi="Times New Roman" w:cs="Times New Roman"/>
          <w:sz w:val="24"/>
          <w:szCs w:val="24"/>
        </w:rPr>
        <w:t xml:space="preserve"> dan keberhasilan </w:t>
      </w:r>
      <w:r w:rsidR="00A628E2">
        <w:rPr>
          <w:rFonts w:ascii="Times New Roman" w:hAnsi="Times New Roman" w:cs="Times New Roman"/>
          <w:sz w:val="24"/>
          <w:szCs w:val="24"/>
        </w:rPr>
        <w:t xml:space="preserve">tiap-tiap perusahaan yang masuk dalam Industri </w:t>
      </w:r>
      <w:r w:rsidR="00E64E2A">
        <w:rPr>
          <w:rFonts w:ascii="Times New Roman" w:hAnsi="Times New Roman" w:cs="Times New Roman"/>
          <w:sz w:val="24"/>
          <w:szCs w:val="24"/>
          <w14:textOutline w14:w="9525" w14:cap="rnd" w14:cmpd="sng" w14:algn="ctr">
            <w14:noFill/>
            <w14:prstDash w14:val="solid"/>
            <w14:bevel/>
          </w14:textOutline>
        </w:rPr>
        <w:t>Properti, Real Estate dan Konstruksi Bangunan</w:t>
      </w:r>
      <w:r w:rsidR="00E64E2A">
        <w:rPr>
          <w:rFonts w:ascii="Times New Roman" w:hAnsi="Times New Roman" w:cs="Times New Roman"/>
          <w:sz w:val="24"/>
          <w:szCs w:val="24"/>
        </w:rPr>
        <w:t xml:space="preserve"> </w:t>
      </w:r>
      <w:r w:rsidR="00D83894">
        <w:rPr>
          <w:rFonts w:ascii="Times New Roman" w:hAnsi="Times New Roman" w:cs="Times New Roman"/>
          <w:sz w:val="24"/>
          <w:szCs w:val="24"/>
        </w:rPr>
        <w:t>dalam menjalan</w:t>
      </w:r>
      <w:r w:rsidR="00E64E2A">
        <w:rPr>
          <w:rFonts w:ascii="Times New Roman" w:hAnsi="Times New Roman" w:cs="Times New Roman"/>
          <w:sz w:val="24"/>
          <w:szCs w:val="24"/>
        </w:rPr>
        <w:t>kan</w:t>
      </w:r>
      <w:r w:rsidR="00D83894">
        <w:rPr>
          <w:rFonts w:ascii="Times New Roman" w:hAnsi="Times New Roman" w:cs="Times New Roman"/>
          <w:sz w:val="24"/>
          <w:szCs w:val="24"/>
        </w:rPr>
        <w:t xml:space="preserve"> bisnisnya, serta memiliki penjualan yang relatif terus meningkat.</w:t>
      </w:r>
    </w:p>
    <w:p w:rsidR="00407666" w:rsidRDefault="00D83894" w:rsidP="00407666">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 xml:space="preserve">Analisis fundamental dilihat dari mikro atau perusahaan itu sendiri yaitu </w:t>
      </w:r>
      <w:r w:rsidR="00D91B85">
        <w:rPr>
          <w:rFonts w:ascii="Times New Roman" w:hAnsi="Times New Roman" w:cs="Times New Roman"/>
          <w:sz w:val="24"/>
          <w:szCs w:val="24"/>
          <w14:textOutline w14:w="9525" w14:cap="rnd" w14:cmpd="sng" w14:algn="ctr">
            <w14:noFill/>
            <w14:prstDash w14:val="solid"/>
            <w14:bevel/>
          </w14:textOutline>
        </w:rPr>
        <w:t xml:space="preserve">sub sektor </w:t>
      </w:r>
      <w:r>
        <w:rPr>
          <w:rFonts w:ascii="Times New Roman" w:hAnsi="Times New Roman" w:cs="Times New Roman"/>
          <w:sz w:val="24"/>
          <w:szCs w:val="24"/>
          <w14:textOutline w14:w="9525" w14:cap="rnd" w14:cmpd="sng" w14:algn="ctr">
            <w14:noFill/>
            <w14:prstDash w14:val="solid"/>
            <w14:bevel/>
          </w14:textOutline>
        </w:rPr>
        <w:t xml:space="preserve">industri </w:t>
      </w:r>
      <w:r w:rsidR="00E64E2A">
        <w:rPr>
          <w:rFonts w:ascii="Times New Roman" w:hAnsi="Times New Roman" w:cs="Times New Roman"/>
          <w:sz w:val="24"/>
          <w:szCs w:val="24"/>
          <w14:textOutline w14:w="9525" w14:cap="rnd" w14:cmpd="sng" w14:algn="ctr">
            <w14:noFill/>
            <w14:prstDash w14:val="solid"/>
            <w14:bevel/>
          </w14:textOutline>
        </w:rPr>
        <w:t>semen</w:t>
      </w:r>
      <w:r>
        <w:rPr>
          <w:rFonts w:ascii="Times New Roman" w:hAnsi="Times New Roman" w:cs="Times New Roman"/>
          <w:sz w:val="24"/>
          <w:szCs w:val="24"/>
          <w14:textOutline w14:w="9525" w14:cap="rnd" w14:cmpd="sng" w14:algn="ctr">
            <w14:noFill/>
            <w14:prstDash w14:val="solid"/>
            <w14:bevel/>
          </w14:textOutline>
        </w:rPr>
        <w:t xml:space="preserve"> dapat dilakukan dengan menggunakan a</w:t>
      </w:r>
      <w:r w:rsidR="00983950">
        <w:rPr>
          <w:rFonts w:ascii="Times New Roman" w:hAnsi="Times New Roman" w:cs="Times New Roman"/>
          <w:sz w:val="24"/>
          <w:szCs w:val="24"/>
          <w14:textOutline w14:w="9525" w14:cap="rnd" w14:cmpd="sng" w14:algn="ctr">
            <w14:noFill/>
            <w14:prstDash w14:val="solid"/>
            <w14:bevel/>
          </w14:textOutline>
        </w:rPr>
        <w:t>nalisis berdasarkan kinerja keuangan suatu perusahaan yang terangkum dalam laporan keuangan yang diterbitkan setia</w:t>
      </w:r>
      <w:r w:rsidR="009A1470">
        <w:rPr>
          <w:rFonts w:ascii="Times New Roman" w:hAnsi="Times New Roman" w:cs="Times New Roman"/>
          <w:sz w:val="24"/>
          <w:szCs w:val="24"/>
          <w14:textOutline w14:w="9525" w14:cap="rnd" w14:cmpd="sng" w14:algn="ctr">
            <w14:noFill/>
            <w14:prstDash w14:val="solid"/>
            <w14:bevel/>
          </w14:textOutline>
        </w:rPr>
        <w:t>p</w:t>
      </w:r>
      <w:r w:rsidR="00983950">
        <w:rPr>
          <w:rFonts w:ascii="Times New Roman" w:hAnsi="Times New Roman" w:cs="Times New Roman"/>
          <w:sz w:val="24"/>
          <w:szCs w:val="24"/>
          <w14:textOutline w14:w="9525" w14:cap="rnd" w14:cmpd="sng" w14:algn="ctr">
            <w14:noFill/>
            <w14:prstDash w14:val="solid"/>
            <w14:bevel/>
          </w14:textOutline>
        </w:rPr>
        <w:t xml:space="preserve"> tahunnya. Analisis laporan keuangan biasanya menggunakan rasio keuangan yang dapat digunakan sebagai bahan pertimbangan dalam men</w:t>
      </w:r>
      <w:r w:rsidR="009A1470">
        <w:rPr>
          <w:rFonts w:ascii="Times New Roman" w:hAnsi="Times New Roman" w:cs="Times New Roman"/>
          <w:sz w:val="24"/>
          <w:szCs w:val="24"/>
          <w14:textOutline w14:w="9525" w14:cap="rnd" w14:cmpd="sng" w14:algn="ctr">
            <w14:noFill/>
            <w14:prstDash w14:val="solid"/>
            <w14:bevel/>
          </w14:textOutline>
        </w:rPr>
        <w:t>e</w:t>
      </w:r>
      <w:r w:rsidR="00983950">
        <w:rPr>
          <w:rFonts w:ascii="Times New Roman" w:hAnsi="Times New Roman" w:cs="Times New Roman"/>
          <w:sz w:val="24"/>
          <w:szCs w:val="24"/>
          <w14:textOutline w14:w="9525" w14:cap="rnd" w14:cmpd="sng" w14:algn="ctr">
            <w14:noFill/>
            <w14:prstDash w14:val="solid"/>
            <w14:bevel/>
          </w14:textOutline>
        </w:rPr>
        <w:t xml:space="preserve">ntukan harga saham. Jenis rasio keuangan yang sering digunakan dalam </w:t>
      </w:r>
      <w:r w:rsidR="00983950">
        <w:rPr>
          <w:rFonts w:ascii="Times New Roman" w:hAnsi="Times New Roman" w:cs="Times New Roman"/>
          <w:sz w:val="24"/>
          <w:szCs w:val="24"/>
          <w14:textOutline w14:w="9525" w14:cap="rnd" w14:cmpd="sng" w14:algn="ctr">
            <w14:noFill/>
            <w14:prstDash w14:val="solid"/>
            <w14:bevel/>
          </w14:textOutline>
        </w:rPr>
        <w:lastRenderedPageBreak/>
        <w:t>menilai kinerja keuangan perusahaan adalah rasio likuiditas, rasio aktivitas, rasio solvabilitas dan rasio profitabilitas.</w:t>
      </w:r>
    </w:p>
    <w:p w:rsidR="004136A0" w:rsidRDefault="009A7EB5" w:rsidP="00407666">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P</w:t>
      </w:r>
      <w:r w:rsidR="004136A0">
        <w:rPr>
          <w:rFonts w:ascii="Times New Roman" w:hAnsi="Times New Roman" w:cs="Times New Roman"/>
          <w:sz w:val="24"/>
          <w:szCs w:val="24"/>
          <w14:textOutline w14:w="9525" w14:cap="rnd" w14:cmpd="sng" w14:algn="ctr">
            <w14:noFill/>
            <w14:prstDash w14:val="solid"/>
            <w14:bevel/>
          </w14:textOutline>
        </w:rPr>
        <w:t>enelitian</w:t>
      </w:r>
      <w:r>
        <w:rPr>
          <w:rFonts w:ascii="Times New Roman" w:hAnsi="Times New Roman" w:cs="Times New Roman"/>
          <w:sz w:val="24"/>
          <w:szCs w:val="24"/>
          <w14:textOutline w14:w="9525" w14:cap="rnd" w14:cmpd="sng" w14:algn="ctr">
            <w14:noFill/>
            <w14:prstDash w14:val="solid"/>
            <w14:bevel/>
          </w14:textOutline>
        </w:rPr>
        <w:t xml:space="preserve"> - penelitian</w:t>
      </w:r>
      <w:r w:rsidR="004136A0">
        <w:rPr>
          <w:rFonts w:ascii="Times New Roman" w:hAnsi="Times New Roman" w:cs="Times New Roman"/>
          <w:sz w:val="24"/>
          <w:szCs w:val="24"/>
          <w14:textOutline w14:w="9525" w14:cap="rnd" w14:cmpd="sng" w14:algn="ctr">
            <w14:noFill/>
            <w14:prstDash w14:val="solid"/>
            <w14:bevel/>
          </w14:textOutline>
        </w:rPr>
        <w:t xml:space="preserve"> terdahulu mengenai faktor fundamental yang salah satunya tercermin dalam rasio profitabilitas yang mempengaruhi harga saham menunjukkan hasil yang beragam. Penelitian yang</w:t>
      </w:r>
      <w:r w:rsidR="00F2456B">
        <w:rPr>
          <w:rFonts w:ascii="Times New Roman" w:hAnsi="Times New Roman" w:cs="Times New Roman"/>
          <w:sz w:val="24"/>
          <w:szCs w:val="24"/>
          <w14:textOutline w14:w="9525" w14:cap="rnd" w14:cmpd="sng" w14:algn="ctr">
            <w14:noFill/>
            <w14:prstDash w14:val="solid"/>
            <w14:bevel/>
          </w14:textOutline>
        </w:rPr>
        <w:t xml:space="preserve"> dilakukan oleh Ina Rinati (2011</w:t>
      </w:r>
      <w:r w:rsidR="004136A0">
        <w:rPr>
          <w:rFonts w:ascii="Times New Roman" w:hAnsi="Times New Roman" w:cs="Times New Roman"/>
          <w:sz w:val="24"/>
          <w:szCs w:val="24"/>
          <w14:textOutline w14:w="9525" w14:cap="rnd" w14:cmpd="sng" w14:algn="ctr">
            <w14:noFill/>
            <w14:prstDash w14:val="solid"/>
            <w14:bevel/>
          </w14:textOutline>
        </w:rPr>
        <w:t xml:space="preserve">) menunjukkan bahwa tiga rasio dalam profitabilitas yaitu pengaruh </w:t>
      </w:r>
      <w:r w:rsidR="004136A0" w:rsidRPr="004136A0">
        <w:rPr>
          <w:rFonts w:ascii="Times New Roman" w:hAnsi="Times New Roman" w:cs="Times New Roman"/>
          <w:i/>
          <w:sz w:val="24"/>
          <w:szCs w:val="24"/>
          <w14:textOutline w14:w="9525" w14:cap="rnd" w14:cmpd="sng" w14:algn="ctr">
            <w14:noFill/>
            <w14:prstDash w14:val="solid"/>
            <w14:bevel/>
          </w14:textOutline>
        </w:rPr>
        <w:t>Net Profit Margin</w:t>
      </w:r>
      <w:r w:rsidR="004136A0">
        <w:rPr>
          <w:rFonts w:ascii="Times New Roman" w:hAnsi="Times New Roman" w:cs="Times New Roman"/>
          <w:sz w:val="24"/>
          <w:szCs w:val="24"/>
          <w14:textOutline w14:w="9525" w14:cap="rnd" w14:cmpd="sng" w14:algn="ctr">
            <w14:noFill/>
            <w14:prstDash w14:val="solid"/>
            <w14:bevel/>
          </w14:textOutline>
        </w:rPr>
        <w:t xml:space="preserve"> (NPM), </w:t>
      </w:r>
      <w:r w:rsidR="004136A0" w:rsidRPr="004136A0">
        <w:rPr>
          <w:rFonts w:ascii="Times New Roman" w:hAnsi="Times New Roman" w:cs="Times New Roman"/>
          <w:i/>
          <w:sz w:val="24"/>
          <w:szCs w:val="24"/>
          <w14:textOutline w14:w="9525" w14:cap="rnd" w14:cmpd="sng" w14:algn="ctr">
            <w14:noFill/>
            <w14:prstDash w14:val="solid"/>
            <w14:bevel/>
          </w14:textOutline>
        </w:rPr>
        <w:t>Return On Assets</w:t>
      </w:r>
      <w:r w:rsidR="004136A0">
        <w:rPr>
          <w:rFonts w:ascii="Times New Roman" w:hAnsi="Times New Roman" w:cs="Times New Roman"/>
          <w:sz w:val="24"/>
          <w:szCs w:val="24"/>
          <w14:textOutline w14:w="9525" w14:cap="rnd" w14:cmpd="sng" w14:algn="ctr">
            <w14:noFill/>
            <w14:prstDash w14:val="solid"/>
            <w14:bevel/>
          </w14:textOutline>
        </w:rPr>
        <w:t xml:space="preserve"> (ROA) dan </w:t>
      </w:r>
      <w:r w:rsidR="004136A0" w:rsidRPr="004136A0">
        <w:rPr>
          <w:rFonts w:ascii="Times New Roman" w:hAnsi="Times New Roman" w:cs="Times New Roman"/>
          <w:i/>
          <w:sz w:val="24"/>
          <w:szCs w:val="24"/>
          <w14:textOutline w14:w="9525" w14:cap="rnd" w14:cmpd="sng" w14:algn="ctr">
            <w14:noFill/>
            <w14:prstDash w14:val="solid"/>
            <w14:bevel/>
          </w14:textOutline>
        </w:rPr>
        <w:t>Return On Equity</w:t>
      </w:r>
      <w:r w:rsidR="004136A0">
        <w:rPr>
          <w:rFonts w:ascii="Times New Roman" w:hAnsi="Times New Roman" w:cs="Times New Roman"/>
          <w:sz w:val="24"/>
          <w:szCs w:val="24"/>
          <w14:textOutline w14:w="9525" w14:cap="rnd" w14:cmpd="sng" w14:algn="ctr">
            <w14:noFill/>
            <w14:prstDash w14:val="solid"/>
            <w14:bevel/>
          </w14:textOutline>
        </w:rPr>
        <w:t xml:space="preserve"> (ROE) secara simultan mempunyai pengaruh yang signifikan terhadap harga saham. </w:t>
      </w:r>
      <w:r>
        <w:rPr>
          <w:rFonts w:ascii="Times New Roman" w:hAnsi="Times New Roman" w:cs="Times New Roman"/>
          <w:sz w:val="24"/>
          <w:szCs w:val="24"/>
          <w14:textOutline w14:w="9525" w14:cap="rnd" w14:cmpd="sng" w14:algn="ctr">
            <w14:noFill/>
            <w14:prstDash w14:val="solid"/>
            <w14:bevel/>
          </w14:textOutline>
        </w:rPr>
        <w:t>S</w:t>
      </w:r>
      <w:r w:rsidR="004136A0">
        <w:rPr>
          <w:rFonts w:ascii="Times New Roman" w:hAnsi="Times New Roman" w:cs="Times New Roman"/>
          <w:sz w:val="24"/>
          <w:szCs w:val="24"/>
          <w14:textOutline w14:w="9525" w14:cap="rnd" w14:cmpd="sng" w14:algn="ctr">
            <w14:noFill/>
            <w14:prstDash w14:val="solid"/>
            <w14:bevel/>
          </w14:textOutline>
        </w:rPr>
        <w:t xml:space="preserve">ecara parsial yang memiliki </w:t>
      </w:r>
      <w:r w:rsidR="00CE7E3B">
        <w:rPr>
          <w:rFonts w:ascii="Times New Roman" w:hAnsi="Times New Roman" w:cs="Times New Roman"/>
          <w:sz w:val="24"/>
          <w:szCs w:val="24"/>
          <w14:textOutline w14:w="9525" w14:cap="rnd" w14:cmpd="sng" w14:algn="ctr">
            <w14:noFill/>
            <w14:prstDash w14:val="solid"/>
            <w14:bevel/>
          </w14:textOutline>
        </w:rPr>
        <w:t>pengaruh secara signifikan hanya ROA saja yang lainnya yaitu NPM dan ROE tidak berpengaruh.</w:t>
      </w:r>
    </w:p>
    <w:p w:rsidR="00CE7E3B" w:rsidRDefault="00CE7E3B" w:rsidP="00407666">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Penelitian yang dilaku</w:t>
      </w:r>
      <w:r w:rsidR="00F2456B">
        <w:rPr>
          <w:rFonts w:ascii="Times New Roman" w:hAnsi="Times New Roman" w:cs="Times New Roman"/>
          <w:sz w:val="24"/>
          <w:szCs w:val="24"/>
          <w14:textOutline w14:w="9525" w14:cap="rnd" w14:cmpd="sng" w14:algn="ctr">
            <w14:noFill/>
            <w14:prstDash w14:val="solid"/>
            <w14:bevel/>
          </w14:textOutline>
        </w:rPr>
        <w:t>kan oleh Indah Nurmalasari (2011</w:t>
      </w:r>
      <w:r>
        <w:rPr>
          <w:rFonts w:ascii="Times New Roman" w:hAnsi="Times New Roman" w:cs="Times New Roman"/>
          <w:sz w:val="24"/>
          <w:szCs w:val="24"/>
          <w14:textOutline w14:w="9525" w14:cap="rnd" w14:cmpd="sng" w14:algn="ctr">
            <w14:noFill/>
            <w14:prstDash w14:val="solid"/>
            <w14:bevel/>
          </w14:textOutline>
        </w:rPr>
        <w:t>) menunjukkan bahwa bahwa secara simultan variabel N</w:t>
      </w:r>
      <w:r w:rsidR="00DC3CAB">
        <w:rPr>
          <w:rFonts w:ascii="Times New Roman" w:hAnsi="Times New Roman" w:cs="Times New Roman"/>
          <w:sz w:val="24"/>
          <w:szCs w:val="24"/>
          <w14:textOutline w14:w="9525" w14:cap="rnd" w14:cmpd="sng" w14:algn="ctr">
            <w14:noFill/>
            <w14:prstDash w14:val="solid"/>
            <w14:bevel/>
          </w14:textOutline>
        </w:rPr>
        <w:t>PM, ROE. ROA</w:t>
      </w:r>
      <w:r>
        <w:rPr>
          <w:rFonts w:ascii="Times New Roman" w:hAnsi="Times New Roman" w:cs="Times New Roman"/>
          <w:sz w:val="24"/>
          <w:szCs w:val="24"/>
          <w14:textOutline w14:w="9525" w14:cap="rnd" w14:cmpd="sng" w14:algn="ctr">
            <w14:noFill/>
            <w14:prstDash w14:val="solid"/>
            <w14:bevel/>
          </w14:textOutline>
        </w:rPr>
        <w:t xml:space="preserve"> dan EPS </w:t>
      </w:r>
      <w:r w:rsidR="00DC3CAB">
        <w:rPr>
          <w:rFonts w:ascii="Times New Roman" w:hAnsi="Times New Roman" w:cs="Times New Roman"/>
          <w:sz w:val="24"/>
          <w:szCs w:val="24"/>
          <w14:textOutline w14:w="9525" w14:cap="rnd" w14:cmpd="sng" w14:algn="ctr">
            <w14:noFill/>
            <w14:prstDash w14:val="solid"/>
            <w14:bevel/>
          </w14:textOutline>
        </w:rPr>
        <w:t xml:space="preserve">berpengaruh signifikan terhadap harga saham. </w:t>
      </w:r>
      <w:r w:rsidR="009A7EB5">
        <w:rPr>
          <w:rFonts w:ascii="Times New Roman" w:hAnsi="Times New Roman" w:cs="Times New Roman"/>
          <w:sz w:val="24"/>
          <w:szCs w:val="24"/>
          <w14:textOutline w14:w="9525" w14:cap="rnd" w14:cmpd="sng" w14:algn="ctr">
            <w14:noFill/>
            <w14:prstDash w14:val="solid"/>
            <w14:bevel/>
          </w14:textOutline>
        </w:rPr>
        <w:t>S</w:t>
      </w:r>
      <w:r w:rsidR="00DC3CAB">
        <w:rPr>
          <w:rFonts w:ascii="Times New Roman" w:hAnsi="Times New Roman" w:cs="Times New Roman"/>
          <w:sz w:val="24"/>
          <w:szCs w:val="24"/>
          <w14:textOutline w14:w="9525" w14:cap="rnd" w14:cmpd="sng" w14:algn="ctr">
            <w14:noFill/>
            <w14:prstDash w14:val="solid"/>
            <w14:bevel/>
          </w14:textOutline>
        </w:rPr>
        <w:t>ecara parsial hanya ROA dan EPS yang memiliki pengaruh signifikan terhadap harga saham, sedangkan NPM dan ROE tidak berpengaruh.</w:t>
      </w:r>
    </w:p>
    <w:p w:rsidR="00DC3CAB" w:rsidRDefault="00DC3CAB" w:rsidP="00407666">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Penelitian sebelumnya yang telah dilakukan oleh</w:t>
      </w:r>
      <w:r w:rsidR="001911EB">
        <w:rPr>
          <w:rFonts w:ascii="Times New Roman" w:hAnsi="Times New Roman" w:cs="Times New Roman"/>
          <w:sz w:val="24"/>
          <w:szCs w:val="24"/>
          <w14:textOutline w14:w="9525" w14:cap="rnd" w14:cmpd="sng" w14:algn="ctr">
            <w14:noFill/>
            <w14:prstDash w14:val="solid"/>
            <w14:bevel/>
          </w14:textOutline>
        </w:rPr>
        <w:t xml:space="preserve"> Rescyana Putri Hutami (2012) menunjukkan bahwa dari uji-F diketahui bahwa DPS, ROE dan NPM berpengaruh positif dan signifikan terhadap harga saham. </w:t>
      </w:r>
      <w:r w:rsidR="009A7EB5">
        <w:rPr>
          <w:rFonts w:ascii="Times New Roman" w:hAnsi="Times New Roman" w:cs="Times New Roman"/>
          <w:sz w:val="24"/>
          <w:szCs w:val="24"/>
          <w14:textOutline w14:w="9525" w14:cap="rnd" w14:cmpd="sng" w14:algn="ctr">
            <w14:noFill/>
            <w14:prstDash w14:val="solid"/>
            <w14:bevel/>
          </w14:textOutline>
        </w:rPr>
        <w:t>U</w:t>
      </w:r>
      <w:r w:rsidR="00EA1CA4">
        <w:rPr>
          <w:rFonts w:ascii="Times New Roman" w:hAnsi="Times New Roman" w:cs="Times New Roman"/>
          <w:sz w:val="24"/>
          <w:szCs w:val="24"/>
          <w14:textOutline w14:w="9525" w14:cap="rnd" w14:cmpd="sng" w14:algn="ctr">
            <w14:noFill/>
            <w14:prstDash w14:val="solid"/>
            <w14:bevel/>
          </w14:textOutline>
        </w:rPr>
        <w:t>ji-T menunjukkan bahwa DPS, ROE dan NPM berpengaruh positif dan signifikan terhadap harga saham.</w:t>
      </w:r>
    </w:p>
    <w:p w:rsidR="006B5295" w:rsidRDefault="009A7EB5" w:rsidP="006B5295">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D</w:t>
      </w:r>
      <w:r w:rsidR="00EA1CA4">
        <w:rPr>
          <w:rFonts w:ascii="Times New Roman" w:hAnsi="Times New Roman" w:cs="Times New Roman"/>
          <w:sz w:val="24"/>
          <w:szCs w:val="24"/>
          <w14:textOutline w14:w="9525" w14:cap="rnd" w14:cmpd="sng" w14:algn="ctr">
            <w14:noFill/>
            <w14:prstDash w14:val="solid"/>
            <w14:bevel/>
          </w14:textOutline>
        </w:rPr>
        <w:t xml:space="preserve">ilihat dari beberapa penelitian terdahulu yang telah dibahas tadi, bahwa pengaruh harga saham dapat dianalisis melalui faktor-faktor fundamental. Salah satu faktor fundaemental yang dapat digunakan oleh investor dalam menganalisis </w:t>
      </w:r>
      <w:r w:rsidR="00EA1CA4">
        <w:rPr>
          <w:rFonts w:ascii="Times New Roman" w:hAnsi="Times New Roman" w:cs="Times New Roman"/>
          <w:sz w:val="24"/>
          <w:szCs w:val="24"/>
          <w14:textOutline w14:w="9525" w14:cap="rnd" w14:cmpd="sng" w14:algn="ctr">
            <w14:noFill/>
            <w14:prstDash w14:val="solid"/>
            <w14:bevel/>
          </w14:textOutline>
        </w:rPr>
        <w:lastRenderedPageBreak/>
        <w:t xml:space="preserve">pengaruh harga saham adalah </w:t>
      </w:r>
      <w:r w:rsidR="00C44A43">
        <w:rPr>
          <w:rFonts w:ascii="Times New Roman" w:hAnsi="Times New Roman" w:cs="Times New Roman"/>
          <w:sz w:val="24"/>
          <w:szCs w:val="24"/>
          <w14:textOutline w14:w="9525" w14:cap="rnd" w14:cmpd="sng" w14:algn="ctr">
            <w14:noFill/>
            <w14:prstDash w14:val="solid"/>
            <w14:bevel/>
          </w14:textOutline>
        </w:rPr>
        <w:t xml:space="preserve">rasio profitabilitas dengan jenis rasio </w:t>
      </w:r>
      <w:r w:rsidR="00EA1CA4" w:rsidRPr="009A7EB5">
        <w:rPr>
          <w:rFonts w:ascii="Times New Roman" w:hAnsi="Times New Roman" w:cs="Times New Roman"/>
          <w:i/>
          <w:sz w:val="24"/>
          <w:szCs w:val="24"/>
          <w14:textOutline w14:w="9525" w14:cap="rnd" w14:cmpd="sng" w14:algn="ctr">
            <w14:noFill/>
            <w14:prstDash w14:val="solid"/>
            <w14:bevel/>
          </w14:textOutline>
        </w:rPr>
        <w:t xml:space="preserve">Return On Equity </w:t>
      </w:r>
      <w:r w:rsidR="00EA1CA4">
        <w:rPr>
          <w:rFonts w:ascii="Times New Roman" w:hAnsi="Times New Roman" w:cs="Times New Roman"/>
          <w:sz w:val="24"/>
          <w:szCs w:val="24"/>
          <w14:textOutline w14:w="9525" w14:cap="rnd" w14:cmpd="sng" w14:algn="ctr">
            <w14:noFill/>
            <w14:prstDash w14:val="solid"/>
            <w14:bevel/>
          </w14:textOutline>
        </w:rPr>
        <w:t>(ROE).</w:t>
      </w:r>
    </w:p>
    <w:p w:rsidR="00EA1CA4" w:rsidRDefault="0009602E" w:rsidP="009A7EB5">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Investor akan menanamkan modalnya tentu dengan harapan akan mendapatkan imbalan hasil (</w:t>
      </w:r>
      <w:r>
        <w:rPr>
          <w:rFonts w:ascii="Times New Roman" w:hAnsi="Times New Roman" w:cs="Times New Roman"/>
          <w:i/>
          <w:sz w:val="24"/>
          <w:szCs w:val="24"/>
          <w14:textOutline w14:w="9525" w14:cap="rnd" w14:cmpd="sng" w14:algn="ctr">
            <w14:noFill/>
            <w14:prstDash w14:val="solid"/>
            <w14:bevel/>
          </w14:textOutline>
        </w:rPr>
        <w:t>return</w:t>
      </w:r>
      <w:r>
        <w:rPr>
          <w:rFonts w:ascii="Times New Roman" w:hAnsi="Times New Roman" w:cs="Times New Roman"/>
          <w:sz w:val="24"/>
          <w:szCs w:val="24"/>
          <w14:textOutline w14:w="9525" w14:cap="rnd" w14:cmpd="sng" w14:algn="ctr">
            <w14:noFill/>
            <w14:prstDash w14:val="solid"/>
            <w14:bevel/>
          </w14:textOutline>
        </w:rPr>
        <w:t>) yang besar</w:t>
      </w:r>
      <w:r w:rsidR="009A7EB5">
        <w:rPr>
          <w:rFonts w:ascii="Times New Roman" w:hAnsi="Times New Roman" w:cs="Times New Roman"/>
          <w:sz w:val="24"/>
          <w:szCs w:val="24"/>
          <w14:textOutline w14:w="9525" w14:cap="rnd" w14:cmpd="sng" w14:algn="ctr">
            <w14:noFill/>
            <w14:prstDash w14:val="solid"/>
            <w14:bevel/>
          </w14:textOutline>
        </w:rPr>
        <w:t>. Mengukur kinerja analisis fundamental dapa</w:t>
      </w:r>
      <w:r w:rsidR="00C44A43">
        <w:rPr>
          <w:rFonts w:ascii="Times New Roman" w:hAnsi="Times New Roman" w:cs="Times New Roman"/>
          <w:sz w:val="24"/>
          <w:szCs w:val="24"/>
          <w14:textOutline w14:w="9525" w14:cap="rnd" w14:cmpd="sng" w14:algn="ctr">
            <w14:noFill/>
            <w14:prstDash w14:val="solid"/>
            <w14:bevel/>
          </w14:textOutline>
        </w:rPr>
        <w:t>t</w:t>
      </w:r>
      <w:r w:rsidR="009A7EB5">
        <w:rPr>
          <w:rFonts w:ascii="Times New Roman" w:hAnsi="Times New Roman" w:cs="Times New Roman"/>
          <w:sz w:val="24"/>
          <w:szCs w:val="24"/>
          <w14:textOutline w14:w="9525" w14:cap="rnd" w14:cmpd="sng" w14:algn="ctr">
            <w14:noFill/>
            <w14:prstDash w14:val="solid"/>
            <w14:bevel/>
          </w14:textOutline>
        </w:rPr>
        <w:t xml:space="preserve"> dilakukan dengan</w:t>
      </w:r>
      <w:r w:rsidR="00C44A43">
        <w:rPr>
          <w:rFonts w:ascii="Times New Roman" w:hAnsi="Times New Roman" w:cs="Times New Roman"/>
          <w:sz w:val="24"/>
          <w:szCs w:val="24"/>
          <w14:textOutline w14:w="9525" w14:cap="rnd" w14:cmpd="sng" w14:algn="ctr">
            <w14:noFill/>
            <w14:prstDash w14:val="solid"/>
            <w14:bevel/>
          </w14:textOutline>
        </w:rPr>
        <w:t xml:space="preserve"> rasio profitabilitas. Profitabilitas menunjukkan kemampuan perusahaan dalam menciptakan laba melalui semua kemampuan dan sumberdaya yang ada seperti kegiatan penjualan, kas, modal, jumlah karyawan, jumlah cabang dan sebagainya. </w:t>
      </w:r>
      <w:r w:rsidR="009A7EB5">
        <w:rPr>
          <w:rFonts w:ascii="Times New Roman" w:hAnsi="Times New Roman" w:cs="Times New Roman"/>
          <w:sz w:val="24"/>
          <w:szCs w:val="24"/>
          <w14:textOutline w14:w="9525" w14:cap="rnd" w14:cmpd="sng" w14:algn="ctr">
            <w14:noFill/>
            <w14:prstDash w14:val="solid"/>
            <w14:bevel/>
          </w14:textOutline>
        </w:rPr>
        <w:t>R</w:t>
      </w:r>
      <w:r w:rsidR="00C44A43">
        <w:rPr>
          <w:rFonts w:ascii="Times New Roman" w:hAnsi="Times New Roman" w:cs="Times New Roman"/>
          <w:sz w:val="24"/>
          <w:szCs w:val="24"/>
          <w14:textOutline w14:w="9525" w14:cap="rnd" w14:cmpd="sng" w14:algn="ctr">
            <w14:noFill/>
            <w14:prstDash w14:val="solid"/>
            <w14:bevel/>
          </w14:textOutline>
        </w:rPr>
        <w:t>asio profitabilitas ini, banyak sek</w:t>
      </w:r>
      <w:r w:rsidR="00850B23">
        <w:rPr>
          <w:rFonts w:ascii="Times New Roman" w:hAnsi="Times New Roman" w:cs="Times New Roman"/>
          <w:sz w:val="24"/>
          <w:szCs w:val="24"/>
          <w14:textOutline w14:w="9525" w14:cap="rnd" w14:cmpd="sng" w14:algn="ctr">
            <w14:noFill/>
            <w14:prstDash w14:val="solid"/>
            <w14:bevel/>
          </w14:textOutline>
        </w:rPr>
        <w:t>a</w:t>
      </w:r>
      <w:r w:rsidR="00B53D2C">
        <w:rPr>
          <w:rFonts w:ascii="Times New Roman" w:hAnsi="Times New Roman" w:cs="Times New Roman"/>
          <w:sz w:val="24"/>
          <w:szCs w:val="24"/>
          <w14:textOutline w14:w="9525" w14:cap="rnd" w14:cmpd="sng" w14:algn="ctr">
            <w14:noFill/>
            <w14:prstDash w14:val="solid"/>
            <w14:bevel/>
          </w14:textOutline>
        </w:rPr>
        <w:t>l</w:t>
      </w:r>
      <w:r w:rsidR="00C44A43">
        <w:rPr>
          <w:rFonts w:ascii="Times New Roman" w:hAnsi="Times New Roman" w:cs="Times New Roman"/>
          <w:sz w:val="24"/>
          <w:szCs w:val="24"/>
          <w14:textOutline w14:w="9525" w14:cap="rnd" w14:cmpd="sng" w14:algn="ctr">
            <w14:noFill/>
            <w14:prstDash w14:val="solid"/>
            <w14:bevel/>
          </w14:textOutline>
        </w:rPr>
        <w:t xml:space="preserve">i jenisnya. Salah satu jenis rasio ini yaitu rasio </w:t>
      </w:r>
      <w:r w:rsidR="00C44A43">
        <w:rPr>
          <w:rFonts w:ascii="Times New Roman" w:hAnsi="Times New Roman" w:cs="Times New Roman"/>
          <w:i/>
          <w:sz w:val="24"/>
          <w:szCs w:val="24"/>
          <w14:textOutline w14:w="9525" w14:cap="rnd" w14:cmpd="sng" w14:algn="ctr">
            <w14:noFill/>
            <w14:prstDash w14:val="solid"/>
            <w14:bevel/>
          </w14:textOutline>
        </w:rPr>
        <w:t xml:space="preserve">Return On Equity </w:t>
      </w:r>
      <w:r w:rsidR="00C44A43">
        <w:rPr>
          <w:rFonts w:ascii="Times New Roman" w:hAnsi="Times New Roman" w:cs="Times New Roman"/>
          <w:sz w:val="24"/>
          <w:szCs w:val="24"/>
          <w14:textOutline w14:w="9525" w14:cap="rnd" w14:cmpd="sng" w14:algn="ctr">
            <w14:noFill/>
            <w14:prstDash w14:val="solid"/>
            <w14:bevel/>
          </w14:textOutline>
        </w:rPr>
        <w:t xml:space="preserve">(ROE). </w:t>
      </w:r>
      <w:r w:rsidR="007D13EC">
        <w:rPr>
          <w:rFonts w:ascii="Times New Roman" w:hAnsi="Times New Roman" w:cs="Times New Roman"/>
          <w:sz w:val="24"/>
          <w:szCs w:val="24"/>
          <w14:textOutline w14:w="9525" w14:cap="rnd" w14:cmpd="sng" w14:algn="ctr">
            <w14:noFill/>
            <w14:prstDash w14:val="solid"/>
            <w14:bevel/>
          </w14:textOutline>
        </w:rPr>
        <w:t xml:space="preserve">Rasio pengembalian atas investasi </w:t>
      </w:r>
      <w:r w:rsidR="00C44A43">
        <w:rPr>
          <w:rFonts w:ascii="Times New Roman" w:hAnsi="Times New Roman" w:cs="Times New Roman"/>
          <w:sz w:val="24"/>
          <w:szCs w:val="24"/>
          <w14:textOutline w14:w="9525" w14:cap="rnd" w14:cmpd="sng" w14:algn="ctr">
            <w14:noFill/>
            <w14:prstDash w14:val="solid"/>
            <w14:bevel/>
          </w14:textOutline>
        </w:rPr>
        <w:t>yaitu dimaksudkan untuk mengukur seberapa banyak keuntungan yang me</w:t>
      </w:r>
      <w:r w:rsidR="007D13EC">
        <w:rPr>
          <w:rFonts w:ascii="Times New Roman" w:hAnsi="Times New Roman" w:cs="Times New Roman"/>
          <w:sz w:val="24"/>
          <w:szCs w:val="24"/>
          <w14:textOutline w14:w="9525" w14:cap="rnd" w14:cmpd="sng" w14:algn="ctr">
            <w14:noFill/>
            <w14:prstDash w14:val="solid"/>
            <w14:bevel/>
          </w14:textOutline>
        </w:rPr>
        <w:t>njadi hak pemilik modal sendiri.</w:t>
      </w:r>
      <w:r w:rsidR="00C44A43">
        <w:rPr>
          <w:rFonts w:ascii="Times New Roman" w:hAnsi="Times New Roman" w:cs="Times New Roman"/>
          <w:sz w:val="24"/>
          <w:szCs w:val="24"/>
          <w14:textOutline w14:w="9525" w14:cap="rnd" w14:cmpd="sng" w14:algn="ctr">
            <w14:noFill/>
            <w14:prstDash w14:val="solid"/>
            <w14:bevel/>
          </w14:textOutline>
        </w:rPr>
        <w:t xml:space="preserve"> </w:t>
      </w:r>
      <w:r w:rsidR="00800555">
        <w:rPr>
          <w:rFonts w:ascii="Times New Roman" w:hAnsi="Times New Roman" w:cs="Times New Roman"/>
          <w:sz w:val="24"/>
          <w:szCs w:val="24"/>
          <w14:textOutline w14:w="9525" w14:cap="rnd" w14:cmpd="sng" w14:algn="ctr">
            <w14:noFill/>
            <w14:prstDash w14:val="solid"/>
            <w14:bevel/>
          </w14:textOutline>
        </w:rPr>
        <w:t>Semakin tinggi ROE, dapat diartikan bahwa perusahaan dapat menciptakan laba yang tinggi bagi pemilik, sehingga nilai harapan berupa return dapat diperoleh oleh pemilik.</w:t>
      </w:r>
    </w:p>
    <w:p w:rsidR="00DA5EF1" w:rsidRDefault="006B5295" w:rsidP="00DA5EF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14:textOutline w14:w="9525" w14:cap="rnd" w14:cmpd="sng" w14:algn="ctr">
            <w14:noFill/>
            <w14:prstDash w14:val="solid"/>
            <w14:bevel/>
          </w14:textOutline>
        </w:rPr>
        <w:t xml:space="preserve">Berikut ini disajikan </w:t>
      </w:r>
      <w:r w:rsidR="00295EA4">
        <w:rPr>
          <w:rFonts w:ascii="Times New Roman" w:hAnsi="Times New Roman" w:cs="Times New Roman"/>
          <w:sz w:val="24"/>
          <w:szCs w:val="24"/>
          <w14:textOutline w14:w="9525" w14:cap="rnd" w14:cmpd="sng" w14:algn="ctr">
            <w14:noFill/>
            <w14:prstDash w14:val="solid"/>
            <w14:bevel/>
          </w14:textOutline>
        </w:rPr>
        <w:t>data rata-rata profitabilitas yang diukur dengan ROE</w:t>
      </w:r>
      <w:r w:rsidR="00021CCF">
        <w:rPr>
          <w:rFonts w:ascii="Times New Roman" w:hAnsi="Times New Roman" w:cs="Times New Roman"/>
          <w:sz w:val="24"/>
          <w:szCs w:val="24"/>
          <w14:textOutline w14:w="9525" w14:cap="rnd" w14:cmpd="sng" w14:algn="ctr">
            <w14:noFill/>
            <w14:prstDash w14:val="solid"/>
            <w14:bevel/>
          </w14:textOutline>
        </w:rPr>
        <w:t xml:space="preserve"> pada</w:t>
      </w:r>
      <w:r w:rsidR="00295EA4">
        <w:rPr>
          <w:rFonts w:ascii="Times New Roman" w:hAnsi="Times New Roman" w:cs="Times New Roman"/>
          <w:sz w:val="24"/>
          <w:szCs w:val="24"/>
          <w14:textOutline w14:w="9525" w14:cap="rnd" w14:cmpd="sng" w14:algn="ctr">
            <w14:noFill/>
            <w14:prstDash w14:val="solid"/>
            <w14:bevel/>
          </w14:textOutline>
        </w:rPr>
        <w:t xml:space="preserve"> perusahaan </w:t>
      </w:r>
      <w:r w:rsidR="00295EA4">
        <w:rPr>
          <w:rFonts w:ascii="Times New Roman" w:hAnsi="Times New Roman" w:cs="Times New Roman"/>
          <w:sz w:val="24"/>
          <w:szCs w:val="24"/>
        </w:rPr>
        <w:t>yang masuk</w:t>
      </w:r>
      <w:r w:rsidR="00425C86">
        <w:rPr>
          <w:rFonts w:ascii="Times New Roman" w:hAnsi="Times New Roman" w:cs="Times New Roman"/>
          <w:sz w:val="24"/>
          <w:szCs w:val="24"/>
        </w:rPr>
        <w:t xml:space="preserve"> </w:t>
      </w:r>
      <w:bookmarkStart w:id="5" w:name="OLE_LINK1"/>
      <w:bookmarkStart w:id="6" w:name="OLE_LINK2"/>
      <w:r w:rsidR="00425C86">
        <w:rPr>
          <w:rFonts w:ascii="Times New Roman" w:hAnsi="Times New Roman" w:cs="Times New Roman"/>
          <w:sz w:val="24"/>
          <w:szCs w:val="24"/>
        </w:rPr>
        <w:t>sub</w:t>
      </w:r>
      <w:r w:rsidR="00295EA4">
        <w:rPr>
          <w:rFonts w:ascii="Times New Roman" w:hAnsi="Times New Roman" w:cs="Times New Roman"/>
          <w:sz w:val="24"/>
          <w:szCs w:val="24"/>
        </w:rPr>
        <w:t xml:space="preserve"> </w:t>
      </w:r>
      <w:r w:rsidR="00850B23">
        <w:rPr>
          <w:rFonts w:ascii="Times New Roman" w:hAnsi="Times New Roman" w:cs="Times New Roman"/>
          <w:sz w:val="24"/>
          <w:szCs w:val="24"/>
        </w:rPr>
        <w:t>sektor industri</w:t>
      </w:r>
      <w:r w:rsidR="002D6854">
        <w:rPr>
          <w:rFonts w:ascii="Times New Roman" w:hAnsi="Times New Roman" w:cs="Times New Roman"/>
          <w:sz w:val="24"/>
          <w:szCs w:val="24"/>
        </w:rPr>
        <w:t xml:space="preserve"> </w:t>
      </w:r>
      <w:r w:rsidR="00E64E2A">
        <w:rPr>
          <w:rFonts w:ascii="Times New Roman" w:hAnsi="Times New Roman" w:cs="Times New Roman"/>
          <w:sz w:val="24"/>
          <w:szCs w:val="24"/>
        </w:rPr>
        <w:t>semen</w:t>
      </w:r>
      <w:r w:rsidR="00425C86">
        <w:rPr>
          <w:rFonts w:ascii="Times New Roman" w:hAnsi="Times New Roman" w:cs="Times New Roman"/>
          <w:sz w:val="24"/>
          <w:szCs w:val="24"/>
        </w:rPr>
        <w:t xml:space="preserve"> </w:t>
      </w:r>
      <w:bookmarkEnd w:id="5"/>
      <w:bookmarkEnd w:id="6"/>
      <w:r w:rsidR="00295EA4">
        <w:rPr>
          <w:rFonts w:ascii="Times New Roman" w:hAnsi="Times New Roman" w:cs="Times New Roman"/>
          <w:sz w:val="24"/>
          <w:szCs w:val="24"/>
        </w:rPr>
        <w:t>yang terdaftar di Bursa Efek Indonesia</w:t>
      </w:r>
      <w:r w:rsidR="002D6854">
        <w:rPr>
          <w:rFonts w:ascii="Times New Roman" w:hAnsi="Times New Roman" w:cs="Times New Roman"/>
          <w:sz w:val="24"/>
          <w:szCs w:val="24"/>
        </w:rPr>
        <w:t xml:space="preserve"> pada</w:t>
      </w:r>
      <w:r w:rsidR="00295EA4">
        <w:rPr>
          <w:rFonts w:ascii="Times New Roman" w:hAnsi="Times New Roman" w:cs="Times New Roman"/>
          <w:sz w:val="24"/>
          <w:szCs w:val="24"/>
        </w:rPr>
        <w:t xml:space="preserve"> </w:t>
      </w:r>
      <w:r w:rsidR="002D6854">
        <w:rPr>
          <w:rFonts w:ascii="Times New Roman" w:hAnsi="Times New Roman" w:cs="Times New Roman"/>
          <w:sz w:val="24"/>
          <w:szCs w:val="24"/>
        </w:rPr>
        <w:t xml:space="preserve">tahun </w:t>
      </w:r>
      <w:r w:rsidR="00295EA4">
        <w:rPr>
          <w:rFonts w:ascii="Times New Roman" w:hAnsi="Times New Roman" w:cs="Times New Roman"/>
          <w:sz w:val="24"/>
          <w:szCs w:val="24"/>
        </w:rPr>
        <w:t>2010-2014 dalam bentuk</w:t>
      </w:r>
      <w:r w:rsidR="00021CCF">
        <w:rPr>
          <w:rFonts w:ascii="Times New Roman" w:hAnsi="Times New Roman" w:cs="Times New Roman"/>
          <w:sz w:val="24"/>
          <w:szCs w:val="24"/>
        </w:rPr>
        <w:t xml:space="preserve"> presentase</w:t>
      </w:r>
      <w:r w:rsidR="00295EA4">
        <w:rPr>
          <w:rFonts w:ascii="Times New Roman" w:hAnsi="Times New Roman" w:cs="Times New Roman"/>
          <w:sz w:val="24"/>
          <w:szCs w:val="24"/>
        </w:rPr>
        <w:t xml:space="preserve"> (%) :</w:t>
      </w:r>
    </w:p>
    <w:p w:rsidR="006B5295" w:rsidRDefault="00295EA4" w:rsidP="007475AE">
      <w:pPr>
        <w:spacing w:after="0" w:line="480" w:lineRule="auto"/>
        <w:jc w:val="both"/>
        <w:rPr>
          <w:rFonts w:ascii="Times New Roman" w:hAnsi="Times New Roman" w:cs="Times New Roman"/>
          <w:sz w:val="24"/>
          <w:szCs w:val="24"/>
        </w:rPr>
      </w:pPr>
      <w:r w:rsidRPr="00425C86">
        <w:rPr>
          <w:rFonts w:ascii="Times New Roman" w:hAnsi="Times New Roman" w:cs="Times New Roman"/>
          <w:noProof/>
          <w:sz w:val="24"/>
          <w:szCs w:val="24"/>
          <w:lang w:eastAsia="id-ID"/>
        </w:rPr>
        <w:drawing>
          <wp:inline distT="0" distB="0" distL="0" distR="0" wp14:anchorId="4C822529" wp14:editId="37D86F5C">
            <wp:extent cx="5341620" cy="1600200"/>
            <wp:effectExtent l="0" t="0" r="1143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475AE" w:rsidRPr="00021CCF" w:rsidRDefault="00F73AF6" w:rsidP="00DA5E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Grafik 1.5</w:t>
      </w:r>
    </w:p>
    <w:p w:rsidR="00021CCF" w:rsidRDefault="00021CCF" w:rsidP="00DA5EF1">
      <w:pPr>
        <w:spacing w:after="0" w:line="240" w:lineRule="auto"/>
        <w:jc w:val="center"/>
        <w:rPr>
          <w:rFonts w:ascii="Times New Roman" w:hAnsi="Times New Roman" w:cs="Times New Roman"/>
          <w:b/>
          <w:sz w:val="24"/>
          <w:szCs w:val="24"/>
        </w:rPr>
      </w:pPr>
      <w:r w:rsidRPr="00021CCF">
        <w:rPr>
          <w:rFonts w:ascii="Times New Roman" w:hAnsi="Times New Roman" w:cs="Times New Roman"/>
          <w:b/>
          <w:sz w:val="24"/>
          <w:szCs w:val="24"/>
        </w:rPr>
        <w:t>Rata-Rata Profitabilitas</w:t>
      </w:r>
      <w:r w:rsidR="00DA3311">
        <w:rPr>
          <w:rFonts w:ascii="Times New Roman" w:hAnsi="Times New Roman" w:cs="Times New Roman"/>
          <w:b/>
          <w:sz w:val="24"/>
          <w:szCs w:val="24"/>
        </w:rPr>
        <w:t xml:space="preserve"> yang diukur dengan </w:t>
      </w:r>
      <w:r w:rsidR="00DA3311">
        <w:rPr>
          <w:rFonts w:ascii="Times New Roman" w:hAnsi="Times New Roman" w:cs="Times New Roman"/>
          <w:b/>
          <w:i/>
          <w:sz w:val="24"/>
          <w:szCs w:val="24"/>
        </w:rPr>
        <w:t>Return On Equity</w:t>
      </w:r>
      <w:r w:rsidRPr="00021CCF">
        <w:rPr>
          <w:rFonts w:ascii="Times New Roman" w:hAnsi="Times New Roman" w:cs="Times New Roman"/>
          <w:b/>
          <w:sz w:val="24"/>
          <w:szCs w:val="24"/>
        </w:rPr>
        <w:t xml:space="preserve"> (ROE) pada </w:t>
      </w:r>
      <w:r w:rsidR="00DA3311">
        <w:rPr>
          <w:rFonts w:ascii="Times New Roman" w:hAnsi="Times New Roman" w:cs="Times New Roman"/>
          <w:b/>
          <w:sz w:val="24"/>
          <w:szCs w:val="24"/>
        </w:rPr>
        <w:t xml:space="preserve">Perusahaan </w:t>
      </w:r>
      <w:r w:rsidRPr="00021CCF">
        <w:rPr>
          <w:rFonts w:ascii="Times New Roman" w:hAnsi="Times New Roman" w:cs="Times New Roman"/>
          <w:b/>
          <w:sz w:val="24"/>
          <w:szCs w:val="24"/>
        </w:rPr>
        <w:t xml:space="preserve">yang masuk </w:t>
      </w:r>
      <w:r w:rsidR="00425C86" w:rsidRPr="00425C86">
        <w:rPr>
          <w:rFonts w:ascii="Times New Roman" w:hAnsi="Times New Roman" w:cs="Times New Roman"/>
          <w:b/>
          <w:sz w:val="24"/>
          <w:szCs w:val="24"/>
        </w:rPr>
        <w:t xml:space="preserve">sub sektor industri </w:t>
      </w:r>
      <w:r w:rsidR="00B95FAD">
        <w:rPr>
          <w:rFonts w:ascii="Times New Roman" w:hAnsi="Times New Roman" w:cs="Times New Roman"/>
          <w:b/>
          <w:sz w:val="24"/>
          <w:szCs w:val="24"/>
        </w:rPr>
        <w:t>semen</w:t>
      </w:r>
      <w:r w:rsidR="00425C86">
        <w:rPr>
          <w:rFonts w:ascii="Times New Roman" w:hAnsi="Times New Roman" w:cs="Times New Roman"/>
          <w:sz w:val="24"/>
          <w:szCs w:val="24"/>
        </w:rPr>
        <w:t xml:space="preserve"> </w:t>
      </w:r>
      <w:r w:rsidRPr="00021CCF">
        <w:rPr>
          <w:rFonts w:ascii="Times New Roman" w:hAnsi="Times New Roman" w:cs="Times New Roman"/>
          <w:b/>
          <w:sz w:val="24"/>
          <w:szCs w:val="24"/>
        </w:rPr>
        <w:t>yang terdaftar di Bursa Efek Indonesia periode 2010-2014</w:t>
      </w:r>
    </w:p>
    <w:p w:rsidR="00021CCF" w:rsidRDefault="00021CCF" w:rsidP="00A6711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00F73AF6">
        <w:rPr>
          <w:rFonts w:ascii="Times New Roman" w:hAnsi="Times New Roman" w:cs="Times New Roman"/>
          <w:sz w:val="24"/>
          <w:szCs w:val="24"/>
        </w:rPr>
        <w:t>Grafik 1.5</w:t>
      </w:r>
      <w:r>
        <w:rPr>
          <w:rFonts w:ascii="Times New Roman" w:hAnsi="Times New Roman" w:cs="Times New Roman"/>
          <w:sz w:val="24"/>
          <w:szCs w:val="24"/>
        </w:rPr>
        <w:t xml:space="preserve"> menunjukkan bahwa rata-rata profitabilitas yang diukur melalui ROE mengalami </w:t>
      </w:r>
      <w:r w:rsidR="00305155">
        <w:rPr>
          <w:rFonts w:ascii="Times New Roman" w:hAnsi="Times New Roman" w:cs="Times New Roman"/>
          <w:sz w:val="24"/>
          <w:szCs w:val="24"/>
        </w:rPr>
        <w:t>fluktuasi setiap tahunnya</w:t>
      </w:r>
      <w:r w:rsidR="00264E48">
        <w:rPr>
          <w:rFonts w:ascii="Times New Roman" w:hAnsi="Times New Roman" w:cs="Times New Roman"/>
          <w:sz w:val="24"/>
          <w:szCs w:val="24"/>
        </w:rPr>
        <w:t xml:space="preserve"> bahkan m</w:t>
      </w:r>
      <w:r w:rsidR="00B95FAD">
        <w:rPr>
          <w:rFonts w:ascii="Times New Roman" w:hAnsi="Times New Roman" w:cs="Times New Roman"/>
          <w:sz w:val="24"/>
          <w:szCs w:val="24"/>
        </w:rPr>
        <w:t>engalami penurunan nilai pada dua tahun terakhir</w:t>
      </w:r>
      <w:r w:rsidR="00305155">
        <w:rPr>
          <w:rFonts w:ascii="Times New Roman" w:hAnsi="Times New Roman" w:cs="Times New Roman"/>
          <w:sz w:val="24"/>
          <w:szCs w:val="24"/>
        </w:rPr>
        <w:t xml:space="preserve">. ROE mengalami </w:t>
      </w:r>
      <w:r w:rsidR="00B95FAD">
        <w:rPr>
          <w:rFonts w:ascii="Times New Roman" w:hAnsi="Times New Roman" w:cs="Times New Roman"/>
          <w:sz w:val="24"/>
          <w:szCs w:val="24"/>
        </w:rPr>
        <w:t>penurunan</w:t>
      </w:r>
      <w:r>
        <w:rPr>
          <w:rFonts w:ascii="Times New Roman" w:hAnsi="Times New Roman" w:cs="Times New Roman"/>
          <w:sz w:val="24"/>
          <w:szCs w:val="24"/>
        </w:rPr>
        <w:t xml:space="preserve"> pada tahun </w:t>
      </w:r>
      <w:r w:rsidR="00B95FAD">
        <w:rPr>
          <w:rFonts w:ascii="Times New Roman" w:hAnsi="Times New Roman" w:cs="Times New Roman"/>
          <w:sz w:val="24"/>
          <w:szCs w:val="24"/>
        </w:rPr>
        <w:t>2011 dengan nilai ROE sebesar 0,21</w:t>
      </w:r>
      <w:r>
        <w:rPr>
          <w:rFonts w:ascii="Times New Roman" w:hAnsi="Times New Roman" w:cs="Times New Roman"/>
          <w:sz w:val="24"/>
          <w:szCs w:val="24"/>
        </w:rPr>
        <w:t>% dibandingkan dengan tahun 20</w:t>
      </w:r>
      <w:r w:rsidR="00B95FAD">
        <w:rPr>
          <w:rFonts w:ascii="Times New Roman" w:hAnsi="Times New Roman" w:cs="Times New Roman"/>
          <w:sz w:val="24"/>
          <w:szCs w:val="24"/>
        </w:rPr>
        <w:t>10 dan mengalami kenaikan</w:t>
      </w:r>
      <w:r w:rsidR="00264E48">
        <w:rPr>
          <w:rFonts w:ascii="Times New Roman" w:hAnsi="Times New Roman" w:cs="Times New Roman"/>
          <w:sz w:val="24"/>
          <w:szCs w:val="24"/>
        </w:rPr>
        <w:t xml:space="preserve"> kembali pada tahun 2012, namun pada tahun 2013 mengalami </w:t>
      </w:r>
      <w:r w:rsidR="00B95FAD">
        <w:rPr>
          <w:rFonts w:ascii="Times New Roman" w:hAnsi="Times New Roman" w:cs="Times New Roman"/>
          <w:sz w:val="24"/>
          <w:szCs w:val="24"/>
        </w:rPr>
        <w:t>penurun</w:t>
      </w:r>
      <w:r w:rsidR="00264E48">
        <w:rPr>
          <w:rFonts w:ascii="Times New Roman" w:hAnsi="Times New Roman" w:cs="Times New Roman"/>
          <w:sz w:val="24"/>
          <w:szCs w:val="24"/>
        </w:rPr>
        <w:t>an</w:t>
      </w:r>
      <w:r w:rsidR="00B95FAD">
        <w:rPr>
          <w:rFonts w:ascii="Times New Roman" w:hAnsi="Times New Roman" w:cs="Times New Roman"/>
          <w:sz w:val="24"/>
          <w:szCs w:val="24"/>
        </w:rPr>
        <w:t xml:space="preserve"> kembali dengan nilai ROE sebesar 0,19</w:t>
      </w:r>
      <w:r w:rsidR="00264E48">
        <w:rPr>
          <w:rFonts w:ascii="Times New Roman" w:hAnsi="Times New Roman" w:cs="Times New Roman"/>
          <w:sz w:val="24"/>
          <w:szCs w:val="24"/>
        </w:rPr>
        <w:t>%,</w:t>
      </w:r>
      <w:r>
        <w:rPr>
          <w:rFonts w:ascii="Times New Roman" w:hAnsi="Times New Roman" w:cs="Times New Roman"/>
          <w:sz w:val="24"/>
          <w:szCs w:val="24"/>
        </w:rPr>
        <w:t xml:space="preserve"> </w:t>
      </w:r>
      <w:r w:rsidR="002B22FE">
        <w:rPr>
          <w:rFonts w:ascii="Times New Roman" w:hAnsi="Times New Roman" w:cs="Times New Roman"/>
          <w:sz w:val="24"/>
          <w:szCs w:val="24"/>
        </w:rPr>
        <w:t xml:space="preserve">serta </w:t>
      </w:r>
      <w:r w:rsidR="00264E48">
        <w:rPr>
          <w:rFonts w:ascii="Times New Roman" w:hAnsi="Times New Roman" w:cs="Times New Roman"/>
          <w:sz w:val="24"/>
          <w:szCs w:val="24"/>
        </w:rPr>
        <w:t>mengalami penurunan pada tahun 2014</w:t>
      </w:r>
      <w:r>
        <w:rPr>
          <w:rFonts w:ascii="Times New Roman" w:hAnsi="Times New Roman" w:cs="Times New Roman"/>
          <w:sz w:val="24"/>
          <w:szCs w:val="24"/>
        </w:rPr>
        <w:t xml:space="preserve"> dengan </w:t>
      </w:r>
      <w:r w:rsidR="00B95FAD">
        <w:rPr>
          <w:rFonts w:ascii="Times New Roman" w:hAnsi="Times New Roman" w:cs="Times New Roman"/>
          <w:sz w:val="24"/>
          <w:szCs w:val="24"/>
        </w:rPr>
        <w:t xml:space="preserve">nilai ROE sebesar 0,17%. </w:t>
      </w:r>
      <w:r w:rsidR="00A6711B">
        <w:rPr>
          <w:rFonts w:ascii="Times New Roman" w:hAnsi="Times New Roman" w:cs="Times New Roman"/>
          <w:sz w:val="24"/>
          <w:szCs w:val="24"/>
        </w:rPr>
        <w:t>Kenaikan atau penurunan tingkat profitabilitas perusahaan ini dipengaruhi oleh beberapa faktor secara umum, seperti tingkat penjualan, krisis global, efektifitas dan efisiensi penggunaan sumber daya yang dimiliki perusahaan dalam beroperasi.</w:t>
      </w:r>
    </w:p>
    <w:p w:rsidR="00305155" w:rsidRPr="00E206F8" w:rsidRDefault="00305155" w:rsidP="00A6711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Adanya perkembangan pemikiran-pemikiran dibidang manajemen, maka terciptalah suatu pendekatan </w:t>
      </w:r>
      <w:r w:rsidR="00E206F8">
        <w:rPr>
          <w:rFonts w:ascii="Times New Roman" w:hAnsi="Times New Roman" w:cs="Times New Roman"/>
          <w:sz w:val="24"/>
          <w:szCs w:val="24"/>
        </w:rPr>
        <w:t xml:space="preserve">atau metode baru untuk mengukur kinerja operasional suatu perusahaan yang memperhatikan kepentingan dan harapan penyedia dana (kreditor atau pemegang saham). Pendekatan ini muncul karena dalam menggunakan analisis </w:t>
      </w:r>
      <w:r w:rsidR="00E206F8" w:rsidRPr="009E4A23">
        <w:rPr>
          <w:rFonts w:ascii="Times New Roman" w:hAnsi="Times New Roman" w:cs="Times New Roman"/>
          <w:sz w:val="24"/>
          <w:szCs w:val="24"/>
        </w:rPr>
        <w:t>rasio keuangan memiliki kelemahan antara lain: (1) Rasio keuangan tidak disesuaikan dengan perubahan tingkat harga. (2) Rasio keuangan sulit digunakan sebagai pembanding antara perusahaan sejenis, jika terdapat perbedaan metode akuntansinya. (3) Rasio keuangan hanya mnggambarkan keadaan sesaat, yaitu pada tanggal laporan keuangan dan periode p</w:t>
      </w:r>
      <w:r w:rsidR="00F2456B">
        <w:rPr>
          <w:rFonts w:ascii="Times New Roman" w:hAnsi="Times New Roman" w:cs="Times New Roman"/>
          <w:sz w:val="24"/>
          <w:szCs w:val="24"/>
        </w:rPr>
        <w:t>elaporan keuangan (Munawir, 2012</w:t>
      </w:r>
      <w:r w:rsidR="00E206F8" w:rsidRPr="009E4A23">
        <w:rPr>
          <w:rFonts w:ascii="Times New Roman" w:hAnsi="Times New Roman" w:cs="Times New Roman"/>
          <w:sz w:val="24"/>
          <w:szCs w:val="24"/>
        </w:rPr>
        <w:t>:110)</w:t>
      </w:r>
      <w:r w:rsidR="00E206F8">
        <w:rPr>
          <w:rFonts w:ascii="Times New Roman" w:hAnsi="Times New Roman" w:cs="Times New Roman"/>
          <w:sz w:val="24"/>
          <w:szCs w:val="24"/>
        </w:rPr>
        <w:t xml:space="preserve">. Pendekatan atau metode baru ini disebut dengan teknik pengukuran </w:t>
      </w:r>
      <w:r w:rsidR="00E206F8">
        <w:rPr>
          <w:rFonts w:ascii="Times New Roman" w:hAnsi="Times New Roman" w:cs="Times New Roman"/>
          <w:i/>
          <w:sz w:val="24"/>
          <w:szCs w:val="24"/>
        </w:rPr>
        <w:t xml:space="preserve">Economic Value Added </w:t>
      </w:r>
      <w:r w:rsidR="00E206F8">
        <w:rPr>
          <w:rFonts w:ascii="Times New Roman" w:hAnsi="Times New Roman" w:cs="Times New Roman"/>
          <w:sz w:val="24"/>
          <w:szCs w:val="24"/>
        </w:rPr>
        <w:t xml:space="preserve">(EVA). </w:t>
      </w:r>
    </w:p>
    <w:p w:rsidR="00800555" w:rsidRPr="000B07C0" w:rsidRDefault="001774D0" w:rsidP="00021CCF">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M</w:t>
      </w:r>
      <w:r w:rsidR="00800555">
        <w:rPr>
          <w:rFonts w:ascii="Times New Roman" w:hAnsi="Times New Roman" w:cs="Times New Roman"/>
          <w:sz w:val="24"/>
          <w:szCs w:val="24"/>
          <w14:textOutline w14:w="9525" w14:cap="rnd" w14:cmpd="sng" w14:algn="ctr">
            <w14:noFill/>
            <w14:prstDash w14:val="solid"/>
            <w14:bevel/>
          </w14:textOutline>
        </w:rPr>
        <w:t xml:space="preserve">engukur kinerja keuangan </w:t>
      </w:r>
      <w:r w:rsidR="000B07C0">
        <w:rPr>
          <w:rFonts w:ascii="Times New Roman" w:hAnsi="Times New Roman" w:cs="Times New Roman"/>
          <w:sz w:val="24"/>
          <w:szCs w:val="24"/>
          <w14:textOutline w14:w="9525" w14:cap="rnd" w14:cmpd="sng" w14:algn="ctr">
            <w14:noFill/>
            <w14:prstDash w14:val="solid"/>
            <w14:bevel/>
          </w14:textOutline>
        </w:rPr>
        <w:t xml:space="preserve">perusahaan tidak hanya dilakukan dengan mengukur rasio-rasio dari laporan keuangan. </w:t>
      </w:r>
      <w:r w:rsidR="009A7EB5">
        <w:rPr>
          <w:rFonts w:ascii="Times New Roman" w:hAnsi="Times New Roman" w:cs="Times New Roman"/>
          <w:sz w:val="24"/>
          <w:szCs w:val="24"/>
          <w14:textOutline w14:w="9525" w14:cap="rnd" w14:cmpd="sng" w14:algn="ctr">
            <w14:noFill/>
            <w14:prstDash w14:val="solid"/>
            <w14:bevel/>
          </w14:textOutline>
        </w:rPr>
        <w:t>K</w:t>
      </w:r>
      <w:r w:rsidR="000B07C0">
        <w:rPr>
          <w:rFonts w:ascii="Times New Roman" w:hAnsi="Times New Roman" w:cs="Times New Roman"/>
          <w:sz w:val="24"/>
          <w:szCs w:val="24"/>
          <w14:textOutline w14:w="9525" w14:cap="rnd" w14:cmpd="sng" w14:algn="ctr">
            <w14:noFill/>
            <w14:prstDash w14:val="solid"/>
            <w14:bevel/>
          </w14:textOutline>
        </w:rPr>
        <w:t xml:space="preserve">eterbatasan yang ada dalam </w:t>
      </w:r>
      <w:r w:rsidR="000B07C0">
        <w:rPr>
          <w:rFonts w:ascii="Times New Roman" w:hAnsi="Times New Roman" w:cs="Times New Roman"/>
          <w:sz w:val="24"/>
          <w:szCs w:val="24"/>
          <w14:textOutline w14:w="9525" w14:cap="rnd" w14:cmpd="sng" w14:algn="ctr">
            <w14:noFill/>
            <w14:prstDash w14:val="solid"/>
            <w14:bevel/>
          </w14:textOutline>
        </w:rPr>
        <w:lastRenderedPageBreak/>
        <w:t xml:space="preserve">mengukur kinerja keuangan menggunakan rasio, maka diperkenalkan </w:t>
      </w:r>
      <w:r w:rsidR="000B07C0">
        <w:rPr>
          <w:rFonts w:ascii="Times New Roman" w:hAnsi="Times New Roman" w:cs="Times New Roman"/>
          <w:i/>
          <w:sz w:val="24"/>
          <w:szCs w:val="24"/>
          <w14:textOutline w14:w="9525" w14:cap="rnd" w14:cmpd="sng" w14:algn="ctr">
            <w14:noFill/>
            <w14:prstDash w14:val="solid"/>
            <w14:bevel/>
          </w14:textOutline>
        </w:rPr>
        <w:t xml:space="preserve">Economic Value Added </w:t>
      </w:r>
      <w:r w:rsidR="00B53D2C">
        <w:rPr>
          <w:rFonts w:ascii="Times New Roman" w:hAnsi="Times New Roman" w:cs="Times New Roman"/>
          <w:sz w:val="24"/>
          <w:szCs w:val="24"/>
          <w14:textOutline w14:w="9525" w14:cap="rnd" w14:cmpd="sng" w14:algn="ctr">
            <w14:noFill/>
            <w14:prstDash w14:val="solid"/>
            <w14:bevel/>
          </w14:textOutline>
        </w:rPr>
        <w:t>(EVA) yang mengukur kinerja manaj</w:t>
      </w:r>
      <w:r w:rsidR="000B07C0">
        <w:rPr>
          <w:rFonts w:ascii="Times New Roman" w:hAnsi="Times New Roman" w:cs="Times New Roman"/>
          <w:sz w:val="24"/>
          <w:szCs w:val="24"/>
          <w14:textOutline w14:w="9525" w14:cap="rnd" w14:cmpd="sng" w14:algn="ctr">
            <w14:noFill/>
            <w14:prstDash w14:val="solid"/>
            <w14:bevel/>
          </w14:textOutline>
        </w:rPr>
        <w:t xml:space="preserve">erial dengan menggunakan pendekatan perhitungan nilai tambah terhadap biaya modal yang ditanamkan. </w:t>
      </w:r>
    </w:p>
    <w:p w:rsidR="004136A0" w:rsidRDefault="002E3E74" w:rsidP="00407666">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Beberapa penelitian terdahulu mengenai EVA (</w:t>
      </w:r>
      <w:r>
        <w:rPr>
          <w:rFonts w:ascii="Times New Roman" w:hAnsi="Times New Roman" w:cs="Times New Roman"/>
          <w:i/>
          <w:sz w:val="24"/>
          <w:szCs w:val="24"/>
          <w14:textOutline w14:w="9525" w14:cap="rnd" w14:cmpd="sng" w14:algn="ctr">
            <w14:noFill/>
            <w14:prstDash w14:val="solid"/>
            <w14:bevel/>
          </w14:textOutline>
        </w:rPr>
        <w:t>Economic Value Added</w:t>
      </w:r>
      <w:r>
        <w:rPr>
          <w:rFonts w:ascii="Times New Roman" w:hAnsi="Times New Roman" w:cs="Times New Roman"/>
          <w:sz w:val="24"/>
          <w:szCs w:val="24"/>
          <w14:textOutline w14:w="9525" w14:cap="rnd" w14:cmpd="sng" w14:algn="ctr">
            <w14:noFill/>
            <w14:prstDash w14:val="solid"/>
            <w14:bevel/>
          </w14:textOutline>
        </w:rPr>
        <w:t xml:space="preserve">) yang mempengaruhi harga saham menunjukkan hasil yang beragam. Penelitian yang dilakukan oleh Tri Suciyati (2012) menunjukkan bahwa secara simultan ROA, ROE, NPM, EPS, dan EVA berpengaruh signifikan terhadap harga saham. </w:t>
      </w:r>
      <w:r w:rsidR="00ED2451">
        <w:rPr>
          <w:rFonts w:ascii="Times New Roman" w:hAnsi="Times New Roman" w:cs="Times New Roman"/>
          <w:sz w:val="24"/>
          <w:szCs w:val="24"/>
          <w14:textOutline w14:w="9525" w14:cap="rnd" w14:cmpd="sng" w14:algn="ctr">
            <w14:noFill/>
            <w14:prstDash w14:val="solid"/>
            <w14:bevel/>
          </w14:textOutline>
        </w:rPr>
        <w:t xml:space="preserve">     </w:t>
      </w:r>
      <w:r w:rsidR="009A7EB5">
        <w:rPr>
          <w:rFonts w:ascii="Times New Roman" w:hAnsi="Times New Roman" w:cs="Times New Roman"/>
          <w:sz w:val="24"/>
          <w:szCs w:val="24"/>
          <w14:textOutline w14:w="9525" w14:cap="rnd" w14:cmpd="sng" w14:algn="ctr">
            <w14:noFill/>
            <w14:prstDash w14:val="solid"/>
            <w14:bevel/>
          </w14:textOutline>
        </w:rPr>
        <w:t>S</w:t>
      </w:r>
      <w:r>
        <w:rPr>
          <w:rFonts w:ascii="Times New Roman" w:hAnsi="Times New Roman" w:cs="Times New Roman"/>
          <w:sz w:val="24"/>
          <w:szCs w:val="24"/>
          <w14:textOutline w14:w="9525" w14:cap="rnd" w14:cmpd="sng" w14:algn="ctr">
            <w14:noFill/>
            <w14:prstDash w14:val="solid"/>
            <w14:bevel/>
          </w14:textOutline>
        </w:rPr>
        <w:t>ecara parsial hanya EPS dan EVA yang berpengaruh signifikan terhadap harga saham dan ROA, ROE dan NPM tidak berpengaruh.</w:t>
      </w:r>
    </w:p>
    <w:p w:rsidR="002E3E74" w:rsidRDefault="005330AD" w:rsidP="00407666">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Penelitian yang dilakukan oleh Putri Utami (2015) menunjukkan bahwa secara parsial yang memiliki pengaruh terhadap harga saham yaitu ROE, EPS dan EVA. Sedangkan CR dan ROA tidak berpengaruh terhadap harga saham.</w:t>
      </w:r>
    </w:p>
    <w:p w:rsidR="000C02E1" w:rsidRDefault="005330AD" w:rsidP="00407666">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Penelitian terdahulu yang dilakukan</w:t>
      </w:r>
      <w:r w:rsidR="009A7EB5">
        <w:rPr>
          <w:rFonts w:ascii="Times New Roman" w:hAnsi="Times New Roman" w:cs="Times New Roman"/>
          <w:sz w:val="24"/>
          <w:szCs w:val="24"/>
          <w14:textOutline w14:w="9525" w14:cap="rnd" w14:cmpd="sng" w14:algn="ctr">
            <w14:noFill/>
            <w14:prstDash w14:val="solid"/>
            <w14:bevel/>
          </w14:textOutline>
        </w:rPr>
        <w:t xml:space="preserve"> oleh Melinda Haryuningputri dam Endang Tri Widyarti (2012) menunjukkan bahwa </w:t>
      </w:r>
      <w:r w:rsidR="00275FFF">
        <w:rPr>
          <w:rFonts w:ascii="Times New Roman" w:hAnsi="Times New Roman" w:cs="Times New Roman"/>
          <w:sz w:val="24"/>
          <w:szCs w:val="24"/>
          <w14:textOutline w14:w="9525" w14:cap="rnd" w14:cmpd="sng" w14:algn="ctr">
            <w14:noFill/>
            <w14:prstDash w14:val="solid"/>
            <w14:bevel/>
          </w14:textOutline>
        </w:rPr>
        <w:t xml:space="preserve">ROA, </w:t>
      </w:r>
      <w:r w:rsidR="009A7EB5">
        <w:rPr>
          <w:rFonts w:ascii="Times New Roman" w:hAnsi="Times New Roman" w:cs="Times New Roman"/>
          <w:sz w:val="24"/>
          <w:szCs w:val="24"/>
          <w14:textOutline w14:w="9525" w14:cap="rnd" w14:cmpd="sng" w14:algn="ctr">
            <w14:noFill/>
            <w14:prstDash w14:val="solid"/>
            <w14:bevel/>
          </w14:textOutline>
        </w:rPr>
        <w:t>ROS, EVA</w:t>
      </w:r>
      <w:r w:rsidR="00275FFF">
        <w:rPr>
          <w:rFonts w:ascii="Times New Roman" w:hAnsi="Times New Roman" w:cs="Times New Roman"/>
          <w:sz w:val="24"/>
          <w:szCs w:val="24"/>
          <w14:textOutline w14:w="9525" w14:cap="rnd" w14:cmpd="sng" w14:algn="ctr">
            <w14:noFill/>
            <w14:prstDash w14:val="solid"/>
            <w14:bevel/>
          </w14:textOutline>
        </w:rPr>
        <w:t xml:space="preserve">, </w:t>
      </w:r>
      <w:r w:rsidR="009A7EB5">
        <w:rPr>
          <w:rFonts w:ascii="Times New Roman" w:hAnsi="Times New Roman" w:cs="Times New Roman"/>
          <w:sz w:val="24"/>
          <w:szCs w:val="24"/>
          <w14:textOutline w14:w="9525" w14:cap="rnd" w14:cmpd="sng" w14:algn="ctr">
            <w14:noFill/>
            <w14:prstDash w14:val="solid"/>
            <w14:bevel/>
          </w14:textOutline>
        </w:rPr>
        <w:t>ROE</w:t>
      </w:r>
      <w:r w:rsidR="00275FFF">
        <w:rPr>
          <w:rFonts w:ascii="Times New Roman" w:hAnsi="Times New Roman" w:cs="Times New Roman"/>
          <w:sz w:val="24"/>
          <w:szCs w:val="24"/>
          <w14:textOutline w14:w="9525" w14:cap="rnd" w14:cmpd="sng" w14:algn="ctr">
            <w14:noFill/>
            <w14:prstDash w14:val="solid"/>
            <w14:bevel/>
          </w14:textOutline>
        </w:rPr>
        <w:t xml:space="preserve"> dan </w:t>
      </w:r>
      <w:r w:rsidR="009A7EB5">
        <w:rPr>
          <w:rFonts w:ascii="Times New Roman" w:hAnsi="Times New Roman" w:cs="Times New Roman"/>
          <w:sz w:val="24"/>
          <w:szCs w:val="24"/>
          <w14:textOutline w14:w="9525" w14:cap="rnd" w14:cmpd="sng" w14:algn="ctr">
            <w14:noFill/>
            <w14:prstDash w14:val="solid"/>
            <w14:bevel/>
          </w14:textOutline>
        </w:rPr>
        <w:t xml:space="preserve">EPS </w:t>
      </w:r>
      <w:r w:rsidR="00275FFF">
        <w:rPr>
          <w:rFonts w:ascii="Times New Roman" w:hAnsi="Times New Roman" w:cs="Times New Roman"/>
          <w:sz w:val="24"/>
          <w:szCs w:val="24"/>
          <w14:textOutline w14:w="9525" w14:cap="rnd" w14:cmpd="sng" w14:algn="ctr">
            <w14:noFill/>
            <w14:prstDash w14:val="solid"/>
            <w14:bevel/>
          </w14:textOutline>
        </w:rPr>
        <w:t xml:space="preserve">secara simultan mempengaruhi harga saham. Secara parsial </w:t>
      </w:r>
      <w:r w:rsidR="000C02E1">
        <w:rPr>
          <w:rFonts w:ascii="Times New Roman" w:hAnsi="Times New Roman" w:cs="Times New Roman"/>
          <w:sz w:val="24"/>
          <w:szCs w:val="24"/>
          <w14:textOutline w14:w="9525" w14:cap="rnd" w14:cmpd="sng" w14:algn="ctr">
            <w14:noFill/>
            <w14:prstDash w14:val="solid"/>
            <w14:bevel/>
          </w14:textOutline>
        </w:rPr>
        <w:t xml:space="preserve">ROA, ROS dan EVA tidak </w:t>
      </w:r>
      <w:r w:rsidR="00275FFF">
        <w:rPr>
          <w:rFonts w:ascii="Times New Roman" w:hAnsi="Times New Roman" w:cs="Times New Roman"/>
          <w:sz w:val="24"/>
          <w:szCs w:val="24"/>
          <w14:textOutline w14:w="9525" w14:cap="rnd" w14:cmpd="sng" w14:algn="ctr">
            <w14:noFill/>
            <w14:prstDash w14:val="solid"/>
            <w14:bevel/>
          </w14:textOutline>
        </w:rPr>
        <w:t xml:space="preserve">memiliki pengaruh signifikan terhadap harga saham. </w:t>
      </w:r>
      <w:r w:rsidR="000C02E1">
        <w:rPr>
          <w:rFonts w:ascii="Times New Roman" w:hAnsi="Times New Roman" w:cs="Times New Roman"/>
          <w:sz w:val="24"/>
          <w:szCs w:val="24"/>
          <w14:textOutline w14:w="9525" w14:cap="rnd" w14:cmpd="sng" w14:algn="ctr">
            <w14:noFill/>
            <w14:prstDash w14:val="solid"/>
            <w14:bevel/>
          </w14:textOutline>
        </w:rPr>
        <w:t xml:space="preserve">ROE dan EPS </w:t>
      </w:r>
      <w:r w:rsidR="00275FFF">
        <w:rPr>
          <w:rFonts w:ascii="Times New Roman" w:hAnsi="Times New Roman" w:cs="Times New Roman"/>
          <w:sz w:val="24"/>
          <w:szCs w:val="24"/>
          <w14:textOutline w14:w="9525" w14:cap="rnd" w14:cmpd="sng" w14:algn="ctr">
            <w14:noFill/>
            <w14:prstDash w14:val="solid"/>
            <w14:bevel/>
          </w14:textOutline>
        </w:rPr>
        <w:t xml:space="preserve">memiliki pengaruh signifikan terhadap harga saham. </w:t>
      </w:r>
    </w:p>
    <w:p w:rsidR="00275FFF" w:rsidRDefault="000C02E1" w:rsidP="00407666">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D</w:t>
      </w:r>
      <w:r w:rsidR="00275FFF">
        <w:rPr>
          <w:rFonts w:ascii="Times New Roman" w:hAnsi="Times New Roman" w:cs="Times New Roman"/>
          <w:sz w:val="24"/>
          <w:szCs w:val="24"/>
          <w14:textOutline w14:w="9525" w14:cap="rnd" w14:cmpd="sng" w14:algn="ctr">
            <w14:noFill/>
            <w14:prstDash w14:val="solid"/>
            <w14:bevel/>
          </w14:textOutline>
        </w:rPr>
        <w:t>ilihat dari beberapa penelitian terdahulu yang telah dibahas</w:t>
      </w:r>
      <w:r w:rsidR="009130CD">
        <w:rPr>
          <w:rFonts w:ascii="Times New Roman" w:hAnsi="Times New Roman" w:cs="Times New Roman"/>
          <w:sz w:val="24"/>
          <w:szCs w:val="24"/>
          <w14:textOutline w14:w="9525" w14:cap="rnd" w14:cmpd="sng" w14:algn="ctr">
            <w14:noFill/>
            <w14:prstDash w14:val="solid"/>
            <w14:bevel/>
          </w14:textOutline>
        </w:rPr>
        <w:t xml:space="preserve"> tadi, investor dapat melakukan analisis terhadap harga saham dengan menggunakan pendekatan</w:t>
      </w:r>
      <w:r w:rsidR="00275FFF">
        <w:rPr>
          <w:rFonts w:ascii="Times New Roman" w:hAnsi="Times New Roman" w:cs="Times New Roman"/>
          <w:sz w:val="24"/>
          <w:szCs w:val="24"/>
          <w14:textOutline w14:w="9525" w14:cap="rnd" w14:cmpd="sng" w14:algn="ctr">
            <w14:noFill/>
            <w14:prstDash w14:val="solid"/>
            <w14:bevel/>
          </w14:textOutline>
        </w:rPr>
        <w:t xml:space="preserve"> </w:t>
      </w:r>
      <w:r w:rsidR="00275FFF" w:rsidRPr="00275FFF">
        <w:rPr>
          <w:rFonts w:ascii="Times New Roman" w:hAnsi="Times New Roman" w:cs="Times New Roman"/>
          <w:i/>
          <w:sz w:val="24"/>
          <w:szCs w:val="24"/>
          <w14:textOutline w14:w="9525" w14:cap="rnd" w14:cmpd="sng" w14:algn="ctr">
            <w14:noFill/>
            <w14:prstDash w14:val="solid"/>
            <w14:bevel/>
          </w14:textOutline>
        </w:rPr>
        <w:t>Economic Value Added</w:t>
      </w:r>
      <w:r w:rsidR="00275FFF">
        <w:rPr>
          <w:rFonts w:ascii="Times New Roman" w:hAnsi="Times New Roman" w:cs="Times New Roman"/>
          <w:i/>
          <w:sz w:val="24"/>
          <w:szCs w:val="24"/>
          <w14:textOutline w14:w="9525" w14:cap="rnd" w14:cmpd="sng" w14:algn="ctr">
            <w14:noFill/>
            <w14:prstDash w14:val="solid"/>
            <w14:bevel/>
          </w14:textOutline>
        </w:rPr>
        <w:t xml:space="preserve"> </w:t>
      </w:r>
      <w:r w:rsidR="00275FFF">
        <w:rPr>
          <w:rFonts w:ascii="Times New Roman" w:hAnsi="Times New Roman" w:cs="Times New Roman"/>
          <w:sz w:val="24"/>
          <w:szCs w:val="24"/>
          <w14:textOutline w14:w="9525" w14:cap="rnd" w14:cmpd="sng" w14:algn="ctr">
            <w14:noFill/>
            <w14:prstDash w14:val="solid"/>
            <w14:bevel/>
          </w14:textOutline>
        </w:rPr>
        <w:t>(EVA)</w:t>
      </w:r>
      <w:r w:rsidR="009130CD">
        <w:rPr>
          <w:rFonts w:ascii="Times New Roman" w:hAnsi="Times New Roman" w:cs="Times New Roman"/>
          <w:sz w:val="24"/>
          <w:szCs w:val="24"/>
          <w14:textOutline w14:w="9525" w14:cap="rnd" w14:cmpd="sng" w14:algn="ctr">
            <w14:noFill/>
            <w14:prstDash w14:val="solid"/>
            <w14:bevel/>
          </w14:textOutline>
        </w:rPr>
        <w:t>.</w:t>
      </w:r>
    </w:p>
    <w:p w:rsidR="00ED2451" w:rsidRDefault="006E4AC1" w:rsidP="007D13EC">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 xml:space="preserve">Investor akan lebih percaya dengan menggunakan pendekatan EVA ini karena biaya modal atau harapan dari investor atas biaya yang ditanamkannya telah diperhitungkan. </w:t>
      </w:r>
      <w:r>
        <w:rPr>
          <w:rFonts w:ascii="Times New Roman" w:hAnsi="Times New Roman" w:cs="Times New Roman"/>
          <w:i/>
          <w:sz w:val="24"/>
          <w:szCs w:val="24"/>
          <w14:textOutline w14:w="9525" w14:cap="rnd" w14:cmpd="sng" w14:algn="ctr">
            <w14:noFill/>
            <w14:prstDash w14:val="solid"/>
            <w14:bevel/>
          </w14:textOutline>
        </w:rPr>
        <w:t xml:space="preserve">Economic Value Added </w:t>
      </w:r>
      <w:r w:rsidR="00790669">
        <w:rPr>
          <w:rFonts w:ascii="Times New Roman" w:hAnsi="Times New Roman" w:cs="Times New Roman"/>
          <w:sz w:val="24"/>
          <w:szCs w:val="24"/>
          <w14:textOutline w14:w="9525" w14:cap="rnd" w14:cmpd="sng" w14:algn="ctr">
            <w14:noFill/>
            <w14:prstDash w14:val="solid"/>
            <w14:bevel/>
          </w14:textOutline>
        </w:rPr>
        <w:t xml:space="preserve"> (EVA) menunjukkan ukuran yang baik </w:t>
      </w:r>
      <w:r w:rsidR="00790669">
        <w:rPr>
          <w:rFonts w:ascii="Times New Roman" w:hAnsi="Times New Roman" w:cs="Times New Roman"/>
          <w:sz w:val="24"/>
          <w:szCs w:val="24"/>
          <w14:textOutline w14:w="9525" w14:cap="rnd" w14:cmpd="sng" w14:algn="ctr">
            <w14:noFill/>
            <w14:prstDash w14:val="solid"/>
            <w14:bevel/>
          </w14:textOutline>
        </w:rPr>
        <w:lastRenderedPageBreak/>
        <w:t xml:space="preserve">sejauh mana perusahaan telah menambah nilai terhadap para pemilik perusahaan. </w:t>
      </w:r>
      <w:r w:rsidR="000C02E1">
        <w:rPr>
          <w:rFonts w:ascii="Times New Roman" w:hAnsi="Times New Roman" w:cs="Times New Roman"/>
          <w:sz w:val="24"/>
          <w:szCs w:val="24"/>
          <w14:textOutline w14:w="9525" w14:cap="rnd" w14:cmpd="sng" w14:algn="ctr">
            <w14:noFill/>
            <w14:prstDash w14:val="solid"/>
            <w14:bevel/>
          </w14:textOutline>
        </w:rPr>
        <w:t>M</w:t>
      </w:r>
      <w:r w:rsidR="00790669">
        <w:rPr>
          <w:rFonts w:ascii="Times New Roman" w:hAnsi="Times New Roman" w:cs="Times New Roman"/>
          <w:sz w:val="24"/>
          <w:szCs w:val="24"/>
          <w14:textOutline w14:w="9525" w14:cap="rnd" w14:cmpd="sng" w14:algn="ctr">
            <w14:noFill/>
            <w14:prstDash w14:val="solid"/>
            <w14:bevel/>
          </w14:textOutline>
        </w:rPr>
        <w:t xml:space="preserve">anajemen </w:t>
      </w:r>
      <w:r w:rsidR="000C02E1">
        <w:rPr>
          <w:rFonts w:ascii="Times New Roman" w:hAnsi="Times New Roman" w:cs="Times New Roman"/>
          <w:sz w:val="24"/>
          <w:szCs w:val="24"/>
          <w14:textOutline w14:w="9525" w14:cap="rnd" w14:cmpd="sng" w14:algn="ctr">
            <w14:noFill/>
            <w14:prstDash w14:val="solid"/>
            <w14:bevel/>
          </w14:textOutline>
        </w:rPr>
        <w:t xml:space="preserve">yang </w:t>
      </w:r>
      <w:r w:rsidR="00790669">
        <w:rPr>
          <w:rFonts w:ascii="Times New Roman" w:hAnsi="Times New Roman" w:cs="Times New Roman"/>
          <w:sz w:val="24"/>
          <w:szCs w:val="24"/>
          <w14:textOutline w14:w="9525" w14:cap="rnd" w14:cmpd="sng" w14:algn="ctr">
            <w14:noFill/>
            <w14:prstDash w14:val="solid"/>
            <w14:bevel/>
          </w14:textOutline>
        </w:rPr>
        <w:t>memusatkan diri pada EVA, maka mereka akan mengambil keputusan-keputusan keuangan yang konsisten dengan tujuan memaksimumkan kemakmuran pemilik perusahaan</w:t>
      </w:r>
      <w:r w:rsidR="00A03B55">
        <w:rPr>
          <w:rFonts w:ascii="Times New Roman" w:hAnsi="Times New Roman" w:cs="Times New Roman"/>
          <w:sz w:val="24"/>
          <w:szCs w:val="24"/>
          <w14:textOutline w14:w="9525" w14:cap="rnd" w14:cmpd="sng" w14:algn="ctr">
            <w14:noFill/>
            <w14:prstDash w14:val="solid"/>
            <w14:bevel/>
          </w14:textOutline>
        </w:rPr>
        <w:t>.</w:t>
      </w:r>
    </w:p>
    <w:p w:rsidR="00E206F8" w:rsidRDefault="00E206F8" w:rsidP="0040766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14:textOutline w14:w="9525" w14:cap="rnd" w14:cmpd="sng" w14:algn="ctr">
            <w14:noFill/>
            <w14:prstDash w14:val="solid"/>
            <w14:bevel/>
          </w14:textOutline>
        </w:rPr>
        <w:t xml:space="preserve">Berikut ini disajikan data rata-rata </w:t>
      </w:r>
      <w:r w:rsidRPr="00E206F8">
        <w:rPr>
          <w:rFonts w:ascii="Times New Roman" w:hAnsi="Times New Roman" w:cs="Times New Roman"/>
          <w:i/>
          <w:sz w:val="24"/>
          <w:szCs w:val="24"/>
          <w14:textOutline w14:w="9525" w14:cap="rnd" w14:cmpd="sng" w14:algn="ctr">
            <w14:noFill/>
            <w14:prstDash w14:val="solid"/>
            <w14:bevel/>
          </w14:textOutline>
        </w:rPr>
        <w:t>Economic Value Added</w:t>
      </w:r>
      <w:r>
        <w:rPr>
          <w:rFonts w:ascii="Times New Roman" w:hAnsi="Times New Roman" w:cs="Times New Roman"/>
          <w:sz w:val="24"/>
          <w:szCs w:val="24"/>
          <w14:textOutline w14:w="9525" w14:cap="rnd" w14:cmpd="sng" w14:algn="ctr">
            <w14:noFill/>
            <w14:prstDash w14:val="solid"/>
            <w14:bevel/>
          </w14:textOutline>
        </w:rPr>
        <w:t xml:space="preserve">  (EVA) pada perusahaan </w:t>
      </w:r>
      <w:r>
        <w:rPr>
          <w:rFonts w:ascii="Times New Roman" w:hAnsi="Times New Roman" w:cs="Times New Roman"/>
          <w:sz w:val="24"/>
          <w:szCs w:val="24"/>
        </w:rPr>
        <w:t xml:space="preserve">yang masuk </w:t>
      </w:r>
      <w:r w:rsidR="0086643D">
        <w:rPr>
          <w:rFonts w:ascii="Times New Roman" w:hAnsi="Times New Roman" w:cs="Times New Roman"/>
          <w:sz w:val="24"/>
          <w:szCs w:val="24"/>
        </w:rPr>
        <w:t xml:space="preserve">sub sektor industri </w:t>
      </w:r>
      <w:r w:rsidR="00B95FAD">
        <w:rPr>
          <w:rFonts w:ascii="Times New Roman" w:hAnsi="Times New Roman" w:cs="Times New Roman"/>
          <w:sz w:val="24"/>
          <w:szCs w:val="24"/>
        </w:rPr>
        <w:t>semen</w:t>
      </w:r>
      <w:r>
        <w:rPr>
          <w:rFonts w:ascii="Times New Roman" w:hAnsi="Times New Roman" w:cs="Times New Roman"/>
          <w:sz w:val="24"/>
          <w:szCs w:val="24"/>
        </w:rPr>
        <w:t xml:space="preserve"> yang terdaftar di Bursa Efek Indonesia </w:t>
      </w:r>
      <w:r w:rsidR="007C4EE9">
        <w:rPr>
          <w:rFonts w:ascii="Times New Roman" w:hAnsi="Times New Roman" w:cs="Times New Roman"/>
          <w:sz w:val="24"/>
          <w:szCs w:val="24"/>
        </w:rPr>
        <w:t>pada tahun</w:t>
      </w:r>
      <w:r>
        <w:rPr>
          <w:rFonts w:ascii="Times New Roman" w:hAnsi="Times New Roman" w:cs="Times New Roman"/>
          <w:sz w:val="24"/>
          <w:szCs w:val="24"/>
        </w:rPr>
        <w:t xml:space="preserve"> 2010-2014 dalam bentuk Rupiah (Rp) :</w:t>
      </w:r>
    </w:p>
    <w:p w:rsidR="00E206F8" w:rsidRDefault="00045767" w:rsidP="00DA3311">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5039995" cy="2232660"/>
            <wp:effectExtent l="0" t="0" r="8255"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3311" w:rsidRPr="00021CCF" w:rsidRDefault="00F73AF6" w:rsidP="00DA331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Grafik 1.6</w:t>
      </w:r>
    </w:p>
    <w:p w:rsidR="00DA3311" w:rsidRDefault="00DA3311" w:rsidP="00DA3311">
      <w:pPr>
        <w:spacing w:after="0" w:line="240" w:lineRule="auto"/>
        <w:jc w:val="center"/>
        <w:rPr>
          <w:rFonts w:ascii="Times New Roman" w:hAnsi="Times New Roman" w:cs="Times New Roman"/>
          <w:b/>
          <w:sz w:val="24"/>
          <w:szCs w:val="24"/>
        </w:rPr>
      </w:pPr>
      <w:r w:rsidRPr="00021CCF">
        <w:rPr>
          <w:rFonts w:ascii="Times New Roman" w:hAnsi="Times New Roman" w:cs="Times New Roman"/>
          <w:b/>
          <w:sz w:val="24"/>
          <w:szCs w:val="24"/>
        </w:rPr>
        <w:t xml:space="preserve">Rata-Rata </w:t>
      </w:r>
      <w:r>
        <w:rPr>
          <w:rFonts w:ascii="Times New Roman" w:hAnsi="Times New Roman" w:cs="Times New Roman"/>
          <w:b/>
          <w:i/>
          <w:sz w:val="24"/>
          <w:szCs w:val="24"/>
        </w:rPr>
        <w:t xml:space="preserve">Economic Value Added </w:t>
      </w:r>
      <w:r w:rsidRPr="00021CCF">
        <w:rPr>
          <w:rFonts w:ascii="Times New Roman" w:hAnsi="Times New Roman" w:cs="Times New Roman"/>
          <w:b/>
          <w:sz w:val="24"/>
          <w:szCs w:val="24"/>
        </w:rPr>
        <w:t xml:space="preserve"> (E</w:t>
      </w:r>
      <w:r>
        <w:rPr>
          <w:rFonts w:ascii="Times New Roman" w:hAnsi="Times New Roman" w:cs="Times New Roman"/>
          <w:b/>
          <w:sz w:val="24"/>
          <w:szCs w:val="24"/>
        </w:rPr>
        <w:t>VA</w:t>
      </w:r>
      <w:r w:rsidRPr="00021CCF">
        <w:rPr>
          <w:rFonts w:ascii="Times New Roman" w:hAnsi="Times New Roman" w:cs="Times New Roman"/>
          <w:b/>
          <w:sz w:val="24"/>
          <w:szCs w:val="24"/>
        </w:rPr>
        <w:t>) pada</w:t>
      </w:r>
      <w:r>
        <w:rPr>
          <w:rFonts w:ascii="Times New Roman" w:hAnsi="Times New Roman" w:cs="Times New Roman"/>
          <w:b/>
          <w:sz w:val="24"/>
          <w:szCs w:val="24"/>
        </w:rPr>
        <w:t xml:space="preserve"> Perusahaan</w:t>
      </w:r>
      <w:r w:rsidRPr="00021CCF">
        <w:rPr>
          <w:rFonts w:ascii="Times New Roman" w:hAnsi="Times New Roman" w:cs="Times New Roman"/>
          <w:b/>
          <w:sz w:val="24"/>
          <w:szCs w:val="24"/>
        </w:rPr>
        <w:t xml:space="preserve"> yang masuk </w:t>
      </w:r>
      <w:r w:rsidR="0086643D" w:rsidRPr="001812B0">
        <w:rPr>
          <w:rFonts w:ascii="Times New Roman" w:hAnsi="Times New Roman" w:cs="Times New Roman"/>
          <w:b/>
          <w:sz w:val="24"/>
          <w:szCs w:val="24"/>
        </w:rPr>
        <w:t>sub</w:t>
      </w:r>
      <w:r w:rsidR="0086643D">
        <w:rPr>
          <w:rFonts w:ascii="Times New Roman" w:hAnsi="Times New Roman" w:cs="Times New Roman"/>
          <w:sz w:val="24"/>
          <w:szCs w:val="24"/>
        </w:rPr>
        <w:t xml:space="preserve"> </w:t>
      </w:r>
      <w:r w:rsidR="0086643D" w:rsidRPr="0086643D">
        <w:rPr>
          <w:rFonts w:ascii="Times New Roman" w:hAnsi="Times New Roman" w:cs="Times New Roman"/>
          <w:b/>
          <w:sz w:val="24"/>
          <w:szCs w:val="24"/>
        </w:rPr>
        <w:t xml:space="preserve">sektor industri </w:t>
      </w:r>
      <w:r w:rsidR="001812B0">
        <w:rPr>
          <w:rFonts w:ascii="Times New Roman" w:hAnsi="Times New Roman" w:cs="Times New Roman"/>
          <w:b/>
          <w:sz w:val="24"/>
          <w:szCs w:val="24"/>
        </w:rPr>
        <w:t>semen</w:t>
      </w:r>
      <w:r w:rsidR="0086643D">
        <w:rPr>
          <w:rFonts w:ascii="Times New Roman" w:hAnsi="Times New Roman" w:cs="Times New Roman"/>
          <w:sz w:val="24"/>
          <w:szCs w:val="24"/>
        </w:rPr>
        <w:t xml:space="preserve"> </w:t>
      </w:r>
      <w:r w:rsidRPr="00021CCF">
        <w:rPr>
          <w:rFonts w:ascii="Times New Roman" w:hAnsi="Times New Roman" w:cs="Times New Roman"/>
          <w:b/>
          <w:sz w:val="24"/>
          <w:szCs w:val="24"/>
        </w:rPr>
        <w:t>yang terdaftar di Bursa Efek Indonesia periode 2010-2014</w:t>
      </w:r>
    </w:p>
    <w:p w:rsidR="00DA3311" w:rsidRPr="00DA3311" w:rsidRDefault="00DA3311" w:rsidP="00DA3311">
      <w:pPr>
        <w:spacing w:after="0" w:line="240" w:lineRule="auto"/>
        <w:jc w:val="center"/>
        <w:rPr>
          <w:rFonts w:ascii="Times New Roman" w:hAnsi="Times New Roman" w:cs="Times New Roman"/>
          <w:b/>
          <w:sz w:val="24"/>
          <w:szCs w:val="24"/>
        </w:rPr>
      </w:pPr>
    </w:p>
    <w:p w:rsidR="00DA3311" w:rsidRPr="001A055F" w:rsidRDefault="008C7A1E" w:rsidP="00407666">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 xml:space="preserve">Berdasarkan </w:t>
      </w:r>
      <w:r w:rsidR="00F73AF6">
        <w:rPr>
          <w:rFonts w:ascii="Times New Roman" w:hAnsi="Times New Roman" w:cs="Times New Roman"/>
          <w:sz w:val="24"/>
          <w:szCs w:val="24"/>
          <w14:textOutline w14:w="9525" w14:cap="rnd" w14:cmpd="sng" w14:algn="ctr">
            <w14:noFill/>
            <w14:prstDash w14:val="solid"/>
            <w14:bevel/>
          </w14:textOutline>
        </w:rPr>
        <w:t>Grafik 1.6</w:t>
      </w:r>
      <w:r>
        <w:rPr>
          <w:rFonts w:ascii="Times New Roman" w:hAnsi="Times New Roman" w:cs="Times New Roman"/>
          <w:sz w:val="24"/>
          <w:szCs w:val="24"/>
          <w14:textOutline w14:w="9525" w14:cap="rnd" w14:cmpd="sng" w14:algn="ctr">
            <w14:noFill/>
            <w14:prstDash w14:val="solid"/>
            <w14:bevel/>
          </w14:textOutline>
        </w:rPr>
        <w:t xml:space="preserve">, rata-rata  </w:t>
      </w:r>
      <w:r>
        <w:rPr>
          <w:rFonts w:ascii="Times New Roman" w:hAnsi="Times New Roman" w:cs="Times New Roman"/>
          <w:i/>
          <w:sz w:val="24"/>
          <w:szCs w:val="24"/>
          <w14:textOutline w14:w="9525" w14:cap="rnd" w14:cmpd="sng" w14:algn="ctr">
            <w14:noFill/>
            <w14:prstDash w14:val="solid"/>
            <w14:bevel/>
          </w14:textOutline>
        </w:rPr>
        <w:t xml:space="preserve">Economic Value Added  </w:t>
      </w:r>
      <w:r>
        <w:rPr>
          <w:rFonts w:ascii="Times New Roman" w:hAnsi="Times New Roman" w:cs="Times New Roman"/>
          <w:sz w:val="24"/>
          <w:szCs w:val="24"/>
          <w14:textOutline w14:w="9525" w14:cap="rnd" w14:cmpd="sng" w14:algn="ctr">
            <w14:noFill/>
            <w14:prstDash w14:val="solid"/>
            <w14:bevel/>
          </w14:textOutline>
        </w:rPr>
        <w:t>(EVA) pa</w:t>
      </w:r>
      <w:r w:rsidR="0086643D">
        <w:rPr>
          <w:rFonts w:ascii="Times New Roman" w:hAnsi="Times New Roman" w:cs="Times New Roman"/>
          <w:sz w:val="24"/>
          <w:szCs w:val="24"/>
          <w14:textOutline w14:w="9525" w14:cap="rnd" w14:cmpd="sng" w14:algn="ctr">
            <w14:noFill/>
            <w14:prstDash w14:val="solid"/>
            <w14:bevel/>
          </w14:textOutline>
        </w:rPr>
        <w:t>d</w:t>
      </w:r>
      <w:r w:rsidR="001812B0">
        <w:rPr>
          <w:rFonts w:ascii="Times New Roman" w:hAnsi="Times New Roman" w:cs="Times New Roman"/>
          <w:sz w:val="24"/>
          <w:szCs w:val="24"/>
          <w14:textOutline w14:w="9525" w14:cap="rnd" w14:cmpd="sng" w14:algn="ctr">
            <w14:noFill/>
            <w14:prstDash w14:val="solid"/>
            <w14:bevel/>
          </w14:textOutline>
        </w:rPr>
        <w:t>a tahun 2010 adalah sebesar Rp 2.496,2</w:t>
      </w:r>
      <w:r>
        <w:rPr>
          <w:rFonts w:ascii="Times New Roman" w:hAnsi="Times New Roman" w:cs="Times New Roman"/>
          <w:sz w:val="24"/>
          <w:szCs w:val="24"/>
          <w14:textOutline w14:w="9525" w14:cap="rnd" w14:cmpd="sng" w14:algn="ctr">
            <w14:noFill/>
            <w14:prstDash w14:val="solid"/>
            <w14:bevel/>
          </w14:textOutline>
        </w:rPr>
        <w:t xml:space="preserve">. Rata-rata </w:t>
      </w:r>
      <w:r>
        <w:rPr>
          <w:rFonts w:ascii="Times New Roman" w:hAnsi="Times New Roman" w:cs="Times New Roman"/>
          <w:i/>
          <w:sz w:val="24"/>
          <w:szCs w:val="24"/>
          <w14:textOutline w14:w="9525" w14:cap="rnd" w14:cmpd="sng" w14:algn="ctr">
            <w14:noFill/>
            <w14:prstDash w14:val="solid"/>
            <w14:bevel/>
          </w14:textOutline>
        </w:rPr>
        <w:t xml:space="preserve">Economic Value Added  </w:t>
      </w:r>
      <w:r>
        <w:rPr>
          <w:rFonts w:ascii="Times New Roman" w:hAnsi="Times New Roman" w:cs="Times New Roman"/>
          <w:sz w:val="24"/>
          <w:szCs w:val="24"/>
          <w14:textOutline w14:w="9525" w14:cap="rnd" w14:cmpd="sng" w14:algn="ctr">
            <w14:noFill/>
            <w14:prstDash w14:val="solid"/>
            <w14:bevel/>
          </w14:textOutline>
        </w:rPr>
        <w:t>(EVA) pa</w:t>
      </w:r>
      <w:r w:rsidR="001812B0">
        <w:rPr>
          <w:rFonts w:ascii="Times New Roman" w:hAnsi="Times New Roman" w:cs="Times New Roman"/>
          <w:sz w:val="24"/>
          <w:szCs w:val="24"/>
          <w14:textOutline w14:w="9525" w14:cap="rnd" w14:cmpd="sng" w14:algn="ctr">
            <w14:noFill/>
            <w14:prstDash w14:val="solid"/>
            <w14:bevel/>
          </w14:textOutline>
        </w:rPr>
        <w:t>da tahun 2011 adalah sebesar Rp 2779,7</w:t>
      </w:r>
      <w:r>
        <w:rPr>
          <w:rFonts w:ascii="Times New Roman" w:hAnsi="Times New Roman" w:cs="Times New Roman"/>
          <w:sz w:val="24"/>
          <w:szCs w:val="24"/>
          <w14:textOutline w14:w="9525" w14:cap="rnd" w14:cmpd="sng" w14:algn="ctr">
            <w14:noFill/>
            <w14:prstDash w14:val="solid"/>
            <w14:bevel/>
          </w14:textOutline>
        </w:rPr>
        <w:t xml:space="preserve">. </w:t>
      </w:r>
      <w:r>
        <w:rPr>
          <w:rFonts w:ascii="Times New Roman" w:hAnsi="Times New Roman" w:cs="Times New Roman"/>
          <w:i/>
          <w:sz w:val="24"/>
          <w:szCs w:val="24"/>
          <w14:textOutline w14:w="9525" w14:cap="rnd" w14:cmpd="sng" w14:algn="ctr">
            <w14:noFill/>
            <w14:prstDash w14:val="solid"/>
            <w14:bevel/>
          </w14:textOutline>
        </w:rPr>
        <w:t xml:space="preserve">Economic Value Added  </w:t>
      </w:r>
      <w:r>
        <w:rPr>
          <w:rFonts w:ascii="Times New Roman" w:hAnsi="Times New Roman" w:cs="Times New Roman"/>
          <w:sz w:val="24"/>
          <w:szCs w:val="24"/>
          <w14:textOutline w14:w="9525" w14:cap="rnd" w14:cmpd="sng" w14:algn="ctr">
            <w14:noFill/>
            <w14:prstDash w14:val="solid"/>
            <w14:bevel/>
          </w14:textOutline>
        </w:rPr>
        <w:t xml:space="preserve">(EVA) pada tahun 2011 mengalami </w:t>
      </w:r>
      <w:r w:rsidR="0086643D">
        <w:rPr>
          <w:rFonts w:ascii="Times New Roman" w:hAnsi="Times New Roman" w:cs="Times New Roman"/>
          <w:sz w:val="24"/>
          <w:szCs w:val="24"/>
          <w14:textOutline w14:w="9525" w14:cap="rnd" w14:cmpd="sng" w14:algn="ctr">
            <w14:noFill/>
            <w14:prstDash w14:val="solid"/>
            <w14:bevel/>
          </w14:textOutline>
        </w:rPr>
        <w:t xml:space="preserve">kenaikan sebesar </w:t>
      </w:r>
      <w:r w:rsidR="001812B0">
        <w:rPr>
          <w:rFonts w:ascii="Times New Roman" w:hAnsi="Times New Roman" w:cs="Times New Roman"/>
          <w:sz w:val="24"/>
          <w:szCs w:val="24"/>
          <w14:textOutline w14:w="9525" w14:cap="rnd" w14:cmpd="sng" w14:algn="ctr">
            <w14:noFill/>
            <w14:prstDash w14:val="solid"/>
            <w14:bevel/>
          </w14:textOutline>
        </w:rPr>
        <w:t>Rp 283,5</w:t>
      </w:r>
      <w:r>
        <w:rPr>
          <w:rFonts w:ascii="Times New Roman" w:hAnsi="Times New Roman" w:cs="Times New Roman"/>
          <w:sz w:val="24"/>
          <w:szCs w:val="24"/>
          <w14:textOutline w14:w="9525" w14:cap="rnd" w14:cmpd="sng" w14:algn="ctr">
            <w14:noFill/>
            <w14:prstDash w14:val="solid"/>
            <w14:bevel/>
          </w14:textOutline>
        </w:rPr>
        <w:t xml:space="preserve"> dari tahun 2010. Hal ini menunjukkan bahwa adanya </w:t>
      </w:r>
      <w:r w:rsidR="001812B0">
        <w:rPr>
          <w:rFonts w:ascii="Times New Roman" w:hAnsi="Times New Roman" w:cs="Times New Roman"/>
          <w:sz w:val="24"/>
          <w:szCs w:val="24"/>
          <w14:textOutline w14:w="9525" w14:cap="rnd" w14:cmpd="sng" w14:algn="ctr">
            <w14:noFill/>
            <w14:prstDash w14:val="solid"/>
            <w14:bevel/>
          </w14:textOutline>
        </w:rPr>
        <w:t xml:space="preserve">kenaikan </w:t>
      </w:r>
      <w:r>
        <w:rPr>
          <w:rFonts w:ascii="Times New Roman" w:hAnsi="Times New Roman" w:cs="Times New Roman"/>
          <w:sz w:val="24"/>
          <w:szCs w:val="24"/>
          <w14:textOutline w14:w="9525" w14:cap="rnd" w14:cmpd="sng" w14:algn="ctr">
            <w14:noFill/>
            <w14:prstDash w14:val="solid"/>
            <w14:bevel/>
          </w14:textOutline>
        </w:rPr>
        <w:t xml:space="preserve">nilai tambah pada perusahaan. Namun jika dilihat pada tahun 2012, </w:t>
      </w:r>
      <w:r>
        <w:rPr>
          <w:rFonts w:ascii="Times New Roman" w:hAnsi="Times New Roman" w:cs="Times New Roman"/>
          <w:i/>
          <w:sz w:val="24"/>
          <w:szCs w:val="24"/>
          <w14:textOutline w14:w="9525" w14:cap="rnd" w14:cmpd="sng" w14:algn="ctr">
            <w14:noFill/>
            <w14:prstDash w14:val="solid"/>
            <w14:bevel/>
          </w14:textOutline>
        </w:rPr>
        <w:t xml:space="preserve">Economic Value Added  </w:t>
      </w:r>
      <w:r>
        <w:rPr>
          <w:rFonts w:ascii="Times New Roman" w:hAnsi="Times New Roman" w:cs="Times New Roman"/>
          <w:sz w:val="24"/>
          <w:szCs w:val="24"/>
          <w14:textOutline w14:w="9525" w14:cap="rnd" w14:cmpd="sng" w14:algn="ctr">
            <w14:noFill/>
            <w14:prstDash w14:val="solid"/>
            <w14:bevel/>
          </w14:textOutline>
        </w:rPr>
        <w:t>(EVA)</w:t>
      </w:r>
      <w:r w:rsidR="001A055F">
        <w:rPr>
          <w:rFonts w:ascii="Times New Roman" w:hAnsi="Times New Roman" w:cs="Times New Roman"/>
          <w:sz w:val="24"/>
          <w:szCs w:val="24"/>
          <w14:textOutline w14:w="9525" w14:cap="rnd" w14:cmpd="sng" w14:algn="ctr">
            <w14:noFill/>
            <w14:prstDash w14:val="solid"/>
            <w14:bevel/>
          </w14:textOutline>
        </w:rPr>
        <w:t xml:space="preserve"> mengalami kenaikan. Rata-</w:t>
      </w:r>
      <w:r w:rsidR="001A055F">
        <w:rPr>
          <w:rFonts w:ascii="Times New Roman" w:hAnsi="Times New Roman" w:cs="Times New Roman"/>
          <w:sz w:val="24"/>
          <w:szCs w:val="24"/>
          <w14:textOutline w14:w="9525" w14:cap="rnd" w14:cmpd="sng" w14:algn="ctr">
            <w14:noFill/>
            <w14:prstDash w14:val="solid"/>
            <w14:bevel/>
          </w14:textOutline>
        </w:rPr>
        <w:lastRenderedPageBreak/>
        <w:t xml:space="preserve">rata </w:t>
      </w:r>
      <w:r w:rsidR="001A055F">
        <w:rPr>
          <w:rFonts w:ascii="Times New Roman" w:hAnsi="Times New Roman" w:cs="Times New Roman"/>
          <w:i/>
          <w:sz w:val="24"/>
          <w:szCs w:val="24"/>
          <w14:textOutline w14:w="9525" w14:cap="rnd" w14:cmpd="sng" w14:algn="ctr">
            <w14:noFill/>
            <w14:prstDash w14:val="solid"/>
            <w14:bevel/>
          </w14:textOutline>
        </w:rPr>
        <w:t xml:space="preserve">Economic Value Added  </w:t>
      </w:r>
      <w:r w:rsidR="001A055F">
        <w:rPr>
          <w:rFonts w:ascii="Times New Roman" w:hAnsi="Times New Roman" w:cs="Times New Roman"/>
          <w:sz w:val="24"/>
          <w:szCs w:val="24"/>
          <w14:textOutline w14:w="9525" w14:cap="rnd" w14:cmpd="sng" w14:algn="ctr">
            <w14:noFill/>
            <w14:prstDash w14:val="solid"/>
            <w14:bevel/>
          </w14:textOutline>
        </w:rPr>
        <w:t>(</w:t>
      </w:r>
      <w:r w:rsidR="0086643D">
        <w:rPr>
          <w:rFonts w:ascii="Times New Roman" w:hAnsi="Times New Roman" w:cs="Times New Roman"/>
          <w:sz w:val="24"/>
          <w:szCs w:val="24"/>
          <w14:textOutline w14:w="9525" w14:cap="rnd" w14:cmpd="sng" w14:algn="ctr">
            <w14:noFill/>
            <w14:prstDash w14:val="solid"/>
            <w14:bevel/>
          </w14:textOutline>
        </w:rPr>
        <w:t>EV</w:t>
      </w:r>
      <w:r w:rsidR="001812B0">
        <w:rPr>
          <w:rFonts w:ascii="Times New Roman" w:hAnsi="Times New Roman" w:cs="Times New Roman"/>
          <w:sz w:val="24"/>
          <w:szCs w:val="24"/>
          <w14:textOutline w14:w="9525" w14:cap="rnd" w14:cmpd="sng" w14:algn="ctr">
            <w14:noFill/>
            <w14:prstDash w14:val="solid"/>
            <w14:bevel/>
          </w14:textOutline>
        </w:rPr>
        <w:t>A) pada tahun 2012 sebesar Rp 3.697,7. T</w:t>
      </w:r>
      <w:r w:rsidR="009F0C4D">
        <w:rPr>
          <w:rFonts w:ascii="Times New Roman" w:hAnsi="Times New Roman" w:cs="Times New Roman"/>
          <w:sz w:val="24"/>
          <w:szCs w:val="24"/>
          <w14:textOutline w14:w="9525" w14:cap="rnd" w14:cmpd="sng" w14:algn="ctr">
            <w14:noFill/>
            <w14:prstDash w14:val="solid"/>
            <w14:bevel/>
          </w14:textOutline>
        </w:rPr>
        <w:t xml:space="preserve">ahun 2013 mengalami </w:t>
      </w:r>
      <w:r w:rsidR="001812B0">
        <w:rPr>
          <w:rFonts w:ascii="Times New Roman" w:hAnsi="Times New Roman" w:cs="Times New Roman"/>
          <w:sz w:val="24"/>
          <w:szCs w:val="24"/>
          <w14:textOutline w14:w="9525" w14:cap="rnd" w14:cmpd="sng" w14:algn="ctr">
            <w14:noFill/>
            <w14:prstDash w14:val="solid"/>
            <w14:bevel/>
          </w14:textOutline>
        </w:rPr>
        <w:t>kenaikan kembali</w:t>
      </w:r>
      <w:r w:rsidR="009F0C4D">
        <w:rPr>
          <w:rFonts w:ascii="Times New Roman" w:hAnsi="Times New Roman" w:cs="Times New Roman"/>
          <w:sz w:val="24"/>
          <w:szCs w:val="24"/>
          <w14:textOutline w14:w="9525" w14:cap="rnd" w14:cmpd="sng" w14:algn="ctr">
            <w14:noFill/>
            <w14:prstDash w14:val="solid"/>
            <w14:bevel/>
          </w14:textOutline>
        </w:rPr>
        <w:t xml:space="preserve"> dan </w:t>
      </w:r>
      <w:r w:rsidR="003030E4">
        <w:rPr>
          <w:rFonts w:ascii="Times New Roman" w:hAnsi="Times New Roman" w:cs="Times New Roman"/>
          <w:sz w:val="24"/>
          <w:szCs w:val="24"/>
          <w14:textOutline w14:w="9525" w14:cap="rnd" w14:cmpd="sng" w14:algn="ctr">
            <w14:noFill/>
            <w14:prstDash w14:val="solid"/>
            <w14:bevel/>
          </w14:textOutline>
        </w:rPr>
        <w:t>pada tahun 2014</w:t>
      </w:r>
      <w:r w:rsidR="009F0C4D">
        <w:rPr>
          <w:rFonts w:ascii="Times New Roman" w:hAnsi="Times New Roman" w:cs="Times New Roman"/>
          <w:sz w:val="24"/>
          <w:szCs w:val="24"/>
          <w14:textOutline w14:w="9525" w14:cap="rnd" w14:cmpd="sng" w14:algn="ctr">
            <w14:noFill/>
            <w14:prstDash w14:val="solid"/>
            <w14:bevel/>
          </w14:textOutline>
        </w:rPr>
        <w:t xml:space="preserve"> mengalami </w:t>
      </w:r>
      <w:r w:rsidR="003030E4">
        <w:rPr>
          <w:rFonts w:ascii="Times New Roman" w:hAnsi="Times New Roman" w:cs="Times New Roman"/>
          <w:sz w:val="24"/>
          <w:szCs w:val="24"/>
          <w14:textOutline w14:w="9525" w14:cap="rnd" w14:cmpd="sng" w14:algn="ctr">
            <w14:noFill/>
            <w14:prstDash w14:val="solid"/>
            <w14:bevel/>
          </w14:textOutline>
        </w:rPr>
        <w:t>penurunan dengan nilai EVA sebesar Rp 3.788,3</w:t>
      </w:r>
      <w:r w:rsidR="009F0C4D">
        <w:rPr>
          <w:rFonts w:ascii="Times New Roman" w:hAnsi="Times New Roman" w:cs="Times New Roman"/>
          <w:sz w:val="24"/>
          <w:szCs w:val="24"/>
          <w14:textOutline w14:w="9525" w14:cap="rnd" w14:cmpd="sng" w14:algn="ctr">
            <w14:noFill/>
            <w14:prstDash w14:val="solid"/>
            <w14:bevel/>
          </w14:textOutline>
        </w:rPr>
        <w:t xml:space="preserve">. </w:t>
      </w:r>
      <w:r w:rsidR="001A055F">
        <w:rPr>
          <w:rFonts w:ascii="Times New Roman" w:hAnsi="Times New Roman" w:cs="Times New Roman"/>
          <w:sz w:val="24"/>
          <w:szCs w:val="24"/>
          <w14:textOutline w14:w="9525" w14:cap="rnd" w14:cmpd="sng" w14:algn="ctr">
            <w14:noFill/>
            <w14:prstDash w14:val="solid"/>
            <w14:bevel/>
          </w14:textOutline>
        </w:rPr>
        <w:t xml:space="preserve">Melihat perkembangan </w:t>
      </w:r>
      <w:r w:rsidR="001A055F">
        <w:rPr>
          <w:rFonts w:ascii="Times New Roman" w:hAnsi="Times New Roman" w:cs="Times New Roman"/>
          <w:i/>
          <w:sz w:val="24"/>
          <w:szCs w:val="24"/>
          <w14:textOutline w14:w="9525" w14:cap="rnd" w14:cmpd="sng" w14:algn="ctr">
            <w14:noFill/>
            <w14:prstDash w14:val="solid"/>
            <w14:bevel/>
          </w14:textOutline>
        </w:rPr>
        <w:t xml:space="preserve">Economic Value Added  </w:t>
      </w:r>
      <w:r w:rsidR="001A055F">
        <w:rPr>
          <w:rFonts w:ascii="Times New Roman" w:hAnsi="Times New Roman" w:cs="Times New Roman"/>
          <w:sz w:val="24"/>
          <w:szCs w:val="24"/>
          <w14:textOutline w14:w="9525" w14:cap="rnd" w14:cmpd="sng" w14:algn="ctr">
            <w14:noFill/>
            <w14:prstDash w14:val="solid"/>
            <w14:bevel/>
          </w14:textOutline>
        </w:rPr>
        <w:t>(EVA)</w:t>
      </w:r>
      <w:r w:rsidR="009F0C4D">
        <w:rPr>
          <w:rFonts w:ascii="Times New Roman" w:hAnsi="Times New Roman" w:cs="Times New Roman"/>
          <w:sz w:val="24"/>
          <w:szCs w:val="24"/>
          <w14:textOutline w14:w="9525" w14:cap="rnd" w14:cmpd="sng" w14:algn="ctr">
            <w14:noFill/>
            <w14:prstDash w14:val="solid"/>
            <w14:bevel/>
          </w14:textOutline>
        </w:rPr>
        <w:t xml:space="preserve"> yang berfluktuasi</w:t>
      </w:r>
      <w:r w:rsidR="001A055F">
        <w:rPr>
          <w:rFonts w:ascii="Times New Roman" w:hAnsi="Times New Roman" w:cs="Times New Roman"/>
          <w:sz w:val="24"/>
          <w:szCs w:val="24"/>
          <w14:textOutline w14:w="9525" w14:cap="rnd" w14:cmpd="sng" w14:algn="ctr">
            <w14:noFill/>
            <w14:prstDash w14:val="solid"/>
            <w14:bevel/>
          </w14:textOutline>
        </w:rPr>
        <w:t xml:space="preserve"> dimana adanya penurunan mengindikasikan bahwa NOPAT (laba bersih setelah pajak) yang diperoleh kurang maksimal dan juga </w:t>
      </w:r>
      <w:r w:rsidR="001A055F">
        <w:rPr>
          <w:rFonts w:ascii="Times New Roman" w:hAnsi="Times New Roman" w:cs="Times New Roman"/>
          <w:i/>
          <w:sz w:val="24"/>
          <w:szCs w:val="24"/>
          <w14:textOutline w14:w="9525" w14:cap="rnd" w14:cmpd="sng" w14:algn="ctr">
            <w14:noFill/>
            <w14:prstDash w14:val="solid"/>
            <w14:bevel/>
          </w14:textOutline>
        </w:rPr>
        <w:t xml:space="preserve">Invested Capital </w:t>
      </w:r>
      <w:r w:rsidR="001A055F">
        <w:rPr>
          <w:rFonts w:ascii="Times New Roman" w:hAnsi="Times New Roman" w:cs="Times New Roman"/>
          <w:sz w:val="24"/>
          <w:szCs w:val="24"/>
          <w14:textOutline w14:w="9525" w14:cap="rnd" w14:cmpd="sng" w14:algn="ctr">
            <w14:noFill/>
            <w14:prstDash w14:val="solid"/>
            <w14:bevel/>
          </w14:textOutline>
        </w:rPr>
        <w:t>(modal yang diinvestasikan) kurang baik dikarenakan ketidakstabilan WACC (biaya modal rata-rata tertimbang) yang dipengaruhi oleh naiknya biaya modal (</w:t>
      </w:r>
      <w:r w:rsidR="001A055F">
        <w:rPr>
          <w:rFonts w:ascii="Times New Roman" w:hAnsi="Times New Roman" w:cs="Times New Roman"/>
          <w:i/>
          <w:sz w:val="24"/>
          <w:szCs w:val="24"/>
          <w14:textOutline w14:w="9525" w14:cap="rnd" w14:cmpd="sng" w14:algn="ctr">
            <w14:noFill/>
            <w14:prstDash w14:val="solid"/>
            <w14:bevel/>
          </w14:textOutline>
        </w:rPr>
        <w:t>cost of capital</w:t>
      </w:r>
      <w:r w:rsidR="001A055F">
        <w:rPr>
          <w:rFonts w:ascii="Times New Roman" w:hAnsi="Times New Roman" w:cs="Times New Roman"/>
          <w:sz w:val="24"/>
          <w:szCs w:val="24"/>
          <w14:textOutline w14:w="9525" w14:cap="rnd" w14:cmpd="sng" w14:algn="ctr">
            <w14:noFill/>
            <w14:prstDash w14:val="solid"/>
            <w14:bevel/>
          </w14:textOutline>
        </w:rPr>
        <w:t>).</w:t>
      </w:r>
    </w:p>
    <w:p w:rsidR="00DA5EF1" w:rsidRDefault="0086643D" w:rsidP="00F73AF6">
      <w:pPr>
        <w:spacing w:after="0" w:line="480" w:lineRule="auto"/>
        <w:ind w:firstLine="720"/>
        <w:jc w:val="both"/>
        <w:rPr>
          <w:rFonts w:ascii="Times New Roman" w:hAnsi="Times New Roman" w:cs="Times New Roman"/>
          <w:b/>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Analisis fundamental dengan melihat makroekonomi, sektor industri dan mikro atau perusahaan tersebut dalam menentukan harga saham</w:t>
      </w:r>
      <w:r w:rsidR="00EB26C1">
        <w:rPr>
          <w:rFonts w:ascii="Times New Roman" w:hAnsi="Times New Roman" w:cs="Times New Roman"/>
          <w:sz w:val="24"/>
          <w:szCs w:val="24"/>
          <w14:textOutline w14:w="9525" w14:cap="rnd" w14:cmpd="sng" w14:algn="ctr">
            <w14:noFill/>
            <w14:prstDash w14:val="solid"/>
            <w14:bevel/>
          </w14:textOutline>
        </w:rPr>
        <w:t xml:space="preserve"> akan memberikan informasi yang sangat detail yang </w:t>
      </w:r>
      <w:r w:rsidR="00E614F4" w:rsidRPr="00E614F4">
        <w:rPr>
          <w:rFonts w:ascii="Times New Roman" w:hAnsi="Times New Roman" w:cs="Times New Roman"/>
          <w:sz w:val="24"/>
          <w:szCs w:val="24"/>
          <w14:textOutline w14:w="9525" w14:cap="rnd" w14:cmpd="sng" w14:algn="ctr">
            <w14:noFill/>
            <w14:prstDash w14:val="solid"/>
            <w14:bevel/>
          </w14:textOutline>
        </w:rPr>
        <w:t xml:space="preserve">akan mengakibatkan keputusan-keputusan yang diambil baik oleh perusahaan </w:t>
      </w:r>
      <w:r w:rsidR="00E614F4">
        <w:rPr>
          <w:rFonts w:ascii="Times New Roman" w:hAnsi="Times New Roman" w:cs="Times New Roman"/>
          <w:sz w:val="24"/>
          <w:szCs w:val="24"/>
          <w14:textOutline w14:w="9525" w14:cap="rnd" w14:cmpd="sng" w14:algn="ctr">
            <w14:noFill/>
            <w14:prstDash w14:val="solid"/>
            <w14:bevel/>
          </w14:textOutline>
        </w:rPr>
        <w:t xml:space="preserve">atau oleh investor akan </w:t>
      </w:r>
      <w:r w:rsidR="00EB26C1">
        <w:rPr>
          <w:rFonts w:ascii="Times New Roman" w:hAnsi="Times New Roman" w:cs="Times New Roman"/>
          <w:sz w:val="24"/>
          <w:szCs w:val="24"/>
          <w14:textOutline w14:w="9525" w14:cap="rnd" w14:cmpd="sng" w14:algn="ctr">
            <w14:noFill/>
            <w14:prstDash w14:val="solid"/>
            <w14:bevel/>
          </w14:textOutline>
        </w:rPr>
        <w:t>semakin akurat</w:t>
      </w:r>
      <w:r w:rsidR="00E614F4">
        <w:rPr>
          <w:rFonts w:ascii="Times New Roman" w:hAnsi="Times New Roman" w:cs="Times New Roman"/>
          <w:sz w:val="24"/>
          <w:szCs w:val="24"/>
          <w14:textOutline w14:w="9525" w14:cap="rnd" w14:cmpd="sng" w14:algn="ctr">
            <w14:noFill/>
            <w14:prstDash w14:val="solid"/>
            <w14:bevel/>
          </w14:textOutline>
        </w:rPr>
        <w:t xml:space="preserve">. </w:t>
      </w:r>
      <w:r w:rsidR="00EB26C1">
        <w:rPr>
          <w:rFonts w:ascii="Times New Roman" w:hAnsi="Times New Roman" w:cs="Times New Roman"/>
          <w:sz w:val="24"/>
          <w:szCs w:val="24"/>
          <w14:textOutline w14:w="9525" w14:cap="rnd" w14:cmpd="sng" w14:algn="ctr">
            <w14:noFill/>
            <w14:prstDash w14:val="solid"/>
            <w14:bevel/>
          </w14:textOutline>
        </w:rPr>
        <w:t xml:space="preserve">Analisis fundamental </w:t>
      </w:r>
      <w:r w:rsidR="008B4B2C">
        <w:rPr>
          <w:rFonts w:ascii="Times New Roman" w:hAnsi="Times New Roman" w:cs="Times New Roman"/>
          <w:sz w:val="24"/>
          <w:szCs w:val="24"/>
          <w14:textOutline w14:w="9525" w14:cap="rnd" w14:cmpd="sng" w14:algn="ctr">
            <w14:noFill/>
            <w14:prstDash w14:val="solid"/>
            <w14:bevel/>
          </w14:textOutline>
        </w:rPr>
        <w:t>tersebut juga</w:t>
      </w:r>
      <w:r w:rsidR="00E614F4">
        <w:rPr>
          <w:rFonts w:ascii="Times New Roman" w:hAnsi="Times New Roman" w:cs="Times New Roman"/>
          <w:sz w:val="24"/>
          <w:szCs w:val="24"/>
          <w14:textOutline w14:w="9525" w14:cap="rnd" w14:cmpd="sng" w14:algn="ctr">
            <w14:noFill/>
            <w14:prstDash w14:val="solid"/>
            <w14:bevel/>
          </w14:textOutline>
        </w:rPr>
        <w:t xml:space="preserve"> </w:t>
      </w:r>
      <w:r w:rsidR="00EB26C1">
        <w:rPr>
          <w:rFonts w:ascii="Times New Roman" w:hAnsi="Times New Roman" w:cs="Times New Roman"/>
          <w:sz w:val="24"/>
          <w:szCs w:val="24"/>
          <w14:textOutline w14:w="9525" w14:cap="rnd" w14:cmpd="sng" w14:algn="ctr">
            <w14:noFill/>
            <w14:prstDash w14:val="solid"/>
            <w14:bevel/>
          </w14:textOutline>
        </w:rPr>
        <w:t>dapat</w:t>
      </w:r>
      <w:r w:rsidR="00086BBD">
        <w:rPr>
          <w:rFonts w:ascii="Times New Roman" w:hAnsi="Times New Roman" w:cs="Times New Roman"/>
          <w:sz w:val="24"/>
          <w:szCs w:val="24"/>
          <w14:textOutline w14:w="9525" w14:cap="rnd" w14:cmpd="sng" w14:algn="ctr">
            <w14:noFill/>
            <w14:prstDash w14:val="solid"/>
            <w14:bevel/>
          </w14:textOutline>
        </w:rPr>
        <w:t xml:space="preserve"> menciptakan nilai kinerja keuangan perusahaan yang baik</w:t>
      </w:r>
      <w:r w:rsidR="001A055F">
        <w:rPr>
          <w:rFonts w:ascii="Times New Roman" w:hAnsi="Times New Roman" w:cs="Times New Roman"/>
          <w:sz w:val="24"/>
          <w:szCs w:val="24"/>
          <w14:textOutline w14:w="9525" w14:cap="rnd" w14:cmpd="sng" w14:algn="ctr">
            <w14:noFill/>
            <w14:prstDash w14:val="solid"/>
            <w14:bevel/>
          </w14:textOutline>
        </w:rPr>
        <w:t xml:space="preserve"> dan dapat meningkatkan nilai perusahaan</w:t>
      </w:r>
      <w:r w:rsidR="00086BBD">
        <w:rPr>
          <w:rFonts w:ascii="Times New Roman" w:hAnsi="Times New Roman" w:cs="Times New Roman"/>
          <w:sz w:val="24"/>
          <w:szCs w:val="24"/>
          <w14:textOutline w14:w="9525" w14:cap="rnd" w14:cmpd="sng" w14:algn="ctr">
            <w14:noFill/>
            <w14:prstDash w14:val="solid"/>
            <w14:bevel/>
          </w14:textOutline>
        </w:rPr>
        <w:t xml:space="preserve">. Semakin baik </w:t>
      </w:r>
      <w:r w:rsidR="003030E4">
        <w:rPr>
          <w:rFonts w:ascii="Times New Roman" w:hAnsi="Times New Roman" w:cs="Times New Roman"/>
          <w:sz w:val="24"/>
          <w:szCs w:val="24"/>
          <w14:textOutline w14:w="9525" w14:cap="rnd" w14:cmpd="sng" w14:algn="ctr">
            <w14:noFill/>
            <w14:prstDash w14:val="solid"/>
            <w14:bevel/>
          </w14:textOutline>
        </w:rPr>
        <w:t>dal</w:t>
      </w:r>
      <w:r w:rsidR="00EB26C1">
        <w:rPr>
          <w:rFonts w:ascii="Times New Roman" w:hAnsi="Times New Roman" w:cs="Times New Roman"/>
          <w:sz w:val="24"/>
          <w:szCs w:val="24"/>
          <w14:textOutline w14:w="9525" w14:cap="rnd" w14:cmpd="sng" w14:algn="ctr">
            <w14:noFill/>
            <w14:prstDash w14:val="solid"/>
            <w14:bevel/>
          </w14:textOutline>
        </w:rPr>
        <w:t>am mempertimbangkan pengambila</w:t>
      </w:r>
      <w:r w:rsidR="003030E4">
        <w:rPr>
          <w:rFonts w:ascii="Times New Roman" w:hAnsi="Times New Roman" w:cs="Times New Roman"/>
          <w:sz w:val="24"/>
          <w:szCs w:val="24"/>
          <w14:textOutline w14:w="9525" w14:cap="rnd" w14:cmpd="sng" w14:algn="ctr">
            <w14:noFill/>
            <w14:prstDash w14:val="solid"/>
            <w14:bevel/>
          </w14:textOutline>
        </w:rPr>
        <w:t>n</w:t>
      </w:r>
      <w:r w:rsidR="00EB26C1">
        <w:rPr>
          <w:rFonts w:ascii="Times New Roman" w:hAnsi="Times New Roman" w:cs="Times New Roman"/>
          <w:sz w:val="24"/>
          <w:szCs w:val="24"/>
          <w14:textOutline w14:w="9525" w14:cap="rnd" w14:cmpd="sng" w14:algn="ctr">
            <w14:noFill/>
            <w14:prstDash w14:val="solid"/>
            <w14:bevel/>
          </w14:textOutline>
        </w:rPr>
        <w:t xml:space="preserve"> keputusan, </w:t>
      </w:r>
      <w:r w:rsidR="00086BBD">
        <w:rPr>
          <w:rFonts w:ascii="Times New Roman" w:hAnsi="Times New Roman" w:cs="Times New Roman"/>
          <w:sz w:val="24"/>
          <w:szCs w:val="24"/>
          <w14:textOutline w14:w="9525" w14:cap="rnd" w14:cmpd="sng" w14:algn="ctr">
            <w14:noFill/>
            <w14:prstDash w14:val="solid"/>
            <w14:bevel/>
          </w14:textOutline>
        </w:rPr>
        <w:t xml:space="preserve">maka semakin tinggi </w:t>
      </w:r>
      <w:r w:rsidR="00EB26C1">
        <w:rPr>
          <w:rFonts w:ascii="Times New Roman" w:hAnsi="Times New Roman" w:cs="Times New Roman"/>
          <w:sz w:val="24"/>
          <w:szCs w:val="24"/>
          <w14:textOutline w14:w="9525" w14:cap="rnd" w14:cmpd="sng" w14:algn="ctr">
            <w14:noFill/>
            <w14:prstDash w14:val="solid"/>
            <w14:bevel/>
          </w14:textOutline>
        </w:rPr>
        <w:t>return yang akan diperoleh investor dan akan semakin rendah risiko yang dihadapi oleh para investor.</w:t>
      </w:r>
      <w:r w:rsidR="00086BBD">
        <w:rPr>
          <w:rFonts w:ascii="Times New Roman" w:hAnsi="Times New Roman" w:cs="Times New Roman"/>
          <w:sz w:val="24"/>
          <w:szCs w:val="24"/>
          <w14:textOutline w14:w="9525" w14:cap="rnd" w14:cmpd="sng" w14:algn="ctr">
            <w14:noFill/>
            <w14:prstDash w14:val="solid"/>
            <w14:bevel/>
          </w14:textOutline>
        </w:rPr>
        <w:t xml:space="preserve"> Berdasarkan latar belakang tersebut di atas, maka penulis tertarik untuk melakukan penelitian dengan judul </w:t>
      </w:r>
      <w:r w:rsidR="00086BBD">
        <w:rPr>
          <w:rFonts w:ascii="Times New Roman" w:hAnsi="Times New Roman" w:cs="Times New Roman"/>
          <w:b/>
          <w:sz w:val="24"/>
          <w:szCs w:val="24"/>
          <w14:textOutline w14:w="9525" w14:cap="rnd" w14:cmpd="sng" w14:algn="ctr">
            <w14:noFill/>
            <w14:prstDash w14:val="solid"/>
            <w14:bevel/>
          </w14:textOutline>
        </w:rPr>
        <w:t>“</w:t>
      </w:r>
      <w:r w:rsidR="001A055F">
        <w:rPr>
          <w:rFonts w:ascii="Times New Roman" w:hAnsi="Times New Roman" w:cs="Times New Roman"/>
          <w:b/>
          <w:sz w:val="24"/>
          <w:szCs w:val="24"/>
          <w14:textOutline w14:w="9525" w14:cap="rnd" w14:cmpd="sng" w14:algn="ctr">
            <w14:noFill/>
            <w14:prstDash w14:val="solid"/>
            <w14:bevel/>
          </w14:textOutline>
        </w:rPr>
        <w:t>Pengaruh</w:t>
      </w:r>
      <w:r w:rsidR="00EB26C1">
        <w:rPr>
          <w:rFonts w:ascii="Times New Roman" w:hAnsi="Times New Roman" w:cs="Times New Roman"/>
          <w:b/>
          <w:sz w:val="24"/>
          <w:szCs w:val="24"/>
          <w14:textOutline w14:w="9525" w14:cap="rnd" w14:cmpd="sng" w14:algn="ctr">
            <w14:noFill/>
            <w14:prstDash w14:val="solid"/>
            <w14:bevel/>
          </w14:textOutline>
        </w:rPr>
        <w:t xml:space="preserve"> Inflasi, Rata-rata EAT Industri,</w:t>
      </w:r>
      <w:r w:rsidR="001A055F">
        <w:rPr>
          <w:rFonts w:ascii="Times New Roman" w:hAnsi="Times New Roman" w:cs="Times New Roman"/>
          <w:b/>
          <w:sz w:val="24"/>
          <w:szCs w:val="24"/>
          <w14:textOutline w14:w="9525" w14:cap="rnd" w14:cmpd="sng" w14:algn="ctr">
            <w14:noFill/>
            <w14:prstDash w14:val="solid"/>
            <w14:bevel/>
          </w14:textOutline>
        </w:rPr>
        <w:t xml:space="preserve"> </w:t>
      </w:r>
      <w:r w:rsidR="005814F5">
        <w:rPr>
          <w:rFonts w:ascii="Times New Roman" w:hAnsi="Times New Roman" w:cs="Times New Roman"/>
          <w:b/>
          <w:sz w:val="24"/>
          <w:szCs w:val="24"/>
          <w14:textOutline w14:w="9525" w14:cap="rnd" w14:cmpd="sng" w14:algn="ctr">
            <w14:noFill/>
            <w14:prstDash w14:val="solid"/>
            <w14:bevel/>
          </w14:textOutline>
        </w:rPr>
        <w:t>ROE</w:t>
      </w:r>
      <w:r w:rsidR="00086BBD">
        <w:rPr>
          <w:rFonts w:ascii="Times New Roman" w:hAnsi="Times New Roman" w:cs="Times New Roman"/>
          <w:b/>
          <w:sz w:val="24"/>
          <w:szCs w:val="24"/>
          <w14:textOutline w14:w="9525" w14:cap="rnd" w14:cmpd="sng" w14:algn="ctr">
            <w14:noFill/>
            <w14:prstDash w14:val="solid"/>
            <w14:bevel/>
          </w14:textOutline>
        </w:rPr>
        <w:t xml:space="preserve"> dan </w:t>
      </w:r>
      <w:r w:rsidR="005814F5">
        <w:rPr>
          <w:rFonts w:ascii="Times New Roman" w:hAnsi="Times New Roman" w:cs="Times New Roman"/>
          <w:b/>
          <w:sz w:val="24"/>
          <w:szCs w:val="24"/>
          <w14:textOutline w14:w="9525" w14:cap="rnd" w14:cmpd="sng" w14:algn="ctr">
            <w14:noFill/>
            <w14:prstDash w14:val="solid"/>
            <w14:bevel/>
          </w14:textOutline>
        </w:rPr>
        <w:t>EVA</w:t>
      </w:r>
      <w:r w:rsidR="004A2751">
        <w:rPr>
          <w:rFonts w:ascii="Times New Roman" w:hAnsi="Times New Roman" w:cs="Times New Roman"/>
          <w:b/>
          <w:sz w:val="24"/>
          <w:szCs w:val="24"/>
          <w14:textOutline w14:w="9525" w14:cap="rnd" w14:cmpd="sng" w14:algn="ctr">
            <w14:noFill/>
            <w14:prstDash w14:val="solid"/>
            <w14:bevel/>
          </w14:textOutline>
        </w:rPr>
        <w:t xml:space="preserve"> T</w:t>
      </w:r>
      <w:r w:rsidR="00086BBD">
        <w:rPr>
          <w:rFonts w:ascii="Times New Roman" w:hAnsi="Times New Roman" w:cs="Times New Roman"/>
          <w:b/>
          <w:sz w:val="24"/>
          <w:szCs w:val="24"/>
          <w14:textOutline w14:w="9525" w14:cap="rnd" w14:cmpd="sng" w14:algn="ctr">
            <w14:noFill/>
            <w14:prstDash w14:val="solid"/>
            <w14:bevel/>
          </w14:textOutline>
        </w:rPr>
        <w:t xml:space="preserve">erhadap Harga Saham </w:t>
      </w:r>
      <w:r w:rsidR="00EB26C1">
        <w:rPr>
          <w:rFonts w:ascii="Times New Roman" w:hAnsi="Times New Roman" w:cs="Times New Roman"/>
          <w:b/>
          <w:sz w:val="24"/>
          <w:szCs w:val="24"/>
          <w14:textOutline w14:w="9525" w14:cap="rnd" w14:cmpd="sng" w14:algn="ctr">
            <w14:noFill/>
            <w14:prstDash w14:val="solid"/>
            <w14:bevel/>
          </w14:textOutline>
        </w:rPr>
        <w:t xml:space="preserve">Sub Sektor Industri </w:t>
      </w:r>
      <w:r w:rsidR="003030E4">
        <w:rPr>
          <w:rFonts w:ascii="Times New Roman" w:hAnsi="Times New Roman" w:cs="Times New Roman"/>
          <w:b/>
          <w:sz w:val="24"/>
          <w:szCs w:val="24"/>
          <w14:textOutline w14:w="9525" w14:cap="rnd" w14:cmpd="sng" w14:algn="ctr">
            <w14:noFill/>
            <w14:prstDash w14:val="solid"/>
            <w14:bevel/>
          </w14:textOutline>
        </w:rPr>
        <w:t>Semen</w:t>
      </w:r>
      <w:r w:rsidR="00086BBD">
        <w:rPr>
          <w:rFonts w:ascii="Times New Roman" w:hAnsi="Times New Roman" w:cs="Times New Roman"/>
          <w:b/>
          <w:sz w:val="24"/>
          <w:szCs w:val="24"/>
          <w14:textOutline w14:w="9525" w14:cap="rnd" w14:cmpd="sng" w14:algn="ctr">
            <w14:noFill/>
            <w14:prstDash w14:val="solid"/>
            <w14:bevel/>
          </w14:textOutline>
        </w:rPr>
        <w:t xml:space="preserve"> di B</w:t>
      </w:r>
      <w:r w:rsidR="00DA5EF1">
        <w:rPr>
          <w:rFonts w:ascii="Times New Roman" w:hAnsi="Times New Roman" w:cs="Times New Roman"/>
          <w:b/>
          <w:sz w:val="24"/>
          <w:szCs w:val="24"/>
          <w14:textOutline w14:w="9525" w14:cap="rnd" w14:cmpd="sng" w14:algn="ctr">
            <w14:noFill/>
            <w14:prstDash w14:val="solid"/>
            <w14:bevel/>
          </w14:textOutline>
        </w:rPr>
        <w:t xml:space="preserve">ursa </w:t>
      </w:r>
      <w:r w:rsidR="00086BBD">
        <w:rPr>
          <w:rFonts w:ascii="Times New Roman" w:hAnsi="Times New Roman" w:cs="Times New Roman"/>
          <w:b/>
          <w:sz w:val="24"/>
          <w:szCs w:val="24"/>
          <w14:textOutline w14:w="9525" w14:cap="rnd" w14:cmpd="sng" w14:algn="ctr">
            <w14:noFill/>
            <w14:prstDash w14:val="solid"/>
            <w14:bevel/>
          </w14:textOutline>
        </w:rPr>
        <w:t>E</w:t>
      </w:r>
      <w:r w:rsidR="00DA5EF1">
        <w:rPr>
          <w:rFonts w:ascii="Times New Roman" w:hAnsi="Times New Roman" w:cs="Times New Roman"/>
          <w:b/>
          <w:sz w:val="24"/>
          <w:szCs w:val="24"/>
          <w14:textOutline w14:w="9525" w14:cap="rnd" w14:cmpd="sng" w14:algn="ctr">
            <w14:noFill/>
            <w14:prstDash w14:val="solid"/>
            <w14:bevel/>
          </w14:textOutline>
        </w:rPr>
        <w:t xml:space="preserve">fek </w:t>
      </w:r>
      <w:r w:rsidR="00086BBD">
        <w:rPr>
          <w:rFonts w:ascii="Times New Roman" w:hAnsi="Times New Roman" w:cs="Times New Roman"/>
          <w:b/>
          <w:sz w:val="24"/>
          <w:szCs w:val="24"/>
          <w14:textOutline w14:w="9525" w14:cap="rnd" w14:cmpd="sng" w14:algn="ctr">
            <w14:noFill/>
            <w14:prstDash w14:val="solid"/>
            <w14:bevel/>
          </w14:textOutline>
        </w:rPr>
        <w:t>I</w:t>
      </w:r>
      <w:r w:rsidR="00DA5EF1">
        <w:rPr>
          <w:rFonts w:ascii="Times New Roman" w:hAnsi="Times New Roman" w:cs="Times New Roman"/>
          <w:b/>
          <w:sz w:val="24"/>
          <w:szCs w:val="24"/>
          <w14:textOutline w14:w="9525" w14:cap="rnd" w14:cmpd="sng" w14:algn="ctr">
            <w14:noFill/>
            <w14:prstDash w14:val="solid"/>
            <w14:bevel/>
          </w14:textOutline>
        </w:rPr>
        <w:t>ndonesia</w:t>
      </w:r>
      <w:r w:rsidR="00086BBD">
        <w:rPr>
          <w:rFonts w:ascii="Times New Roman" w:hAnsi="Times New Roman" w:cs="Times New Roman"/>
          <w:b/>
          <w:sz w:val="24"/>
          <w:szCs w:val="24"/>
          <w14:textOutline w14:w="9525" w14:cap="rnd" w14:cmpd="sng" w14:algn="ctr">
            <w14:noFill/>
            <w14:prstDash w14:val="solid"/>
            <w14:bevel/>
          </w14:textOutline>
        </w:rPr>
        <w:t xml:space="preserve"> Pada Tahun 2010-2014”</w:t>
      </w:r>
    </w:p>
    <w:p w:rsidR="007238CE" w:rsidRDefault="007238CE" w:rsidP="00F73AF6">
      <w:pPr>
        <w:spacing w:after="0" w:line="480" w:lineRule="auto"/>
        <w:ind w:firstLine="720"/>
        <w:jc w:val="both"/>
        <w:rPr>
          <w:rFonts w:ascii="Times New Roman" w:hAnsi="Times New Roman" w:cs="Times New Roman"/>
          <w:b/>
          <w:sz w:val="24"/>
          <w:szCs w:val="24"/>
          <w14:textOutline w14:w="9525" w14:cap="rnd" w14:cmpd="sng" w14:algn="ctr">
            <w14:noFill/>
            <w14:prstDash w14:val="solid"/>
            <w14:bevel/>
          </w14:textOutline>
        </w:rPr>
      </w:pPr>
    </w:p>
    <w:p w:rsidR="007238CE" w:rsidRDefault="007238CE" w:rsidP="00F73AF6">
      <w:pPr>
        <w:spacing w:after="0" w:line="480" w:lineRule="auto"/>
        <w:ind w:firstLine="720"/>
        <w:jc w:val="both"/>
        <w:rPr>
          <w:rFonts w:ascii="Times New Roman" w:hAnsi="Times New Roman" w:cs="Times New Roman"/>
          <w:b/>
          <w:sz w:val="24"/>
          <w:szCs w:val="24"/>
          <w14:textOutline w14:w="9525" w14:cap="rnd" w14:cmpd="sng" w14:algn="ctr">
            <w14:noFill/>
            <w14:prstDash w14:val="solid"/>
            <w14:bevel/>
          </w14:textOutline>
        </w:rPr>
      </w:pPr>
    </w:p>
    <w:p w:rsidR="00F73AF6" w:rsidRPr="007D13EC" w:rsidRDefault="00F73AF6" w:rsidP="00F73AF6">
      <w:pPr>
        <w:spacing w:after="0" w:line="480" w:lineRule="auto"/>
        <w:ind w:firstLine="720"/>
        <w:jc w:val="both"/>
        <w:rPr>
          <w:rFonts w:ascii="Times New Roman" w:hAnsi="Times New Roman" w:cs="Times New Roman"/>
          <w:b/>
          <w:sz w:val="24"/>
          <w:szCs w:val="24"/>
          <w14:textOutline w14:w="9525" w14:cap="rnd" w14:cmpd="sng" w14:algn="ctr">
            <w14:noFill/>
            <w14:prstDash w14:val="solid"/>
            <w14:bevel/>
          </w14:textOutline>
        </w:rPr>
      </w:pPr>
    </w:p>
    <w:p w:rsidR="00086BBD" w:rsidRPr="00086BBD" w:rsidRDefault="001C7FD8" w:rsidP="00086BBD">
      <w:pPr>
        <w:pStyle w:val="ListParagraph"/>
        <w:numPr>
          <w:ilvl w:val="1"/>
          <w:numId w:val="4"/>
        </w:numPr>
        <w:spacing w:after="0" w:line="480" w:lineRule="auto"/>
        <w:jc w:val="both"/>
        <w:rPr>
          <w:rFonts w:ascii="Times New Roman" w:hAnsi="Times New Roman" w:cs="Times New Roman"/>
          <w:b/>
          <w:sz w:val="24"/>
          <w:szCs w:val="24"/>
          <w14:textOutline w14:w="9525" w14:cap="rnd" w14:cmpd="sng" w14:algn="ctr">
            <w14:noFill/>
            <w14:prstDash w14:val="solid"/>
            <w14:bevel/>
          </w14:textOutline>
        </w:rPr>
      </w:pPr>
      <w:r>
        <w:rPr>
          <w:rFonts w:ascii="Times New Roman" w:hAnsi="Times New Roman" w:cs="Times New Roman"/>
          <w:b/>
          <w:sz w:val="24"/>
          <w:szCs w:val="24"/>
          <w14:textOutline w14:w="9525" w14:cap="rnd" w14:cmpd="sng" w14:algn="ctr">
            <w14:noFill/>
            <w14:prstDash w14:val="solid"/>
            <w14:bevel/>
          </w14:textOutline>
        </w:rPr>
        <w:lastRenderedPageBreak/>
        <w:t xml:space="preserve">      </w:t>
      </w:r>
      <w:r w:rsidR="00086BBD">
        <w:rPr>
          <w:rFonts w:ascii="Times New Roman" w:hAnsi="Times New Roman" w:cs="Times New Roman"/>
          <w:b/>
          <w:sz w:val="24"/>
          <w:szCs w:val="24"/>
          <w14:textOutline w14:w="9525" w14:cap="rnd" w14:cmpd="sng" w14:algn="ctr">
            <w14:noFill/>
            <w14:prstDash w14:val="solid"/>
            <w14:bevel/>
          </w14:textOutline>
        </w:rPr>
        <w:t>I</w:t>
      </w:r>
      <w:r w:rsidR="00086BBD" w:rsidRPr="00086BBD">
        <w:rPr>
          <w:rFonts w:ascii="Times New Roman" w:hAnsi="Times New Roman" w:cs="Times New Roman"/>
          <w:b/>
          <w:sz w:val="24"/>
          <w:szCs w:val="24"/>
          <w14:textOutline w14:w="9525" w14:cap="rnd" w14:cmpd="sng" w14:algn="ctr">
            <w14:noFill/>
            <w14:prstDash w14:val="solid"/>
            <w14:bevel/>
          </w14:textOutline>
        </w:rPr>
        <w:t>ndentifikasi dan Rumusan Masalah</w:t>
      </w:r>
    </w:p>
    <w:p w:rsidR="001C7FD8" w:rsidRPr="001C7FD8" w:rsidRDefault="001C7FD8" w:rsidP="001C7FD8">
      <w:pPr>
        <w:pStyle w:val="ListParagraph"/>
        <w:numPr>
          <w:ilvl w:val="2"/>
          <w:numId w:val="4"/>
        </w:numPr>
        <w:spacing w:after="0" w:line="480" w:lineRule="auto"/>
        <w:jc w:val="both"/>
        <w:rPr>
          <w:rFonts w:ascii="Times New Roman" w:hAnsi="Times New Roman" w:cs="Times New Roman"/>
          <w:b/>
          <w:sz w:val="24"/>
          <w:szCs w:val="24"/>
          <w14:textOutline w14:w="9525" w14:cap="rnd" w14:cmpd="sng" w14:algn="ctr">
            <w14:noFill/>
            <w14:prstDash w14:val="solid"/>
            <w14:bevel/>
          </w14:textOutline>
        </w:rPr>
      </w:pPr>
      <w:r w:rsidRPr="001C7FD8">
        <w:rPr>
          <w:rFonts w:ascii="Times New Roman" w:hAnsi="Times New Roman" w:cs="Times New Roman"/>
          <w:b/>
          <w:sz w:val="24"/>
          <w:szCs w:val="24"/>
          <w14:textOutline w14:w="9525" w14:cap="rnd" w14:cmpd="sng" w14:algn="ctr">
            <w14:noFill/>
            <w14:prstDash w14:val="solid"/>
            <w14:bevel/>
          </w14:textOutline>
        </w:rPr>
        <w:t>Indentifikasi Masalah</w:t>
      </w:r>
    </w:p>
    <w:p w:rsidR="00086BBD" w:rsidRDefault="001C7FD8" w:rsidP="001C7FD8">
      <w:pPr>
        <w:pStyle w:val="ListParagraph"/>
        <w:spacing w:after="0" w:line="480" w:lineRule="auto"/>
        <w:ind w:left="0" w:firstLine="720"/>
        <w:jc w:val="both"/>
        <w:rPr>
          <w:rFonts w:ascii="Times New Roman" w:hAnsi="Times New Roman" w:cs="Times New Roman"/>
          <w:b/>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Berdasarkan latar belakang di atas maka identifikasi masalah dalam penelitian ini  adalah</w:t>
      </w:r>
      <w:r>
        <w:rPr>
          <w:rFonts w:ascii="Times New Roman" w:hAnsi="Times New Roman" w:cs="Times New Roman"/>
          <w:b/>
          <w:sz w:val="24"/>
          <w:szCs w:val="24"/>
          <w14:textOutline w14:w="9525" w14:cap="rnd" w14:cmpd="sng" w14:algn="ctr">
            <w14:noFill/>
            <w14:prstDash w14:val="solid"/>
            <w14:bevel/>
          </w14:textOutline>
        </w:rPr>
        <w:t xml:space="preserve"> :</w:t>
      </w:r>
    </w:p>
    <w:p w:rsidR="001A055F" w:rsidRDefault="001C7FD8" w:rsidP="001A055F">
      <w:pPr>
        <w:pStyle w:val="ListParagraph"/>
        <w:numPr>
          <w:ilvl w:val="0"/>
          <w:numId w:val="5"/>
        </w:numPr>
        <w:spacing w:after="0" w:line="480" w:lineRule="auto"/>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 xml:space="preserve">Harga saham mengalami </w:t>
      </w:r>
      <w:r w:rsidR="003030E4">
        <w:rPr>
          <w:rFonts w:ascii="Times New Roman" w:hAnsi="Times New Roman" w:cs="Times New Roman"/>
          <w:sz w:val="24"/>
          <w:szCs w:val="24"/>
          <w14:textOutline w14:w="9525" w14:cap="rnd" w14:cmpd="sng" w14:algn="ctr">
            <w14:noFill/>
            <w14:prstDash w14:val="solid"/>
            <w14:bevel/>
          </w14:textOutline>
        </w:rPr>
        <w:t>fluktuasi</w:t>
      </w:r>
      <w:r>
        <w:rPr>
          <w:rFonts w:ascii="Times New Roman" w:hAnsi="Times New Roman" w:cs="Times New Roman"/>
          <w:sz w:val="24"/>
          <w:szCs w:val="24"/>
          <w14:textOutline w14:w="9525" w14:cap="rnd" w14:cmpd="sng" w14:algn="ctr">
            <w14:noFill/>
            <w14:prstDash w14:val="solid"/>
            <w14:bevel/>
          </w14:textOutline>
        </w:rPr>
        <w:t xml:space="preserve"> </w:t>
      </w:r>
      <w:r w:rsidR="003030E4">
        <w:rPr>
          <w:rFonts w:ascii="Times New Roman" w:hAnsi="Times New Roman" w:cs="Times New Roman"/>
          <w:sz w:val="24"/>
          <w:szCs w:val="24"/>
          <w14:textOutline w14:w="9525" w14:cap="rnd" w14:cmpd="sng" w14:algn="ctr">
            <w14:noFill/>
            <w14:prstDash w14:val="solid"/>
            <w14:bevel/>
          </w14:textOutline>
        </w:rPr>
        <w:t xml:space="preserve">pada </w:t>
      </w:r>
      <w:r>
        <w:rPr>
          <w:rFonts w:ascii="Times New Roman" w:hAnsi="Times New Roman" w:cs="Times New Roman"/>
          <w:sz w:val="24"/>
          <w:szCs w:val="24"/>
          <w14:textOutline w14:w="9525" w14:cap="rnd" w14:cmpd="sng" w14:algn="ctr">
            <w14:noFill/>
            <w14:prstDash w14:val="solid"/>
            <w14:bevel/>
          </w14:textOutline>
        </w:rPr>
        <w:t>tahun 2010-2014</w:t>
      </w:r>
      <w:r w:rsidR="003030E4">
        <w:rPr>
          <w:rFonts w:ascii="Times New Roman" w:hAnsi="Times New Roman" w:cs="Times New Roman"/>
          <w:sz w:val="24"/>
          <w:szCs w:val="24"/>
          <w14:textOutline w14:w="9525" w14:cap="rnd" w14:cmpd="sng" w14:algn="ctr">
            <w14:noFill/>
            <w14:prstDash w14:val="solid"/>
            <w14:bevel/>
          </w14:textOutline>
        </w:rPr>
        <w:t xml:space="preserve"> dengan nilai tertinggi pada tahun 2014</w:t>
      </w:r>
      <w:r w:rsidR="002B22FE">
        <w:rPr>
          <w:rFonts w:ascii="Times New Roman" w:hAnsi="Times New Roman" w:cs="Times New Roman"/>
          <w:sz w:val="24"/>
          <w:szCs w:val="24"/>
          <w14:textOutline w14:w="9525" w14:cap="rnd" w14:cmpd="sng" w14:algn="ctr">
            <w14:noFill/>
            <w14:prstDash w14:val="solid"/>
            <w14:bevel/>
          </w14:textOutline>
        </w:rPr>
        <w:t xml:space="preserve"> dan mengalami penurunan pada tahun 2013.</w:t>
      </w:r>
    </w:p>
    <w:p w:rsidR="00EB26C1" w:rsidRDefault="00EB26C1" w:rsidP="001A055F">
      <w:pPr>
        <w:pStyle w:val="ListParagraph"/>
        <w:numPr>
          <w:ilvl w:val="0"/>
          <w:numId w:val="5"/>
        </w:numPr>
        <w:spacing w:after="0" w:line="480" w:lineRule="auto"/>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Kondisi laju Inflasi di indonesia mengalami fluktuatif dengan nilai inflasi tertinggi pada tahun 2013 dan 2014</w:t>
      </w:r>
    </w:p>
    <w:p w:rsidR="00F73AF6" w:rsidRDefault="00F73AF6" w:rsidP="001A055F">
      <w:pPr>
        <w:pStyle w:val="ListParagraph"/>
        <w:numPr>
          <w:ilvl w:val="0"/>
          <w:numId w:val="5"/>
        </w:numPr>
        <w:spacing w:after="0" w:line="480" w:lineRule="auto"/>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Rata-rata Harga semen mengalami kenaikan setiap tahunnya pada periode 2010-2014.</w:t>
      </w:r>
    </w:p>
    <w:p w:rsidR="00EB26C1" w:rsidRDefault="00EB26C1" w:rsidP="001A055F">
      <w:pPr>
        <w:pStyle w:val="ListParagraph"/>
        <w:numPr>
          <w:ilvl w:val="0"/>
          <w:numId w:val="5"/>
        </w:numPr>
        <w:spacing w:after="0" w:line="480" w:lineRule="auto"/>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 xml:space="preserve">Rata-rata EAT Industri </w:t>
      </w:r>
      <w:r w:rsidR="003030E4">
        <w:rPr>
          <w:rFonts w:ascii="Times New Roman" w:hAnsi="Times New Roman" w:cs="Times New Roman"/>
          <w:sz w:val="24"/>
          <w:szCs w:val="24"/>
          <w14:textOutline w14:w="9525" w14:cap="rnd" w14:cmpd="sng" w14:algn="ctr">
            <w14:noFill/>
            <w14:prstDash w14:val="solid"/>
            <w14:bevel/>
          </w14:textOutline>
        </w:rPr>
        <w:t>properti, real estate dan konstruksi bangunan</w:t>
      </w:r>
      <w:r>
        <w:rPr>
          <w:rFonts w:ascii="Times New Roman" w:hAnsi="Times New Roman" w:cs="Times New Roman"/>
          <w:sz w:val="24"/>
          <w:szCs w:val="24"/>
          <w14:textOutline w14:w="9525" w14:cap="rnd" w14:cmpd="sng" w14:algn="ctr">
            <w14:noFill/>
            <w14:prstDash w14:val="solid"/>
            <w14:bevel/>
          </w14:textOutline>
        </w:rPr>
        <w:t xml:space="preserve">  mengalami peningkatan secara terus-menerus dari tahun 2010-2014</w:t>
      </w:r>
    </w:p>
    <w:p w:rsidR="007D13EC" w:rsidRDefault="001A055F" w:rsidP="001A055F">
      <w:pPr>
        <w:pStyle w:val="ListParagraph"/>
        <w:numPr>
          <w:ilvl w:val="0"/>
          <w:numId w:val="5"/>
        </w:numPr>
        <w:spacing w:after="0" w:line="480" w:lineRule="auto"/>
        <w:jc w:val="both"/>
        <w:rPr>
          <w:rFonts w:ascii="Times New Roman" w:hAnsi="Times New Roman" w:cs="Times New Roman"/>
          <w:sz w:val="24"/>
          <w:szCs w:val="24"/>
          <w14:textOutline w14:w="9525" w14:cap="rnd" w14:cmpd="sng" w14:algn="ctr">
            <w14:noFill/>
            <w14:prstDash w14:val="solid"/>
            <w14:bevel/>
          </w14:textOutline>
        </w:rPr>
      </w:pPr>
      <w:r w:rsidRPr="001A055F">
        <w:rPr>
          <w:rFonts w:ascii="Times New Roman" w:hAnsi="Times New Roman" w:cs="Times New Roman"/>
          <w:sz w:val="24"/>
          <w:szCs w:val="24"/>
          <w14:textOutline w14:w="9525" w14:cap="rnd" w14:cmpd="sng" w14:algn="ctr">
            <w14:noFill/>
            <w14:prstDash w14:val="solid"/>
            <w14:bevel/>
          </w14:textOutline>
        </w:rPr>
        <w:t xml:space="preserve">Rata-rata </w:t>
      </w:r>
      <w:r w:rsidR="001C7FD8" w:rsidRPr="001A055F">
        <w:rPr>
          <w:rFonts w:ascii="Times New Roman" w:hAnsi="Times New Roman" w:cs="Times New Roman"/>
          <w:i/>
          <w:sz w:val="24"/>
          <w:szCs w:val="24"/>
          <w14:textOutline w14:w="9525" w14:cap="rnd" w14:cmpd="sng" w14:algn="ctr">
            <w14:noFill/>
            <w14:prstDash w14:val="solid"/>
            <w14:bevel/>
          </w14:textOutline>
        </w:rPr>
        <w:t xml:space="preserve">Return On Equity </w:t>
      </w:r>
      <w:r w:rsidR="001C7FD8" w:rsidRPr="001A055F">
        <w:rPr>
          <w:rFonts w:ascii="Times New Roman" w:hAnsi="Times New Roman" w:cs="Times New Roman"/>
          <w:sz w:val="24"/>
          <w:szCs w:val="24"/>
          <w14:textOutline w14:w="9525" w14:cap="rnd" w14:cmpd="sng" w14:algn="ctr">
            <w14:noFill/>
            <w14:prstDash w14:val="solid"/>
            <w14:bevel/>
          </w14:textOutline>
        </w:rPr>
        <w:t>(ROE)</w:t>
      </w:r>
      <w:r w:rsidRPr="001A055F">
        <w:rPr>
          <w:rFonts w:ascii="Times New Roman" w:hAnsi="Times New Roman" w:cs="Times New Roman"/>
          <w:sz w:val="24"/>
          <w:szCs w:val="24"/>
          <w14:textOutline w14:w="9525" w14:cap="rnd" w14:cmpd="sng" w14:algn="ctr">
            <w14:noFill/>
            <w14:prstDash w14:val="solid"/>
            <w14:bevel/>
          </w14:textOutline>
        </w:rPr>
        <w:t xml:space="preserve"> mengalami fluktuasi dengan pen</w:t>
      </w:r>
      <w:r w:rsidR="00EB26C1">
        <w:rPr>
          <w:rFonts w:ascii="Times New Roman" w:hAnsi="Times New Roman" w:cs="Times New Roman"/>
          <w:sz w:val="24"/>
          <w:szCs w:val="24"/>
          <w14:textOutline w14:w="9525" w14:cap="rnd" w14:cmpd="sng" w14:algn="ctr">
            <w14:noFill/>
            <w14:prstDash w14:val="solid"/>
            <w14:bevel/>
          </w14:textOutline>
        </w:rPr>
        <w:t>u</w:t>
      </w:r>
      <w:r w:rsidR="003030E4">
        <w:rPr>
          <w:rFonts w:ascii="Times New Roman" w:hAnsi="Times New Roman" w:cs="Times New Roman"/>
          <w:sz w:val="24"/>
          <w:szCs w:val="24"/>
          <w14:textOutline w14:w="9525" w14:cap="rnd" w14:cmpd="sng" w14:algn="ctr">
            <w14:noFill/>
            <w14:prstDash w14:val="solid"/>
            <w14:bevel/>
          </w14:textOutline>
        </w:rPr>
        <w:t>runan nilai ROE pada tahun 2011, 2013</w:t>
      </w:r>
      <w:r w:rsidR="00EB26C1">
        <w:rPr>
          <w:rFonts w:ascii="Times New Roman" w:hAnsi="Times New Roman" w:cs="Times New Roman"/>
          <w:sz w:val="24"/>
          <w:szCs w:val="24"/>
          <w14:textOutline w14:w="9525" w14:cap="rnd" w14:cmpd="sng" w14:algn="ctr">
            <w14:noFill/>
            <w14:prstDash w14:val="solid"/>
            <w14:bevel/>
          </w14:textOutline>
        </w:rPr>
        <w:t xml:space="preserve"> serta 2014</w:t>
      </w:r>
      <w:r>
        <w:rPr>
          <w:rFonts w:ascii="Times New Roman" w:hAnsi="Times New Roman" w:cs="Times New Roman"/>
          <w:sz w:val="24"/>
          <w:szCs w:val="24"/>
          <w14:textOutline w14:w="9525" w14:cap="rnd" w14:cmpd="sng" w14:algn="ctr">
            <w14:noFill/>
            <w14:prstDash w14:val="solid"/>
            <w14:bevel/>
          </w14:textOutline>
        </w:rPr>
        <w:t xml:space="preserve">. </w:t>
      </w:r>
    </w:p>
    <w:p w:rsidR="007D13EC" w:rsidRDefault="00353A35" w:rsidP="00234980">
      <w:pPr>
        <w:pStyle w:val="ListParagraph"/>
        <w:numPr>
          <w:ilvl w:val="0"/>
          <w:numId w:val="5"/>
        </w:numPr>
        <w:spacing w:after="200" w:line="480" w:lineRule="auto"/>
        <w:jc w:val="both"/>
        <w:rPr>
          <w:rFonts w:ascii="Times New Roman" w:hAnsi="Times New Roman" w:cs="Times New Roman"/>
          <w:sz w:val="24"/>
          <w:szCs w:val="24"/>
        </w:rPr>
      </w:pPr>
      <w:r w:rsidRPr="00353A35">
        <w:rPr>
          <w:rFonts w:ascii="Times New Roman" w:hAnsi="Times New Roman" w:cs="Times New Roman"/>
          <w:i/>
          <w:sz w:val="24"/>
          <w:szCs w:val="24"/>
        </w:rPr>
        <w:t>Economic Value Added</w:t>
      </w:r>
      <w:r w:rsidRPr="00353A35">
        <w:rPr>
          <w:rFonts w:ascii="Times New Roman" w:hAnsi="Times New Roman" w:cs="Times New Roman"/>
          <w:sz w:val="24"/>
          <w:szCs w:val="24"/>
        </w:rPr>
        <w:t xml:space="preserve"> (EVA) mengalami fluktuasi dengan </w:t>
      </w:r>
      <w:r w:rsidR="009F0C4D" w:rsidRPr="00353A35">
        <w:rPr>
          <w:rFonts w:ascii="Times New Roman" w:hAnsi="Times New Roman" w:cs="Times New Roman"/>
          <w:sz w:val="24"/>
          <w:szCs w:val="24"/>
        </w:rPr>
        <w:t xml:space="preserve">Penurunan </w:t>
      </w:r>
      <w:r w:rsidR="009F0C4D" w:rsidRPr="00353A35">
        <w:rPr>
          <w:rFonts w:ascii="Times New Roman" w:hAnsi="Times New Roman" w:cs="Times New Roman"/>
          <w:i/>
          <w:sz w:val="24"/>
          <w:szCs w:val="24"/>
        </w:rPr>
        <w:t>Economic Value Added</w:t>
      </w:r>
      <w:r w:rsidR="00EB26C1">
        <w:rPr>
          <w:rFonts w:ascii="Times New Roman" w:hAnsi="Times New Roman" w:cs="Times New Roman"/>
          <w:sz w:val="24"/>
          <w:szCs w:val="24"/>
        </w:rPr>
        <w:t xml:space="preserve"> (EVA) pada tahun</w:t>
      </w:r>
      <w:r w:rsidR="003030E4">
        <w:rPr>
          <w:rFonts w:ascii="Times New Roman" w:hAnsi="Times New Roman" w:cs="Times New Roman"/>
          <w:sz w:val="24"/>
          <w:szCs w:val="24"/>
        </w:rPr>
        <w:t xml:space="preserve"> 2014</w:t>
      </w:r>
      <w:r>
        <w:rPr>
          <w:rFonts w:ascii="Times New Roman" w:hAnsi="Times New Roman" w:cs="Times New Roman"/>
          <w:sz w:val="24"/>
          <w:szCs w:val="24"/>
        </w:rPr>
        <w:t>.</w:t>
      </w:r>
    </w:p>
    <w:p w:rsidR="00353A35" w:rsidRPr="00DA5EF1" w:rsidRDefault="00353A35" w:rsidP="00DA5EF1">
      <w:pPr>
        <w:pStyle w:val="ListParagraph"/>
        <w:numPr>
          <w:ilvl w:val="0"/>
          <w:numId w:val="5"/>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Pergerakan harga saham yang</w:t>
      </w:r>
      <w:r w:rsidR="00583724">
        <w:rPr>
          <w:rFonts w:ascii="Times New Roman" w:hAnsi="Times New Roman" w:cs="Times New Roman"/>
          <w:sz w:val="24"/>
          <w:szCs w:val="24"/>
        </w:rPr>
        <w:t xml:space="preserve"> tercermin dalam indeks harga saham gabungan (IHSG)</w:t>
      </w:r>
      <w:r>
        <w:rPr>
          <w:rFonts w:ascii="Times New Roman" w:hAnsi="Times New Roman" w:cs="Times New Roman"/>
          <w:sz w:val="24"/>
          <w:szCs w:val="24"/>
        </w:rPr>
        <w:t xml:space="preserve"> </w:t>
      </w:r>
      <w:r w:rsidR="00EB26C1">
        <w:rPr>
          <w:rFonts w:ascii="Times New Roman" w:hAnsi="Times New Roman" w:cs="Times New Roman"/>
          <w:sz w:val="24"/>
          <w:szCs w:val="24"/>
        </w:rPr>
        <w:t xml:space="preserve">dan Volume perdagangan </w:t>
      </w:r>
      <w:r>
        <w:rPr>
          <w:rFonts w:ascii="Times New Roman" w:hAnsi="Times New Roman" w:cs="Times New Roman"/>
          <w:sz w:val="24"/>
          <w:szCs w:val="24"/>
        </w:rPr>
        <w:t>merupakan salah satu cara dalam melakukan analisis teknikal adalah sebagai informasi bagi investor.</w:t>
      </w:r>
    </w:p>
    <w:p w:rsidR="00F62F9F" w:rsidRPr="00F62F9F" w:rsidRDefault="00F62F9F" w:rsidP="00F62F9F">
      <w:pPr>
        <w:pStyle w:val="ListParagraph"/>
        <w:numPr>
          <w:ilvl w:val="2"/>
          <w:numId w:val="4"/>
        </w:numPr>
        <w:spacing w:after="0" w:line="480" w:lineRule="auto"/>
        <w:jc w:val="both"/>
        <w:rPr>
          <w:rFonts w:ascii="Times New Roman" w:hAnsi="Times New Roman" w:cs="Times New Roman"/>
          <w:b/>
          <w:sz w:val="24"/>
          <w:szCs w:val="24"/>
          <w14:textOutline w14:w="9525" w14:cap="rnd" w14:cmpd="sng" w14:algn="ctr">
            <w14:noFill/>
            <w14:prstDash w14:val="solid"/>
            <w14:bevel/>
          </w14:textOutline>
        </w:rPr>
      </w:pPr>
      <w:r w:rsidRPr="00F62F9F">
        <w:rPr>
          <w:rFonts w:ascii="Times New Roman" w:hAnsi="Times New Roman" w:cs="Times New Roman"/>
          <w:b/>
          <w:sz w:val="24"/>
          <w:szCs w:val="24"/>
          <w14:textOutline w14:w="9525" w14:cap="rnd" w14:cmpd="sng" w14:algn="ctr">
            <w14:noFill/>
            <w14:prstDash w14:val="solid"/>
            <w14:bevel/>
          </w14:textOutline>
        </w:rPr>
        <w:t>Rumusan Masalah</w:t>
      </w:r>
    </w:p>
    <w:p w:rsidR="00DC68AE" w:rsidRDefault="00F62F9F" w:rsidP="00F73AF6">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r w:rsidRPr="00F62F9F">
        <w:rPr>
          <w:rFonts w:ascii="Times New Roman" w:hAnsi="Times New Roman" w:cs="Times New Roman"/>
          <w:sz w:val="24"/>
          <w:szCs w:val="24"/>
          <w14:textOutline w14:w="9525" w14:cap="rnd" w14:cmpd="sng" w14:algn="ctr">
            <w14:noFill/>
            <w14:prstDash w14:val="solid"/>
            <w14:bevel/>
          </w14:textOutline>
        </w:rPr>
        <w:t>Berdasarkan indentifikasi masalah di atas, maka penulis merumuskan masalah sebagai berikut :</w:t>
      </w:r>
    </w:p>
    <w:p w:rsidR="00F73AF6" w:rsidRDefault="00F73AF6" w:rsidP="00F73AF6">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p>
    <w:p w:rsidR="00282157" w:rsidRPr="00DC68AE" w:rsidRDefault="007D13EC" w:rsidP="00282157">
      <w:pPr>
        <w:numPr>
          <w:ilvl w:val="0"/>
          <w:numId w:val="6"/>
        </w:numPr>
        <w:spacing w:after="0" w:line="480" w:lineRule="auto"/>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 xml:space="preserve">Bagaimana kondisi </w:t>
      </w:r>
      <w:r w:rsidR="00353A35">
        <w:rPr>
          <w:rFonts w:ascii="Times New Roman" w:hAnsi="Times New Roman" w:cs="Times New Roman"/>
          <w:sz w:val="24"/>
          <w:szCs w:val="24"/>
          <w14:textOutline w14:w="9525" w14:cap="rnd" w14:cmpd="sng" w14:algn="ctr">
            <w14:noFill/>
            <w14:prstDash w14:val="solid"/>
            <w14:bevel/>
          </w14:textOutline>
        </w:rPr>
        <w:t>Harga Saham</w:t>
      </w:r>
      <w:r w:rsidR="00282157">
        <w:rPr>
          <w:rFonts w:ascii="Times New Roman" w:hAnsi="Times New Roman" w:cs="Times New Roman"/>
          <w:sz w:val="24"/>
          <w:szCs w:val="24"/>
          <w14:textOutline w14:w="9525" w14:cap="rnd" w14:cmpd="sng" w14:algn="ctr">
            <w14:noFill/>
            <w14:prstDash w14:val="solid"/>
            <w14:bevel/>
          </w14:textOutline>
        </w:rPr>
        <w:t xml:space="preserve">, Inflasi, Rata-rata EAT Industri, </w:t>
      </w:r>
      <w:r w:rsidR="00282157" w:rsidRPr="00CE1115">
        <w:rPr>
          <w:rFonts w:ascii="Times New Roman" w:hAnsi="Times New Roman" w:cs="Times New Roman"/>
          <w:i/>
          <w:sz w:val="24"/>
          <w:szCs w:val="24"/>
          <w14:textOutline w14:w="9525" w14:cap="rnd" w14:cmpd="sng" w14:algn="ctr">
            <w14:noFill/>
            <w14:prstDash w14:val="solid"/>
            <w14:bevel/>
          </w14:textOutline>
        </w:rPr>
        <w:t>Return On Equity</w:t>
      </w:r>
      <w:r w:rsidR="00282157" w:rsidRPr="00CE1115">
        <w:rPr>
          <w:rFonts w:ascii="Times New Roman" w:hAnsi="Times New Roman" w:cs="Times New Roman"/>
          <w:sz w:val="24"/>
          <w:szCs w:val="24"/>
          <w14:textOutline w14:w="9525" w14:cap="rnd" w14:cmpd="sng" w14:algn="ctr">
            <w14:noFill/>
            <w14:prstDash w14:val="solid"/>
            <w14:bevel/>
          </w14:textOutline>
        </w:rPr>
        <w:t xml:space="preserve"> (ROE) </w:t>
      </w:r>
      <w:r w:rsidR="00282157">
        <w:rPr>
          <w:rFonts w:ascii="Times New Roman" w:hAnsi="Times New Roman" w:cs="Times New Roman"/>
          <w:sz w:val="24"/>
          <w:szCs w:val="24"/>
          <w14:textOutline w14:w="9525" w14:cap="rnd" w14:cmpd="sng" w14:algn="ctr">
            <w14:noFill/>
            <w14:prstDash w14:val="solid"/>
            <w14:bevel/>
          </w14:textOutline>
        </w:rPr>
        <w:t xml:space="preserve">, dan </w:t>
      </w:r>
      <w:r w:rsidR="00282157">
        <w:rPr>
          <w:rFonts w:ascii="Times New Roman" w:hAnsi="Times New Roman" w:cs="Times New Roman"/>
          <w:i/>
          <w:sz w:val="24"/>
          <w:szCs w:val="24"/>
          <w14:textOutline w14:w="9525" w14:cap="rnd" w14:cmpd="sng" w14:algn="ctr">
            <w14:noFill/>
            <w14:prstDash w14:val="solid"/>
            <w14:bevel/>
          </w14:textOutline>
        </w:rPr>
        <w:t>Economic Value Added</w:t>
      </w:r>
      <w:r w:rsidR="00282157">
        <w:rPr>
          <w:rFonts w:ascii="Times New Roman" w:hAnsi="Times New Roman" w:cs="Times New Roman"/>
          <w:sz w:val="24"/>
          <w:szCs w:val="24"/>
          <w14:textOutline w14:w="9525" w14:cap="rnd" w14:cmpd="sng" w14:algn="ctr">
            <w14:noFill/>
            <w14:prstDash w14:val="solid"/>
            <w14:bevel/>
          </w14:textOutline>
        </w:rPr>
        <w:t xml:space="preserve"> (EVA) </w:t>
      </w:r>
      <w:r>
        <w:rPr>
          <w:rFonts w:ascii="Times New Roman" w:hAnsi="Times New Roman" w:cs="Times New Roman"/>
          <w:sz w:val="24"/>
          <w:szCs w:val="24"/>
          <w14:textOutline w14:w="9525" w14:cap="rnd" w14:cmpd="sng" w14:algn="ctr">
            <w14:noFill/>
            <w14:prstDash w14:val="solid"/>
            <w14:bevel/>
          </w14:textOutline>
        </w:rPr>
        <w:t xml:space="preserve">pada perusahaan </w:t>
      </w:r>
      <w:r w:rsidR="00282157">
        <w:rPr>
          <w:rFonts w:ascii="Times New Roman" w:hAnsi="Times New Roman" w:cs="Times New Roman"/>
          <w:sz w:val="24"/>
          <w:szCs w:val="24"/>
          <w14:textOutline w14:w="9525" w14:cap="rnd" w14:cmpd="sng" w14:algn="ctr">
            <w14:noFill/>
            <w14:prstDash w14:val="solid"/>
            <w14:bevel/>
          </w14:textOutline>
        </w:rPr>
        <w:t xml:space="preserve">sub sektor industri </w:t>
      </w:r>
      <w:r w:rsidR="003030E4">
        <w:rPr>
          <w:rFonts w:ascii="Times New Roman" w:hAnsi="Times New Roman" w:cs="Times New Roman"/>
          <w:sz w:val="24"/>
          <w:szCs w:val="24"/>
          <w14:textOutline w14:w="9525" w14:cap="rnd" w14:cmpd="sng" w14:algn="ctr">
            <w14:noFill/>
            <w14:prstDash w14:val="solid"/>
            <w14:bevel/>
          </w14:textOutline>
        </w:rPr>
        <w:t>semen</w:t>
      </w:r>
      <w:r>
        <w:rPr>
          <w:rFonts w:ascii="Times New Roman" w:hAnsi="Times New Roman" w:cs="Times New Roman"/>
          <w:sz w:val="24"/>
          <w:szCs w:val="24"/>
          <w14:textOutline w14:w="9525" w14:cap="rnd" w14:cmpd="sng" w14:algn="ctr">
            <w14:noFill/>
            <w14:prstDash w14:val="solid"/>
            <w14:bevel/>
          </w14:textOutline>
        </w:rPr>
        <w:t xml:space="preserve"> yang terdaftar di BEI pada tahun 2010-2014.</w:t>
      </w:r>
    </w:p>
    <w:p w:rsidR="000C02E1" w:rsidRPr="00DA5EF1" w:rsidRDefault="00CE1115" w:rsidP="00DA5EF1">
      <w:pPr>
        <w:numPr>
          <w:ilvl w:val="0"/>
          <w:numId w:val="6"/>
        </w:numPr>
        <w:spacing w:after="0" w:line="480" w:lineRule="auto"/>
        <w:jc w:val="both"/>
        <w:rPr>
          <w:rFonts w:ascii="Times New Roman" w:hAnsi="Times New Roman" w:cs="Times New Roman"/>
          <w:sz w:val="24"/>
          <w:szCs w:val="24"/>
          <w14:textOutline w14:w="9525" w14:cap="rnd" w14:cmpd="sng" w14:algn="ctr">
            <w14:noFill/>
            <w14:prstDash w14:val="solid"/>
            <w14:bevel/>
          </w14:textOutline>
        </w:rPr>
      </w:pPr>
      <w:r w:rsidRPr="00353A35">
        <w:rPr>
          <w:rFonts w:ascii="Times New Roman" w:hAnsi="Times New Roman" w:cs="Times New Roman"/>
          <w:sz w:val="24"/>
          <w:szCs w:val="24"/>
          <w14:textOutline w14:w="9525" w14:cap="rnd" w14:cmpd="sng" w14:algn="ctr">
            <w14:noFill/>
            <w14:prstDash w14:val="solid"/>
            <w14:bevel/>
          </w14:textOutline>
        </w:rPr>
        <w:t xml:space="preserve">Bagaimana pengaruh </w:t>
      </w:r>
      <w:r>
        <w:rPr>
          <w:rFonts w:ascii="Times New Roman" w:hAnsi="Times New Roman" w:cs="Times New Roman"/>
          <w:sz w:val="24"/>
          <w:szCs w:val="24"/>
          <w14:textOutline w14:w="9525" w14:cap="rnd" w14:cmpd="sng" w14:algn="ctr">
            <w14:noFill/>
            <w14:prstDash w14:val="solid"/>
            <w14:bevel/>
          </w14:textOutline>
        </w:rPr>
        <w:t>Inflasi</w:t>
      </w:r>
      <w:r w:rsidR="00282157">
        <w:rPr>
          <w:rFonts w:ascii="Times New Roman" w:hAnsi="Times New Roman" w:cs="Times New Roman"/>
          <w:sz w:val="24"/>
          <w:szCs w:val="24"/>
          <w14:textOutline w14:w="9525" w14:cap="rnd" w14:cmpd="sng" w14:algn="ctr">
            <w14:noFill/>
            <w14:prstDash w14:val="solid"/>
            <w14:bevel/>
          </w14:textOutline>
        </w:rPr>
        <w:t xml:space="preserve">, Rata-rata EAT Industri, </w:t>
      </w:r>
      <w:r w:rsidR="00282157" w:rsidRPr="00CE1115">
        <w:rPr>
          <w:rFonts w:ascii="Times New Roman" w:hAnsi="Times New Roman" w:cs="Times New Roman"/>
          <w:i/>
          <w:sz w:val="24"/>
          <w:szCs w:val="24"/>
          <w14:textOutline w14:w="9525" w14:cap="rnd" w14:cmpd="sng" w14:algn="ctr">
            <w14:noFill/>
            <w14:prstDash w14:val="solid"/>
            <w14:bevel/>
          </w14:textOutline>
        </w:rPr>
        <w:t>Return On Equity</w:t>
      </w:r>
      <w:r w:rsidR="00282157">
        <w:rPr>
          <w:rFonts w:ascii="Times New Roman" w:hAnsi="Times New Roman" w:cs="Times New Roman"/>
          <w:sz w:val="24"/>
          <w:szCs w:val="24"/>
          <w14:textOutline w14:w="9525" w14:cap="rnd" w14:cmpd="sng" w14:algn="ctr">
            <w14:noFill/>
            <w14:prstDash w14:val="solid"/>
            <w14:bevel/>
          </w14:textOutline>
        </w:rPr>
        <w:t xml:space="preserve"> (ROE), dan </w:t>
      </w:r>
      <w:r w:rsidR="00282157">
        <w:rPr>
          <w:rFonts w:ascii="Times New Roman" w:hAnsi="Times New Roman" w:cs="Times New Roman"/>
          <w:i/>
          <w:sz w:val="24"/>
          <w:szCs w:val="24"/>
          <w14:textOutline w14:w="9525" w14:cap="rnd" w14:cmpd="sng" w14:algn="ctr">
            <w14:noFill/>
            <w14:prstDash w14:val="solid"/>
            <w14:bevel/>
          </w14:textOutline>
        </w:rPr>
        <w:t>Economic Value Added</w:t>
      </w:r>
      <w:r w:rsidR="00282157">
        <w:rPr>
          <w:rFonts w:ascii="Times New Roman" w:hAnsi="Times New Roman" w:cs="Times New Roman"/>
          <w:sz w:val="24"/>
          <w:szCs w:val="24"/>
          <w14:textOutline w14:w="9525" w14:cap="rnd" w14:cmpd="sng" w14:algn="ctr">
            <w14:noFill/>
            <w14:prstDash w14:val="solid"/>
            <w14:bevel/>
          </w14:textOutline>
        </w:rPr>
        <w:t xml:space="preserve"> (EVA) </w:t>
      </w:r>
      <w:r w:rsidRPr="00353A35">
        <w:rPr>
          <w:rFonts w:ascii="Times New Roman" w:hAnsi="Times New Roman" w:cs="Times New Roman"/>
          <w:sz w:val="24"/>
          <w:szCs w:val="24"/>
          <w14:textOutline w14:w="9525" w14:cap="rnd" w14:cmpd="sng" w14:algn="ctr">
            <w14:noFill/>
            <w14:prstDash w14:val="solid"/>
            <w14:bevel/>
          </w14:textOutline>
        </w:rPr>
        <w:t xml:space="preserve"> terhadap harga saham pada perusahaan </w:t>
      </w:r>
      <w:r>
        <w:rPr>
          <w:rFonts w:ascii="Times New Roman" w:hAnsi="Times New Roman" w:cs="Times New Roman"/>
          <w:sz w:val="24"/>
          <w:szCs w:val="24"/>
          <w14:textOutline w14:w="9525" w14:cap="rnd" w14:cmpd="sng" w14:algn="ctr">
            <w14:noFill/>
            <w14:prstDash w14:val="solid"/>
            <w14:bevel/>
          </w14:textOutline>
        </w:rPr>
        <w:t xml:space="preserve">sub sektor industri </w:t>
      </w:r>
      <w:r w:rsidR="003030E4">
        <w:rPr>
          <w:rFonts w:ascii="Times New Roman" w:hAnsi="Times New Roman" w:cs="Times New Roman"/>
          <w:sz w:val="24"/>
          <w:szCs w:val="24"/>
          <w14:textOutline w14:w="9525" w14:cap="rnd" w14:cmpd="sng" w14:algn="ctr">
            <w14:noFill/>
            <w14:prstDash w14:val="solid"/>
            <w14:bevel/>
          </w14:textOutline>
        </w:rPr>
        <w:t>semen</w:t>
      </w:r>
      <w:r w:rsidRPr="00353A35">
        <w:rPr>
          <w:rFonts w:ascii="Times New Roman" w:hAnsi="Times New Roman" w:cs="Times New Roman"/>
          <w:sz w:val="24"/>
          <w:szCs w:val="24"/>
          <w14:textOutline w14:w="9525" w14:cap="rnd" w14:cmpd="sng" w14:algn="ctr">
            <w14:noFill/>
            <w14:prstDash w14:val="solid"/>
            <w14:bevel/>
          </w14:textOutline>
        </w:rPr>
        <w:t xml:space="preserve"> yang terdaf</w:t>
      </w:r>
      <w:r w:rsidR="00282157">
        <w:rPr>
          <w:rFonts w:ascii="Times New Roman" w:hAnsi="Times New Roman" w:cs="Times New Roman"/>
          <w:sz w:val="24"/>
          <w:szCs w:val="24"/>
          <w14:textOutline w14:w="9525" w14:cap="rnd" w14:cmpd="sng" w14:algn="ctr">
            <w14:noFill/>
            <w14:prstDash w14:val="solid"/>
            <w14:bevel/>
          </w14:textOutline>
        </w:rPr>
        <w:t>tar di BEI pada tahun 2010-2014 secara simultan maupun parsial.</w:t>
      </w:r>
    </w:p>
    <w:p w:rsidR="008078B6" w:rsidRDefault="008078B6" w:rsidP="008078B6">
      <w:pPr>
        <w:pStyle w:val="ListParagraph"/>
        <w:numPr>
          <w:ilvl w:val="1"/>
          <w:numId w:val="4"/>
        </w:numPr>
        <w:spacing w:after="0" w:line="480" w:lineRule="auto"/>
        <w:jc w:val="both"/>
        <w:rPr>
          <w:rFonts w:ascii="Times New Roman" w:hAnsi="Times New Roman" w:cs="Times New Roman"/>
          <w:b/>
          <w:sz w:val="24"/>
          <w:szCs w:val="24"/>
          <w14:textOutline w14:w="9525" w14:cap="rnd" w14:cmpd="sng" w14:algn="ctr">
            <w14:noFill/>
            <w14:prstDash w14:val="solid"/>
            <w14:bevel/>
          </w14:textOutline>
        </w:rPr>
      </w:pPr>
      <w:r>
        <w:rPr>
          <w:rFonts w:ascii="Times New Roman" w:hAnsi="Times New Roman" w:cs="Times New Roman"/>
          <w:b/>
          <w:sz w:val="24"/>
          <w:szCs w:val="24"/>
          <w14:textOutline w14:w="9525" w14:cap="rnd" w14:cmpd="sng" w14:algn="ctr">
            <w14:noFill/>
            <w14:prstDash w14:val="solid"/>
            <w14:bevel/>
          </w14:textOutline>
        </w:rPr>
        <w:t xml:space="preserve">     </w:t>
      </w:r>
      <w:r w:rsidRPr="008078B6">
        <w:rPr>
          <w:rFonts w:ascii="Times New Roman" w:hAnsi="Times New Roman" w:cs="Times New Roman"/>
          <w:b/>
          <w:sz w:val="24"/>
          <w:szCs w:val="24"/>
          <w14:textOutline w14:w="9525" w14:cap="rnd" w14:cmpd="sng" w14:algn="ctr">
            <w14:noFill/>
            <w14:prstDash w14:val="solid"/>
            <w14:bevel/>
          </w14:textOutline>
        </w:rPr>
        <w:t>Tujuan Penelitian</w:t>
      </w:r>
    </w:p>
    <w:p w:rsidR="008078B6" w:rsidRDefault="008078B6" w:rsidP="008078B6">
      <w:pPr>
        <w:spacing w:after="0" w:line="480" w:lineRule="auto"/>
        <w:ind w:firstLine="720"/>
        <w:jc w:val="both"/>
        <w:rPr>
          <w:rFonts w:ascii="Times New Roman" w:hAnsi="Times New Roman" w:cs="Times New Roman"/>
          <w:sz w:val="24"/>
          <w:szCs w:val="24"/>
          <w14:textOutline w14:w="9525" w14:cap="rnd" w14:cmpd="sng" w14:algn="ctr">
            <w14:noFill/>
            <w14:prstDash w14:val="solid"/>
            <w14:bevel/>
          </w14:textOutline>
        </w:rPr>
      </w:pPr>
      <w:r>
        <w:rPr>
          <w:rFonts w:ascii="Times New Roman" w:hAnsi="Times New Roman" w:cs="Times New Roman"/>
          <w:sz w:val="24"/>
          <w:szCs w:val="24"/>
          <w14:textOutline w14:w="9525" w14:cap="rnd" w14:cmpd="sng" w14:algn="ctr">
            <w14:noFill/>
            <w14:prstDash w14:val="solid"/>
            <w14:bevel/>
          </w14:textOutline>
        </w:rPr>
        <w:t>Berdasarkan perumusan masalah di atas, tujuan penelitian yang hendak dicapai oleh penulis yaitu :</w:t>
      </w:r>
    </w:p>
    <w:p w:rsidR="00282157" w:rsidRPr="00282157" w:rsidRDefault="00353A35" w:rsidP="00282157">
      <w:pPr>
        <w:pStyle w:val="ListParagraph"/>
        <w:numPr>
          <w:ilvl w:val="0"/>
          <w:numId w:val="8"/>
        </w:numPr>
        <w:spacing w:after="0" w:line="480" w:lineRule="auto"/>
        <w:jc w:val="both"/>
        <w:rPr>
          <w:rFonts w:ascii="Times New Roman" w:hAnsi="Times New Roman" w:cs="Times New Roman"/>
          <w:sz w:val="24"/>
          <w:szCs w:val="24"/>
          <w14:textOutline w14:w="9525" w14:cap="rnd" w14:cmpd="sng" w14:algn="ctr">
            <w14:noFill/>
            <w14:prstDash w14:val="solid"/>
            <w14:bevel/>
          </w14:textOutline>
        </w:rPr>
      </w:pPr>
      <w:r w:rsidRPr="00282157">
        <w:rPr>
          <w:rFonts w:ascii="Times New Roman" w:hAnsi="Times New Roman" w:cs="Times New Roman"/>
          <w:sz w:val="24"/>
          <w:szCs w:val="24"/>
          <w14:textOutline w14:w="9525" w14:cap="rnd" w14:cmpd="sng" w14:algn="ctr">
            <w14:noFill/>
            <w14:prstDash w14:val="solid"/>
            <w14:bevel/>
          </w14:textOutline>
        </w:rPr>
        <w:t xml:space="preserve">Untuk mengetahui </w:t>
      </w:r>
      <w:r w:rsidR="00282157" w:rsidRPr="00282157">
        <w:rPr>
          <w:rFonts w:ascii="Times New Roman" w:hAnsi="Times New Roman" w:cs="Times New Roman"/>
          <w:sz w:val="24"/>
          <w:szCs w:val="24"/>
          <w14:textOutline w14:w="9525" w14:cap="rnd" w14:cmpd="sng" w14:algn="ctr">
            <w14:noFill/>
            <w14:prstDash w14:val="solid"/>
            <w14:bevel/>
          </w14:textOutline>
        </w:rPr>
        <w:t xml:space="preserve">kondisi Harga Saham, Inflasi, Rata-rata EAT Industri, </w:t>
      </w:r>
      <w:r w:rsidR="00282157" w:rsidRPr="00282157">
        <w:rPr>
          <w:rFonts w:ascii="Times New Roman" w:hAnsi="Times New Roman" w:cs="Times New Roman"/>
          <w:i/>
          <w:sz w:val="24"/>
          <w:szCs w:val="24"/>
          <w14:textOutline w14:w="9525" w14:cap="rnd" w14:cmpd="sng" w14:algn="ctr">
            <w14:noFill/>
            <w14:prstDash w14:val="solid"/>
            <w14:bevel/>
          </w14:textOutline>
        </w:rPr>
        <w:t>Return On Equity</w:t>
      </w:r>
      <w:r w:rsidR="00282157" w:rsidRPr="00282157">
        <w:rPr>
          <w:rFonts w:ascii="Times New Roman" w:hAnsi="Times New Roman" w:cs="Times New Roman"/>
          <w:sz w:val="24"/>
          <w:szCs w:val="24"/>
          <w14:textOutline w14:w="9525" w14:cap="rnd" w14:cmpd="sng" w14:algn="ctr">
            <w14:noFill/>
            <w14:prstDash w14:val="solid"/>
            <w14:bevel/>
          </w14:textOutline>
        </w:rPr>
        <w:t xml:space="preserve"> (ROE) , dan </w:t>
      </w:r>
      <w:r w:rsidR="00282157" w:rsidRPr="00282157">
        <w:rPr>
          <w:rFonts w:ascii="Times New Roman" w:hAnsi="Times New Roman" w:cs="Times New Roman"/>
          <w:i/>
          <w:sz w:val="24"/>
          <w:szCs w:val="24"/>
          <w14:textOutline w14:w="9525" w14:cap="rnd" w14:cmpd="sng" w14:algn="ctr">
            <w14:noFill/>
            <w14:prstDash w14:val="solid"/>
            <w14:bevel/>
          </w14:textOutline>
        </w:rPr>
        <w:t>Economic Value Added</w:t>
      </w:r>
      <w:r w:rsidR="00282157" w:rsidRPr="00282157">
        <w:rPr>
          <w:rFonts w:ascii="Times New Roman" w:hAnsi="Times New Roman" w:cs="Times New Roman"/>
          <w:sz w:val="24"/>
          <w:szCs w:val="24"/>
          <w14:textOutline w14:w="9525" w14:cap="rnd" w14:cmpd="sng" w14:algn="ctr">
            <w14:noFill/>
            <w14:prstDash w14:val="solid"/>
            <w14:bevel/>
          </w14:textOutline>
        </w:rPr>
        <w:t xml:space="preserve"> (EVA) pada perusahaan sub sektor industri </w:t>
      </w:r>
      <w:r w:rsidR="003030E4">
        <w:rPr>
          <w:rFonts w:ascii="Times New Roman" w:hAnsi="Times New Roman" w:cs="Times New Roman"/>
          <w:sz w:val="24"/>
          <w:szCs w:val="24"/>
          <w14:textOutline w14:w="9525" w14:cap="rnd" w14:cmpd="sng" w14:algn="ctr">
            <w14:noFill/>
            <w14:prstDash w14:val="solid"/>
            <w14:bevel/>
          </w14:textOutline>
        </w:rPr>
        <w:t>semen</w:t>
      </w:r>
      <w:r w:rsidR="00282157" w:rsidRPr="00282157">
        <w:rPr>
          <w:rFonts w:ascii="Times New Roman" w:hAnsi="Times New Roman" w:cs="Times New Roman"/>
          <w:sz w:val="24"/>
          <w:szCs w:val="24"/>
          <w14:textOutline w14:w="9525" w14:cap="rnd" w14:cmpd="sng" w14:algn="ctr">
            <w14:noFill/>
            <w14:prstDash w14:val="solid"/>
            <w14:bevel/>
          </w14:textOutline>
        </w:rPr>
        <w:t xml:space="preserve"> yang terdaftar di BEI pada tahun 2010-2014.</w:t>
      </w:r>
    </w:p>
    <w:p w:rsidR="00F73AF6" w:rsidRDefault="00282157" w:rsidP="007238CE">
      <w:pPr>
        <w:pStyle w:val="ListParagraph"/>
        <w:numPr>
          <w:ilvl w:val="0"/>
          <w:numId w:val="8"/>
        </w:numPr>
        <w:spacing w:after="0" w:line="480" w:lineRule="auto"/>
        <w:jc w:val="both"/>
        <w:rPr>
          <w:rFonts w:ascii="Times New Roman" w:hAnsi="Times New Roman" w:cs="Times New Roman"/>
          <w:sz w:val="24"/>
          <w:szCs w:val="24"/>
          <w14:textOutline w14:w="9525" w14:cap="rnd" w14:cmpd="sng" w14:algn="ctr">
            <w14:noFill/>
            <w14:prstDash w14:val="solid"/>
            <w14:bevel/>
          </w14:textOutline>
        </w:rPr>
      </w:pPr>
      <w:r w:rsidRPr="008078B6">
        <w:rPr>
          <w:rFonts w:ascii="Times New Roman" w:hAnsi="Times New Roman" w:cs="Times New Roman"/>
          <w:sz w:val="24"/>
          <w:szCs w:val="24"/>
          <w14:textOutline w14:w="9525" w14:cap="rnd" w14:cmpd="sng" w14:algn="ctr">
            <w14:noFill/>
            <w14:prstDash w14:val="solid"/>
            <w14:bevel/>
          </w14:textOutline>
        </w:rPr>
        <w:t>Untuk mengetahui</w:t>
      </w:r>
      <w:r w:rsidRPr="00353A35">
        <w:rPr>
          <w:rFonts w:ascii="Times New Roman" w:hAnsi="Times New Roman" w:cs="Times New Roman"/>
          <w:sz w:val="24"/>
          <w:szCs w:val="24"/>
          <w14:textOutline w14:w="9525" w14:cap="rnd" w14:cmpd="sng" w14:algn="ctr">
            <w14:noFill/>
            <w14:prstDash w14:val="solid"/>
            <w14:bevel/>
          </w14:textOutline>
        </w:rPr>
        <w:t xml:space="preserve"> pengaruh </w:t>
      </w:r>
      <w:r>
        <w:rPr>
          <w:rFonts w:ascii="Times New Roman" w:hAnsi="Times New Roman" w:cs="Times New Roman"/>
          <w:sz w:val="24"/>
          <w:szCs w:val="24"/>
          <w14:textOutline w14:w="9525" w14:cap="rnd" w14:cmpd="sng" w14:algn="ctr">
            <w14:noFill/>
            <w14:prstDash w14:val="solid"/>
            <w14:bevel/>
          </w14:textOutline>
        </w:rPr>
        <w:t xml:space="preserve">Inflasi, Rata-rata EAT Industri, </w:t>
      </w:r>
      <w:r w:rsidRPr="00CE1115">
        <w:rPr>
          <w:rFonts w:ascii="Times New Roman" w:hAnsi="Times New Roman" w:cs="Times New Roman"/>
          <w:i/>
          <w:sz w:val="24"/>
          <w:szCs w:val="24"/>
          <w14:textOutline w14:w="9525" w14:cap="rnd" w14:cmpd="sng" w14:algn="ctr">
            <w14:noFill/>
            <w14:prstDash w14:val="solid"/>
            <w14:bevel/>
          </w14:textOutline>
        </w:rPr>
        <w:t>Return On Equity</w:t>
      </w:r>
      <w:r>
        <w:rPr>
          <w:rFonts w:ascii="Times New Roman" w:hAnsi="Times New Roman" w:cs="Times New Roman"/>
          <w:sz w:val="24"/>
          <w:szCs w:val="24"/>
          <w14:textOutline w14:w="9525" w14:cap="rnd" w14:cmpd="sng" w14:algn="ctr">
            <w14:noFill/>
            <w14:prstDash w14:val="solid"/>
            <w14:bevel/>
          </w14:textOutline>
        </w:rPr>
        <w:t xml:space="preserve"> (ROE), dan </w:t>
      </w:r>
      <w:r>
        <w:rPr>
          <w:rFonts w:ascii="Times New Roman" w:hAnsi="Times New Roman" w:cs="Times New Roman"/>
          <w:i/>
          <w:sz w:val="24"/>
          <w:szCs w:val="24"/>
          <w14:textOutline w14:w="9525" w14:cap="rnd" w14:cmpd="sng" w14:algn="ctr">
            <w14:noFill/>
            <w14:prstDash w14:val="solid"/>
            <w14:bevel/>
          </w14:textOutline>
        </w:rPr>
        <w:t>Economic Value Added</w:t>
      </w:r>
      <w:r>
        <w:rPr>
          <w:rFonts w:ascii="Times New Roman" w:hAnsi="Times New Roman" w:cs="Times New Roman"/>
          <w:sz w:val="24"/>
          <w:szCs w:val="24"/>
          <w14:textOutline w14:w="9525" w14:cap="rnd" w14:cmpd="sng" w14:algn="ctr">
            <w14:noFill/>
            <w14:prstDash w14:val="solid"/>
            <w14:bevel/>
          </w14:textOutline>
        </w:rPr>
        <w:t xml:space="preserve"> (EVA) </w:t>
      </w:r>
      <w:r w:rsidRPr="00353A35">
        <w:rPr>
          <w:rFonts w:ascii="Times New Roman" w:hAnsi="Times New Roman" w:cs="Times New Roman"/>
          <w:sz w:val="24"/>
          <w:szCs w:val="24"/>
          <w14:textOutline w14:w="9525" w14:cap="rnd" w14:cmpd="sng" w14:algn="ctr">
            <w14:noFill/>
            <w14:prstDash w14:val="solid"/>
            <w14:bevel/>
          </w14:textOutline>
        </w:rPr>
        <w:t xml:space="preserve"> terhadap harga saham pada perusahaan </w:t>
      </w:r>
      <w:r>
        <w:rPr>
          <w:rFonts w:ascii="Times New Roman" w:hAnsi="Times New Roman" w:cs="Times New Roman"/>
          <w:sz w:val="24"/>
          <w:szCs w:val="24"/>
          <w14:textOutline w14:w="9525" w14:cap="rnd" w14:cmpd="sng" w14:algn="ctr">
            <w14:noFill/>
            <w14:prstDash w14:val="solid"/>
            <w14:bevel/>
          </w14:textOutline>
        </w:rPr>
        <w:t xml:space="preserve">sub sektor industri </w:t>
      </w:r>
      <w:r w:rsidR="003030E4">
        <w:rPr>
          <w:rFonts w:ascii="Times New Roman" w:hAnsi="Times New Roman" w:cs="Times New Roman"/>
          <w:sz w:val="24"/>
          <w:szCs w:val="24"/>
          <w14:textOutline w14:w="9525" w14:cap="rnd" w14:cmpd="sng" w14:algn="ctr">
            <w14:noFill/>
            <w14:prstDash w14:val="solid"/>
            <w14:bevel/>
          </w14:textOutline>
        </w:rPr>
        <w:t>semen</w:t>
      </w:r>
      <w:r w:rsidRPr="00353A35">
        <w:rPr>
          <w:rFonts w:ascii="Times New Roman" w:hAnsi="Times New Roman" w:cs="Times New Roman"/>
          <w:sz w:val="24"/>
          <w:szCs w:val="24"/>
          <w14:textOutline w14:w="9525" w14:cap="rnd" w14:cmpd="sng" w14:algn="ctr">
            <w14:noFill/>
            <w14:prstDash w14:val="solid"/>
            <w14:bevel/>
          </w14:textOutline>
        </w:rPr>
        <w:t xml:space="preserve"> yang terdaf</w:t>
      </w:r>
      <w:r>
        <w:rPr>
          <w:rFonts w:ascii="Times New Roman" w:hAnsi="Times New Roman" w:cs="Times New Roman"/>
          <w:sz w:val="24"/>
          <w:szCs w:val="24"/>
          <w14:textOutline w14:w="9525" w14:cap="rnd" w14:cmpd="sng" w14:algn="ctr">
            <w14:noFill/>
            <w14:prstDash w14:val="solid"/>
            <w14:bevel/>
          </w14:textOutline>
        </w:rPr>
        <w:t>tar di BEI pada tahun 2010-2014 secara simultan maupun parsial.</w:t>
      </w:r>
    </w:p>
    <w:p w:rsidR="007238CE" w:rsidRDefault="007238CE" w:rsidP="007238CE">
      <w:pPr>
        <w:pStyle w:val="ListParagraph"/>
        <w:spacing w:after="0" w:line="480" w:lineRule="auto"/>
        <w:jc w:val="both"/>
        <w:rPr>
          <w:rFonts w:ascii="Times New Roman" w:hAnsi="Times New Roman" w:cs="Times New Roman"/>
          <w:sz w:val="24"/>
          <w:szCs w:val="24"/>
          <w14:textOutline w14:w="9525" w14:cap="rnd" w14:cmpd="sng" w14:algn="ctr">
            <w14:noFill/>
            <w14:prstDash w14:val="solid"/>
            <w14:bevel/>
          </w14:textOutline>
        </w:rPr>
      </w:pPr>
    </w:p>
    <w:p w:rsidR="007238CE" w:rsidRDefault="007238CE" w:rsidP="007238CE">
      <w:pPr>
        <w:pStyle w:val="ListParagraph"/>
        <w:spacing w:after="0" w:line="480" w:lineRule="auto"/>
        <w:jc w:val="both"/>
        <w:rPr>
          <w:rFonts w:ascii="Times New Roman" w:hAnsi="Times New Roman" w:cs="Times New Roman"/>
          <w:sz w:val="24"/>
          <w:szCs w:val="24"/>
          <w14:textOutline w14:w="9525" w14:cap="rnd" w14:cmpd="sng" w14:algn="ctr">
            <w14:noFill/>
            <w14:prstDash w14:val="solid"/>
            <w14:bevel/>
          </w14:textOutline>
        </w:rPr>
      </w:pPr>
    </w:p>
    <w:p w:rsidR="007238CE" w:rsidRPr="007238CE" w:rsidRDefault="007238CE" w:rsidP="007238CE">
      <w:pPr>
        <w:pStyle w:val="ListParagraph"/>
        <w:spacing w:after="0" w:line="480" w:lineRule="auto"/>
        <w:jc w:val="both"/>
        <w:rPr>
          <w:rFonts w:ascii="Times New Roman" w:hAnsi="Times New Roman" w:cs="Times New Roman"/>
          <w:sz w:val="24"/>
          <w:szCs w:val="24"/>
          <w14:textOutline w14:w="9525" w14:cap="rnd" w14:cmpd="sng" w14:algn="ctr">
            <w14:noFill/>
            <w14:prstDash w14:val="solid"/>
            <w14:bevel/>
          </w14:textOutline>
        </w:rPr>
      </w:pPr>
    </w:p>
    <w:p w:rsidR="008078B6" w:rsidRPr="00DE66AF" w:rsidRDefault="008078B6" w:rsidP="008078B6">
      <w:pPr>
        <w:spacing w:after="0" w:line="480" w:lineRule="auto"/>
        <w:jc w:val="both"/>
        <w:rPr>
          <w:rFonts w:ascii="Times New Roman" w:hAnsi="Times New Roman" w:cs="Times New Roman"/>
          <w:b/>
          <w:sz w:val="24"/>
          <w:szCs w:val="24"/>
          <w14:textOutline w14:w="9525" w14:cap="rnd" w14:cmpd="sng" w14:algn="ctr">
            <w14:noFill/>
            <w14:prstDash w14:val="solid"/>
            <w14:bevel/>
          </w14:textOutline>
        </w:rPr>
      </w:pPr>
      <w:r>
        <w:rPr>
          <w:rFonts w:ascii="Times New Roman" w:hAnsi="Times New Roman" w:cs="Times New Roman"/>
          <w:b/>
          <w:sz w:val="24"/>
          <w:szCs w:val="24"/>
          <w14:textOutline w14:w="9525" w14:cap="rnd" w14:cmpd="sng" w14:algn="ctr">
            <w14:noFill/>
            <w14:prstDash w14:val="solid"/>
            <w14:bevel/>
          </w14:textOutline>
        </w:rPr>
        <w:lastRenderedPageBreak/>
        <w:t>1.4</w:t>
      </w:r>
      <w:r>
        <w:rPr>
          <w:rFonts w:ascii="Times New Roman" w:hAnsi="Times New Roman" w:cs="Times New Roman"/>
          <w:b/>
          <w:sz w:val="24"/>
          <w:szCs w:val="24"/>
          <w14:textOutline w14:w="9525" w14:cap="rnd" w14:cmpd="sng" w14:algn="ctr">
            <w14:noFill/>
            <w14:prstDash w14:val="solid"/>
            <w14:bevel/>
          </w14:textOutline>
        </w:rPr>
        <w:tab/>
      </w:r>
      <w:r w:rsidRPr="00DE66AF">
        <w:rPr>
          <w:rFonts w:ascii="Times New Roman" w:hAnsi="Times New Roman" w:cs="Times New Roman"/>
          <w:b/>
          <w:sz w:val="24"/>
          <w:szCs w:val="24"/>
          <w14:textOutline w14:w="9525" w14:cap="rnd" w14:cmpd="sng" w14:algn="ctr">
            <w14:noFill/>
            <w14:prstDash w14:val="solid"/>
            <w14:bevel/>
          </w14:textOutline>
        </w:rPr>
        <w:t>Kegunaan Penelitian</w:t>
      </w:r>
    </w:p>
    <w:p w:rsidR="008078B6" w:rsidRPr="00DE66AF" w:rsidRDefault="008078B6" w:rsidP="008078B6">
      <w:pPr>
        <w:spacing w:after="0" w:line="480" w:lineRule="auto"/>
        <w:jc w:val="both"/>
        <w:rPr>
          <w:rFonts w:ascii="Times New Roman" w:hAnsi="Times New Roman" w:cs="Times New Roman"/>
          <w:sz w:val="24"/>
          <w:szCs w:val="24"/>
          <w14:textOutline w14:w="9525" w14:cap="rnd" w14:cmpd="sng" w14:algn="ctr">
            <w14:noFill/>
            <w14:prstDash w14:val="solid"/>
            <w14:bevel/>
          </w14:textOutline>
        </w:rPr>
      </w:pPr>
      <w:r w:rsidRPr="00DE66AF">
        <w:rPr>
          <w:rFonts w:ascii="Times New Roman" w:hAnsi="Times New Roman" w:cs="Times New Roman"/>
          <w:b/>
          <w:sz w:val="24"/>
          <w:szCs w:val="24"/>
          <w14:textOutline w14:w="9525" w14:cap="rnd" w14:cmpd="sng" w14:algn="ctr">
            <w14:noFill/>
            <w14:prstDash w14:val="solid"/>
            <w14:bevel/>
          </w14:textOutline>
        </w:rPr>
        <w:tab/>
      </w:r>
      <w:r w:rsidRPr="00DE66AF">
        <w:rPr>
          <w:rFonts w:ascii="Times New Roman" w:hAnsi="Times New Roman" w:cs="Times New Roman"/>
          <w:sz w:val="24"/>
          <w:szCs w:val="24"/>
          <w14:textOutline w14:w="9525" w14:cap="rnd" w14:cmpd="sng" w14:algn="ctr">
            <w14:noFill/>
            <w14:prstDash w14:val="solid"/>
            <w14:bevel/>
          </w14:textOutline>
        </w:rPr>
        <w:t xml:space="preserve">Adapun kegunaan teoritis dan praktis dari </w:t>
      </w:r>
      <w:r w:rsidR="00626D0A">
        <w:rPr>
          <w:rFonts w:ascii="Times New Roman" w:hAnsi="Times New Roman" w:cs="Times New Roman"/>
          <w:sz w:val="24"/>
          <w:szCs w:val="24"/>
          <w14:textOutline w14:w="9525" w14:cap="rnd" w14:cmpd="sng" w14:algn="ctr">
            <w14:noFill/>
            <w14:prstDash w14:val="solid"/>
            <w14:bevel/>
          </w14:textOutline>
        </w:rPr>
        <w:t xml:space="preserve">penelitian ini yaitu </w:t>
      </w:r>
      <w:r w:rsidRPr="00DE66AF">
        <w:rPr>
          <w:rFonts w:ascii="Times New Roman" w:hAnsi="Times New Roman" w:cs="Times New Roman"/>
          <w:sz w:val="24"/>
          <w:szCs w:val="24"/>
          <w14:textOutline w14:w="9525" w14:cap="rnd" w14:cmpd="sng" w14:algn="ctr">
            <w14:noFill/>
            <w14:prstDash w14:val="solid"/>
            <w14:bevel/>
          </w14:textOutline>
        </w:rPr>
        <w:t>:</w:t>
      </w:r>
    </w:p>
    <w:p w:rsidR="008078B6" w:rsidRPr="00DE66AF" w:rsidRDefault="008078B6" w:rsidP="008078B6">
      <w:pPr>
        <w:pStyle w:val="ListParagraph"/>
        <w:numPr>
          <w:ilvl w:val="0"/>
          <w:numId w:val="9"/>
        </w:numPr>
        <w:spacing w:after="0" w:line="480" w:lineRule="auto"/>
        <w:jc w:val="both"/>
        <w:rPr>
          <w:rFonts w:ascii="Times New Roman" w:hAnsi="Times New Roman" w:cs="Times New Roman"/>
          <w:sz w:val="24"/>
          <w:szCs w:val="24"/>
          <w14:textOutline w14:w="9525" w14:cap="rnd" w14:cmpd="sng" w14:algn="ctr">
            <w14:noFill/>
            <w14:prstDash w14:val="solid"/>
            <w14:bevel/>
          </w14:textOutline>
        </w:rPr>
      </w:pPr>
      <w:r w:rsidRPr="00DE66AF">
        <w:rPr>
          <w:rFonts w:ascii="Times New Roman" w:hAnsi="Times New Roman" w:cs="Times New Roman"/>
          <w:sz w:val="24"/>
          <w:szCs w:val="24"/>
          <w14:textOutline w14:w="9525" w14:cap="rnd" w14:cmpd="sng" w14:algn="ctr">
            <w14:noFill/>
            <w14:prstDash w14:val="solid"/>
            <w14:bevel/>
          </w14:textOutline>
        </w:rPr>
        <w:t>Kegunaan teoritis :</w:t>
      </w:r>
    </w:p>
    <w:p w:rsidR="00F73AF6" w:rsidRPr="007238CE" w:rsidRDefault="008C3F60" w:rsidP="007238CE">
      <w:pPr>
        <w:pStyle w:val="ListParagraph"/>
        <w:numPr>
          <w:ilvl w:val="0"/>
          <w:numId w:val="12"/>
        </w:numPr>
        <w:spacing w:after="0" w:line="480" w:lineRule="auto"/>
        <w:jc w:val="both"/>
        <w:rPr>
          <w:rFonts w:ascii="Times New Roman" w:hAnsi="Times New Roman" w:cs="Times New Roman"/>
          <w:sz w:val="24"/>
          <w:szCs w:val="24"/>
        </w:rPr>
      </w:pPr>
      <w:r w:rsidRPr="00DE66AF">
        <w:rPr>
          <w:rFonts w:ascii="Times New Roman" w:hAnsi="Times New Roman" w:cs="Times New Roman"/>
          <w:sz w:val="24"/>
          <w:szCs w:val="24"/>
        </w:rPr>
        <w:t xml:space="preserve">Bagi Akademis, hasil penelitian ini diharapkan dapat memberikan masukan teori mengenai </w:t>
      </w:r>
      <w:r w:rsidR="00480C10">
        <w:rPr>
          <w:rFonts w:ascii="Times New Roman" w:hAnsi="Times New Roman" w:cs="Times New Roman"/>
          <w:sz w:val="24"/>
          <w:szCs w:val="24"/>
        </w:rPr>
        <w:t>pengaruh</w:t>
      </w:r>
      <w:r w:rsidRPr="00DE66AF">
        <w:rPr>
          <w:rFonts w:ascii="Times New Roman" w:hAnsi="Times New Roman" w:cs="Times New Roman"/>
          <w:sz w:val="24"/>
          <w:szCs w:val="24"/>
        </w:rPr>
        <w:t xml:space="preserve"> antara</w:t>
      </w:r>
      <w:r w:rsidR="00626D0A">
        <w:rPr>
          <w:rFonts w:ascii="Times New Roman" w:hAnsi="Times New Roman" w:cs="Times New Roman"/>
          <w:sz w:val="24"/>
          <w:szCs w:val="24"/>
        </w:rPr>
        <w:t xml:space="preserve"> Inflasi, Rata-rata EAT industri,</w:t>
      </w:r>
      <w:r w:rsidRPr="00DE66AF">
        <w:rPr>
          <w:rFonts w:ascii="Times New Roman" w:hAnsi="Times New Roman" w:cs="Times New Roman"/>
          <w:sz w:val="24"/>
          <w:szCs w:val="24"/>
        </w:rPr>
        <w:t xml:space="preserve"> ROE dan EVA </w:t>
      </w:r>
      <w:r w:rsidR="00480C10">
        <w:rPr>
          <w:rFonts w:ascii="Times New Roman" w:hAnsi="Times New Roman" w:cs="Times New Roman"/>
          <w:sz w:val="24"/>
          <w:szCs w:val="24"/>
        </w:rPr>
        <w:t>t</w:t>
      </w:r>
      <w:r w:rsidRPr="00DE66AF">
        <w:rPr>
          <w:rFonts w:ascii="Times New Roman" w:hAnsi="Times New Roman" w:cs="Times New Roman"/>
          <w:sz w:val="24"/>
          <w:szCs w:val="24"/>
        </w:rPr>
        <w:t>erhadap Harga Saham.</w:t>
      </w:r>
    </w:p>
    <w:p w:rsidR="008C3F60" w:rsidRPr="00DE66AF" w:rsidRDefault="008C3F60" w:rsidP="008C3F60">
      <w:pPr>
        <w:pStyle w:val="ListParagraph"/>
        <w:numPr>
          <w:ilvl w:val="0"/>
          <w:numId w:val="12"/>
        </w:numPr>
        <w:spacing w:after="0" w:line="480" w:lineRule="auto"/>
        <w:jc w:val="both"/>
        <w:rPr>
          <w:rFonts w:ascii="Times New Roman" w:hAnsi="Times New Roman" w:cs="Times New Roman"/>
          <w:sz w:val="24"/>
          <w:szCs w:val="24"/>
        </w:rPr>
      </w:pPr>
      <w:r w:rsidRPr="00DE66AF">
        <w:rPr>
          <w:rFonts w:ascii="Times New Roman" w:hAnsi="Times New Roman" w:cs="Times New Roman"/>
          <w:sz w:val="24"/>
          <w:szCs w:val="24"/>
        </w:rPr>
        <w:t>Bagi Peneliti</w:t>
      </w:r>
    </w:p>
    <w:p w:rsidR="008C3F60" w:rsidRPr="00DE66AF" w:rsidRDefault="008C3F60" w:rsidP="008C3F60">
      <w:pPr>
        <w:pStyle w:val="ListParagraph"/>
        <w:numPr>
          <w:ilvl w:val="0"/>
          <w:numId w:val="13"/>
        </w:numPr>
        <w:spacing w:after="0" w:line="480" w:lineRule="auto"/>
        <w:ind w:left="1701" w:hanging="283"/>
        <w:jc w:val="both"/>
        <w:rPr>
          <w:rFonts w:ascii="Times New Roman" w:hAnsi="Times New Roman" w:cs="Times New Roman"/>
          <w:sz w:val="24"/>
          <w:szCs w:val="24"/>
        </w:rPr>
      </w:pPr>
      <w:r w:rsidRPr="00DE66AF">
        <w:rPr>
          <w:rFonts w:ascii="Times New Roman" w:hAnsi="Times New Roman" w:cs="Times New Roman"/>
          <w:sz w:val="24"/>
          <w:szCs w:val="24"/>
        </w:rPr>
        <w:t xml:space="preserve">Jika penulis bertindak selaku perusahaan, maka penulis akan terus berupaya </w:t>
      </w:r>
      <w:r w:rsidR="00626D0A">
        <w:rPr>
          <w:rFonts w:ascii="Times New Roman" w:hAnsi="Times New Roman" w:cs="Times New Roman"/>
          <w:sz w:val="24"/>
          <w:szCs w:val="24"/>
        </w:rPr>
        <w:t>melakukan analisis fundamental yang dilihat dari makroekonomi, sektor industri dan mikro atau perusahaan itu sendiri</w:t>
      </w:r>
      <w:r w:rsidRPr="00DE66AF">
        <w:rPr>
          <w:rFonts w:ascii="Times New Roman" w:hAnsi="Times New Roman" w:cs="Times New Roman"/>
          <w:sz w:val="24"/>
          <w:szCs w:val="24"/>
        </w:rPr>
        <w:t xml:space="preserve"> </w:t>
      </w:r>
      <w:r w:rsidR="00626D0A">
        <w:rPr>
          <w:rFonts w:ascii="Times New Roman" w:hAnsi="Times New Roman" w:cs="Times New Roman"/>
          <w:sz w:val="24"/>
          <w:szCs w:val="24"/>
        </w:rPr>
        <w:t xml:space="preserve">karena </w:t>
      </w:r>
      <w:r w:rsidRPr="00DE66AF">
        <w:rPr>
          <w:rFonts w:ascii="Times New Roman" w:hAnsi="Times New Roman" w:cs="Times New Roman"/>
          <w:sz w:val="24"/>
          <w:szCs w:val="24"/>
        </w:rPr>
        <w:t>merupakan salah satu hal yang digunakan oleh para investor untuk menentukan kebijakan berinvestasi.</w:t>
      </w:r>
    </w:p>
    <w:p w:rsidR="00983950" w:rsidRPr="00DE66AF" w:rsidRDefault="008C3F60" w:rsidP="000E47DE">
      <w:pPr>
        <w:pStyle w:val="ListParagraph"/>
        <w:numPr>
          <w:ilvl w:val="0"/>
          <w:numId w:val="13"/>
        </w:numPr>
        <w:spacing w:after="0" w:line="480" w:lineRule="auto"/>
        <w:ind w:left="1701" w:hanging="283"/>
        <w:jc w:val="both"/>
        <w:rPr>
          <w:rFonts w:ascii="Times New Roman" w:hAnsi="Times New Roman" w:cs="Times New Roman"/>
          <w:sz w:val="24"/>
          <w:szCs w:val="24"/>
        </w:rPr>
      </w:pPr>
      <w:r w:rsidRPr="00DE66AF">
        <w:rPr>
          <w:rFonts w:ascii="Times New Roman" w:hAnsi="Times New Roman" w:cs="Times New Roman"/>
          <w:sz w:val="24"/>
          <w:szCs w:val="24"/>
        </w:rPr>
        <w:t xml:space="preserve">Jika peneliti bertindak sebagai investor, maka peneliti akan lebih dalam mempelajari </w:t>
      </w:r>
      <w:r w:rsidR="00626D0A">
        <w:rPr>
          <w:rFonts w:ascii="Times New Roman" w:hAnsi="Times New Roman" w:cs="Times New Roman"/>
          <w:sz w:val="24"/>
          <w:szCs w:val="24"/>
        </w:rPr>
        <w:t>analisis fundamental yang dilihat dari makroekonomi, sektor industri dan mikro atau perusahaan itu sendiri</w:t>
      </w:r>
      <w:r w:rsidRPr="00DE66AF">
        <w:rPr>
          <w:rFonts w:ascii="Times New Roman" w:hAnsi="Times New Roman" w:cs="Times New Roman"/>
          <w:sz w:val="24"/>
          <w:szCs w:val="24"/>
        </w:rPr>
        <w:t xml:space="preserve"> dengan cara mengamati dengan teliti </w:t>
      </w:r>
      <w:r w:rsidR="00626D0A">
        <w:rPr>
          <w:rFonts w:ascii="Times New Roman" w:hAnsi="Times New Roman" w:cs="Times New Roman"/>
          <w:sz w:val="24"/>
          <w:szCs w:val="24"/>
        </w:rPr>
        <w:t xml:space="preserve">analisis fundamental tersebut </w:t>
      </w:r>
      <w:r w:rsidRPr="00DE66AF">
        <w:rPr>
          <w:rFonts w:ascii="Times New Roman" w:hAnsi="Times New Roman" w:cs="Times New Roman"/>
          <w:sz w:val="24"/>
          <w:szCs w:val="24"/>
        </w:rPr>
        <w:t>yang dapat mempengaruhi fluktuasi Harga saham dan tingkat pengembalian</w:t>
      </w:r>
      <w:r w:rsidR="000E47DE" w:rsidRPr="00DE66AF">
        <w:rPr>
          <w:rFonts w:ascii="Times New Roman" w:hAnsi="Times New Roman" w:cs="Times New Roman"/>
          <w:sz w:val="24"/>
          <w:szCs w:val="24"/>
        </w:rPr>
        <w:t xml:space="preserve"> dari saham perusahaan tersebut</w:t>
      </w:r>
    </w:p>
    <w:sectPr w:rsidR="00983950" w:rsidRPr="00DE66AF" w:rsidSect="000E47DE">
      <w:headerReference w:type="default" r:id="rId14"/>
      <w:footerReference w:type="default" r:id="rId15"/>
      <w:footerReference w:type="first" r:id="rId16"/>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C98" w:rsidRDefault="00C12C98" w:rsidP="000E47DE">
      <w:pPr>
        <w:spacing w:after="0" w:line="240" w:lineRule="auto"/>
      </w:pPr>
      <w:r>
        <w:separator/>
      </w:r>
    </w:p>
  </w:endnote>
  <w:endnote w:type="continuationSeparator" w:id="0">
    <w:p w:rsidR="00C12C98" w:rsidRDefault="00C12C98" w:rsidP="000E4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11B" w:rsidRDefault="00A6711B" w:rsidP="000E47DE">
    <w:pPr>
      <w:pStyle w:val="Header"/>
      <w:jc w:val="center"/>
    </w:pPr>
  </w:p>
  <w:p w:rsidR="00A6711B" w:rsidRDefault="00A6711B" w:rsidP="000E47DE">
    <w:pPr>
      <w:pStyle w:val="Footer"/>
    </w:pPr>
  </w:p>
  <w:p w:rsidR="00A6711B" w:rsidRDefault="00A671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7186"/>
      <w:docPartObj>
        <w:docPartGallery w:val="Page Numbers (Bottom of Page)"/>
        <w:docPartUnique/>
      </w:docPartObj>
    </w:sdtPr>
    <w:sdtEndPr>
      <w:rPr>
        <w:noProof/>
      </w:rPr>
    </w:sdtEndPr>
    <w:sdtContent>
      <w:p w:rsidR="00A6711B" w:rsidRDefault="00A6711B">
        <w:pPr>
          <w:pStyle w:val="Footer"/>
          <w:jc w:val="center"/>
        </w:pPr>
        <w:r>
          <w:fldChar w:fldCharType="begin"/>
        </w:r>
        <w:r>
          <w:instrText xml:space="preserve"> PAGE   \* MERGEFORMAT </w:instrText>
        </w:r>
        <w:r>
          <w:fldChar w:fldCharType="separate"/>
        </w:r>
        <w:r w:rsidR="00232623">
          <w:rPr>
            <w:noProof/>
          </w:rPr>
          <w:t>1</w:t>
        </w:r>
        <w:r>
          <w:rPr>
            <w:noProof/>
          </w:rPr>
          <w:fldChar w:fldCharType="end"/>
        </w:r>
      </w:p>
    </w:sdtContent>
  </w:sdt>
  <w:p w:rsidR="00A6711B" w:rsidRDefault="00A67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C98" w:rsidRDefault="00C12C98" w:rsidP="000E47DE">
      <w:pPr>
        <w:spacing w:after="0" w:line="240" w:lineRule="auto"/>
      </w:pPr>
      <w:r>
        <w:separator/>
      </w:r>
    </w:p>
  </w:footnote>
  <w:footnote w:type="continuationSeparator" w:id="0">
    <w:p w:rsidR="00C12C98" w:rsidRDefault="00C12C98" w:rsidP="000E4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080038"/>
      <w:docPartObj>
        <w:docPartGallery w:val="Page Numbers (Top of Page)"/>
        <w:docPartUnique/>
      </w:docPartObj>
    </w:sdtPr>
    <w:sdtEndPr>
      <w:rPr>
        <w:noProof/>
      </w:rPr>
    </w:sdtEndPr>
    <w:sdtContent>
      <w:p w:rsidR="00A6711B" w:rsidRDefault="00A6711B">
        <w:pPr>
          <w:pStyle w:val="Header"/>
          <w:jc w:val="right"/>
        </w:pPr>
        <w:r>
          <w:fldChar w:fldCharType="begin"/>
        </w:r>
        <w:r>
          <w:instrText xml:space="preserve"> PAGE   \* MERGEFORMAT </w:instrText>
        </w:r>
        <w:r>
          <w:fldChar w:fldCharType="separate"/>
        </w:r>
        <w:r w:rsidR="00232623">
          <w:rPr>
            <w:noProof/>
          </w:rPr>
          <w:t>5</w:t>
        </w:r>
        <w:r>
          <w:rPr>
            <w:noProof/>
          </w:rPr>
          <w:fldChar w:fldCharType="end"/>
        </w:r>
      </w:p>
    </w:sdtContent>
  </w:sdt>
  <w:p w:rsidR="00A6711B" w:rsidRDefault="00A671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81A85"/>
    <w:multiLevelType w:val="hybridMultilevel"/>
    <w:tmpl w:val="FBFA390A"/>
    <w:lvl w:ilvl="0" w:tplc="E7B0C9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3E49BB"/>
    <w:multiLevelType w:val="hybridMultilevel"/>
    <w:tmpl w:val="57DAAC40"/>
    <w:lvl w:ilvl="0" w:tplc="067647D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7CE7FE5"/>
    <w:multiLevelType w:val="hybridMultilevel"/>
    <w:tmpl w:val="52724514"/>
    <w:lvl w:ilvl="0" w:tplc="873C723A">
      <w:start w:val="1"/>
      <w:numFmt w:val="decimal"/>
      <w:lvlText w:val="%1)"/>
      <w:lvlJc w:val="left"/>
      <w:pPr>
        <w:ind w:left="1287" w:hanging="360"/>
      </w:pPr>
      <w:rPr>
        <w:rFonts w:asciiTheme="minorHAnsi" w:eastAsiaTheme="minorHAnsi" w:hAnsiTheme="minorHAnsi" w:cstheme="minorBidi"/>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AC40455"/>
    <w:multiLevelType w:val="multilevel"/>
    <w:tmpl w:val="AC50F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57635E"/>
    <w:multiLevelType w:val="hybridMultilevel"/>
    <w:tmpl w:val="6F28C6AA"/>
    <w:lvl w:ilvl="0" w:tplc="2714A1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BD67887"/>
    <w:multiLevelType w:val="hybridMultilevel"/>
    <w:tmpl w:val="5DACED20"/>
    <w:lvl w:ilvl="0" w:tplc="DE060C1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01A1103"/>
    <w:multiLevelType w:val="multilevel"/>
    <w:tmpl w:val="932EB2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9001B6"/>
    <w:multiLevelType w:val="hybridMultilevel"/>
    <w:tmpl w:val="7436D4F6"/>
    <w:lvl w:ilvl="0" w:tplc="2AE8826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8414DB9"/>
    <w:multiLevelType w:val="multilevel"/>
    <w:tmpl w:val="EAAC4B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1202D8C"/>
    <w:multiLevelType w:val="hybridMultilevel"/>
    <w:tmpl w:val="2F4257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FAC422E"/>
    <w:multiLevelType w:val="hybridMultilevel"/>
    <w:tmpl w:val="93C091D2"/>
    <w:lvl w:ilvl="0" w:tplc="F11A19C8">
      <w:start w:val="20"/>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1">
    <w:nsid w:val="543D7A77"/>
    <w:multiLevelType w:val="hybridMultilevel"/>
    <w:tmpl w:val="4294799A"/>
    <w:lvl w:ilvl="0" w:tplc="73DEB0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BD77F77"/>
    <w:multiLevelType w:val="hybridMultilevel"/>
    <w:tmpl w:val="21ECDEC4"/>
    <w:lvl w:ilvl="0" w:tplc="0EE826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791614D"/>
    <w:multiLevelType w:val="hybridMultilevel"/>
    <w:tmpl w:val="782C9168"/>
    <w:lvl w:ilvl="0" w:tplc="B17427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93901AF"/>
    <w:multiLevelType w:val="multilevel"/>
    <w:tmpl w:val="7CF08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8"/>
  </w:num>
  <w:num w:numId="3">
    <w:abstractNumId w:val="14"/>
  </w:num>
  <w:num w:numId="4">
    <w:abstractNumId w:val="3"/>
  </w:num>
  <w:num w:numId="5">
    <w:abstractNumId w:val="12"/>
  </w:num>
  <w:num w:numId="6">
    <w:abstractNumId w:val="11"/>
  </w:num>
  <w:num w:numId="7">
    <w:abstractNumId w:val="0"/>
  </w:num>
  <w:num w:numId="8">
    <w:abstractNumId w:val="4"/>
  </w:num>
  <w:num w:numId="9">
    <w:abstractNumId w:val="13"/>
  </w:num>
  <w:num w:numId="10">
    <w:abstractNumId w:val="5"/>
  </w:num>
  <w:num w:numId="11">
    <w:abstractNumId w:val="1"/>
  </w:num>
  <w:num w:numId="12">
    <w:abstractNumId w:val="7"/>
  </w:num>
  <w:num w:numId="13">
    <w:abstractNumId w:val="2"/>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47"/>
    <w:rsid w:val="00016241"/>
    <w:rsid w:val="0002188B"/>
    <w:rsid w:val="00021CCF"/>
    <w:rsid w:val="00035920"/>
    <w:rsid w:val="00042E2C"/>
    <w:rsid w:val="00045767"/>
    <w:rsid w:val="00086BBD"/>
    <w:rsid w:val="0009602E"/>
    <w:rsid w:val="000B07C0"/>
    <w:rsid w:val="000C02E1"/>
    <w:rsid w:val="000E01CB"/>
    <w:rsid w:val="000E47DE"/>
    <w:rsid w:val="00101F99"/>
    <w:rsid w:val="001774D0"/>
    <w:rsid w:val="001812B0"/>
    <w:rsid w:val="001911EB"/>
    <w:rsid w:val="001A055F"/>
    <w:rsid w:val="001C7FD8"/>
    <w:rsid w:val="001E73DC"/>
    <w:rsid w:val="00232623"/>
    <w:rsid w:val="00253DC0"/>
    <w:rsid w:val="0026427D"/>
    <w:rsid w:val="00264E48"/>
    <w:rsid w:val="00275FFF"/>
    <w:rsid w:val="00282157"/>
    <w:rsid w:val="00284DC7"/>
    <w:rsid w:val="00295907"/>
    <w:rsid w:val="00295EA4"/>
    <w:rsid w:val="002B22FE"/>
    <w:rsid w:val="002D6854"/>
    <w:rsid w:val="002E3E74"/>
    <w:rsid w:val="002E6ED4"/>
    <w:rsid w:val="003030E4"/>
    <w:rsid w:val="00305155"/>
    <w:rsid w:val="00305275"/>
    <w:rsid w:val="00326656"/>
    <w:rsid w:val="00327B01"/>
    <w:rsid w:val="003373E8"/>
    <w:rsid w:val="00353A35"/>
    <w:rsid w:val="0037010B"/>
    <w:rsid w:val="00383EB6"/>
    <w:rsid w:val="003961D5"/>
    <w:rsid w:val="003971A5"/>
    <w:rsid w:val="003C3C3D"/>
    <w:rsid w:val="003F0309"/>
    <w:rsid w:val="00407666"/>
    <w:rsid w:val="004136A0"/>
    <w:rsid w:val="0041654A"/>
    <w:rsid w:val="00416BA0"/>
    <w:rsid w:val="00425C86"/>
    <w:rsid w:val="00437D14"/>
    <w:rsid w:val="00457EF7"/>
    <w:rsid w:val="00471F08"/>
    <w:rsid w:val="00480C10"/>
    <w:rsid w:val="004A2751"/>
    <w:rsid w:val="004D2D18"/>
    <w:rsid w:val="005041C1"/>
    <w:rsid w:val="005330AD"/>
    <w:rsid w:val="00541DDA"/>
    <w:rsid w:val="00551055"/>
    <w:rsid w:val="005600EF"/>
    <w:rsid w:val="00566BC3"/>
    <w:rsid w:val="00576805"/>
    <w:rsid w:val="005814F5"/>
    <w:rsid w:val="00583724"/>
    <w:rsid w:val="005C1F36"/>
    <w:rsid w:val="005C6911"/>
    <w:rsid w:val="00626D0A"/>
    <w:rsid w:val="00662C56"/>
    <w:rsid w:val="006B0BAB"/>
    <w:rsid w:val="006B5295"/>
    <w:rsid w:val="006C0A6C"/>
    <w:rsid w:val="006E4AC1"/>
    <w:rsid w:val="00714F40"/>
    <w:rsid w:val="007238CE"/>
    <w:rsid w:val="007348EA"/>
    <w:rsid w:val="00740383"/>
    <w:rsid w:val="007475AE"/>
    <w:rsid w:val="00790669"/>
    <w:rsid w:val="00792595"/>
    <w:rsid w:val="007C4EE9"/>
    <w:rsid w:val="007D13EC"/>
    <w:rsid w:val="007E3CC0"/>
    <w:rsid w:val="00800555"/>
    <w:rsid w:val="008043C3"/>
    <w:rsid w:val="008078B6"/>
    <w:rsid w:val="008230A9"/>
    <w:rsid w:val="00834114"/>
    <w:rsid w:val="008405CD"/>
    <w:rsid w:val="00850B23"/>
    <w:rsid w:val="00860405"/>
    <w:rsid w:val="0086643D"/>
    <w:rsid w:val="0089157A"/>
    <w:rsid w:val="008B0A50"/>
    <w:rsid w:val="008B4B2C"/>
    <w:rsid w:val="008C3F60"/>
    <w:rsid w:val="008C7A1E"/>
    <w:rsid w:val="008E7BCA"/>
    <w:rsid w:val="009130CD"/>
    <w:rsid w:val="0091695F"/>
    <w:rsid w:val="009276F7"/>
    <w:rsid w:val="009454C9"/>
    <w:rsid w:val="009724AA"/>
    <w:rsid w:val="00975D0A"/>
    <w:rsid w:val="00983950"/>
    <w:rsid w:val="009A1470"/>
    <w:rsid w:val="009A7EB5"/>
    <w:rsid w:val="009D2FBA"/>
    <w:rsid w:val="009D3D8A"/>
    <w:rsid w:val="009F0C4D"/>
    <w:rsid w:val="00A03B55"/>
    <w:rsid w:val="00A628E2"/>
    <w:rsid w:val="00A63134"/>
    <w:rsid w:val="00A6711B"/>
    <w:rsid w:val="00A808D7"/>
    <w:rsid w:val="00AE2C3B"/>
    <w:rsid w:val="00AF2402"/>
    <w:rsid w:val="00B27356"/>
    <w:rsid w:val="00B273ED"/>
    <w:rsid w:val="00B30929"/>
    <w:rsid w:val="00B40B07"/>
    <w:rsid w:val="00B53D2C"/>
    <w:rsid w:val="00B558D8"/>
    <w:rsid w:val="00B77C49"/>
    <w:rsid w:val="00B95FAD"/>
    <w:rsid w:val="00BA6FD9"/>
    <w:rsid w:val="00BB5E47"/>
    <w:rsid w:val="00BB67D5"/>
    <w:rsid w:val="00BD2AFD"/>
    <w:rsid w:val="00BF17D2"/>
    <w:rsid w:val="00BF7615"/>
    <w:rsid w:val="00C10DB3"/>
    <w:rsid w:val="00C12C98"/>
    <w:rsid w:val="00C13965"/>
    <w:rsid w:val="00C44A43"/>
    <w:rsid w:val="00CB45DF"/>
    <w:rsid w:val="00CC55E9"/>
    <w:rsid w:val="00CE1115"/>
    <w:rsid w:val="00CE7E3B"/>
    <w:rsid w:val="00CF2C2D"/>
    <w:rsid w:val="00D07062"/>
    <w:rsid w:val="00D22198"/>
    <w:rsid w:val="00D567ED"/>
    <w:rsid w:val="00D7440D"/>
    <w:rsid w:val="00D77A1C"/>
    <w:rsid w:val="00D83894"/>
    <w:rsid w:val="00D91B85"/>
    <w:rsid w:val="00D92F30"/>
    <w:rsid w:val="00DA3311"/>
    <w:rsid w:val="00DA5C68"/>
    <w:rsid w:val="00DA5EF1"/>
    <w:rsid w:val="00DC1EFB"/>
    <w:rsid w:val="00DC3CAB"/>
    <w:rsid w:val="00DC68AE"/>
    <w:rsid w:val="00DD7E40"/>
    <w:rsid w:val="00DE66AF"/>
    <w:rsid w:val="00E0702B"/>
    <w:rsid w:val="00E206F8"/>
    <w:rsid w:val="00E35D83"/>
    <w:rsid w:val="00E4049D"/>
    <w:rsid w:val="00E614F4"/>
    <w:rsid w:val="00E61797"/>
    <w:rsid w:val="00E64E2A"/>
    <w:rsid w:val="00E67241"/>
    <w:rsid w:val="00EA1CA4"/>
    <w:rsid w:val="00EB26C1"/>
    <w:rsid w:val="00EB4855"/>
    <w:rsid w:val="00ED2451"/>
    <w:rsid w:val="00EE3294"/>
    <w:rsid w:val="00EF6A96"/>
    <w:rsid w:val="00F036DF"/>
    <w:rsid w:val="00F2456B"/>
    <w:rsid w:val="00F46E92"/>
    <w:rsid w:val="00F62F9F"/>
    <w:rsid w:val="00F642AF"/>
    <w:rsid w:val="00F73AF6"/>
    <w:rsid w:val="00F83C5E"/>
    <w:rsid w:val="00FA0DE1"/>
    <w:rsid w:val="00FB20DE"/>
    <w:rsid w:val="00FB5C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9621D-3C81-43AD-88D6-596B8205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5E47"/>
    <w:pPr>
      <w:ind w:left="720"/>
      <w:contextualSpacing/>
    </w:pPr>
  </w:style>
  <w:style w:type="paragraph" w:styleId="Header">
    <w:name w:val="header"/>
    <w:basedOn w:val="Normal"/>
    <w:link w:val="HeaderChar"/>
    <w:uiPriority w:val="99"/>
    <w:unhideWhenUsed/>
    <w:rsid w:val="000E4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7DE"/>
  </w:style>
  <w:style w:type="paragraph" w:styleId="Footer">
    <w:name w:val="footer"/>
    <w:basedOn w:val="Normal"/>
    <w:link w:val="FooterChar"/>
    <w:uiPriority w:val="99"/>
    <w:unhideWhenUsed/>
    <w:rsid w:val="000E4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7DE"/>
  </w:style>
  <w:style w:type="character" w:customStyle="1" w:styleId="ListParagraphChar">
    <w:name w:val="List Paragraph Char"/>
    <w:basedOn w:val="DefaultParagraphFont"/>
    <w:link w:val="ListParagraph"/>
    <w:uiPriority w:val="34"/>
    <w:locked/>
    <w:rsid w:val="009F0C4D"/>
  </w:style>
  <w:style w:type="paragraph" w:styleId="BalloonText">
    <w:name w:val="Balloon Text"/>
    <w:basedOn w:val="Normal"/>
    <w:link w:val="BalloonTextChar"/>
    <w:uiPriority w:val="99"/>
    <w:semiHidden/>
    <w:unhideWhenUsed/>
    <w:rsid w:val="002E6E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ED4"/>
    <w:rPr>
      <w:rFonts w:ascii="Segoe UI" w:hAnsi="Segoe UI" w:cs="Segoe UI"/>
      <w:sz w:val="18"/>
      <w:szCs w:val="18"/>
    </w:rPr>
  </w:style>
  <w:style w:type="character" w:styleId="Hyperlink">
    <w:name w:val="Hyperlink"/>
    <w:basedOn w:val="DefaultParagraphFont"/>
    <w:uiPriority w:val="99"/>
    <w:unhideWhenUsed/>
    <w:rsid w:val="007238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oogle.co.id"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11402789090069"/>
          <c:y val="6.0475161987041039E-2"/>
          <c:w val="0.83720737818192281"/>
          <c:h val="0.7534626962126495"/>
        </c:manualLayout>
      </c:layout>
      <c:lineChart>
        <c:grouping val="standard"/>
        <c:varyColors val="0"/>
        <c:ser>
          <c:idx val="0"/>
          <c:order val="0"/>
          <c:tx>
            <c:strRef>
              <c:f>Sheet1!$B$1</c:f>
              <c:strCache>
                <c:ptCount val="1"/>
                <c:pt idx="0">
                  <c:v>Rata-rata Harga Saham</c:v>
                </c:pt>
              </c:strCache>
            </c:strRef>
          </c:tx>
          <c:spPr>
            <a:ln w="28575" cap="rnd">
              <a:solidFill>
                <a:schemeClr val="tx1"/>
              </a:solidFill>
              <a:round/>
            </a:ln>
            <a:effectLst/>
          </c:spPr>
          <c:marker>
            <c:symbol val="none"/>
          </c:marker>
          <c:dLbls>
            <c:dLbl>
              <c:idx val="0"/>
              <c:layout>
                <c:manualLayout>
                  <c:x val="-6.8035781781529567E-2"/>
                  <c:y val="3.023758099352051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5436662139545817E-2"/>
                  <c:y val="3.2397408207343374E-2"/>
                </c:manualLayout>
              </c:layout>
              <c:tx>
                <c:rich>
                  <a:bodyPr rot="0" spcFirstLastPara="1" vertOverflow="ellipsis" vert="horz" wrap="square" lIns="38100" tIns="19050" rIns="38100" bIns="19050" anchor="ctr" anchorCtr="1">
                    <a:noAutofit/>
                  </a:bodyPr>
                  <a:lstStyle/>
                  <a:p>
                    <a:pPr>
                      <a:defRPr sz="900" b="0" i="0" u="none" strike="noStrike" kern="1200" baseline="0">
                        <a:ln>
                          <a:solidFill>
                            <a:schemeClr val="tx1"/>
                          </a:solidFill>
                        </a:ln>
                        <a:solidFill>
                          <a:sysClr val="windowText" lastClr="000000"/>
                        </a:solidFill>
                        <a:latin typeface="+mn-lt"/>
                        <a:ea typeface="+mn-ea"/>
                        <a:cs typeface="+mn-cs"/>
                      </a:defRPr>
                    </a:pPr>
                    <a:fld id="{E1EA5B21-9FC5-46A4-9840-6EA5D065470A}" type="VALUE">
                      <a:rPr lang="en-US" sz="800" b="0" i="0" u="none" strike="noStrike" kern="1200" baseline="0">
                        <a:ln>
                          <a:solidFill>
                            <a:sysClr val="windowText" lastClr="000000"/>
                          </a:solidFill>
                        </a:ln>
                        <a:solidFill>
                          <a:sysClr val="windowText" lastClr="000000"/>
                        </a:solidFill>
                      </a:rPr>
                      <a:pPr>
                        <a:defRPr/>
                      </a:pPr>
                      <a:t>[VALUE]</a:t>
                    </a:fld>
                    <a:endParaRPr lang="id-ID"/>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ln>
                        <a:solidFill>
                          <a:schemeClr val="tx1"/>
                        </a:solidFill>
                      </a:ln>
                      <a:solidFill>
                        <a:sysClr val="windowText" lastClr="000000"/>
                      </a:solidFill>
                      <a:latin typeface="+mn-lt"/>
                      <a:ea typeface="+mn-ea"/>
                      <a:cs typeface="+mn-cs"/>
                    </a:defRPr>
                  </a:pPr>
                  <a:endParaRPr lang="id-ID"/>
                </a:p>
              </c:txPr>
              <c:showLegendKey val="0"/>
              <c:showVal val="1"/>
              <c:showCatName val="0"/>
              <c:showSerName val="0"/>
              <c:showPercent val="0"/>
              <c:showBubbleSize val="0"/>
              <c:extLst>
                <c:ext xmlns:c15="http://schemas.microsoft.com/office/drawing/2012/chart" uri="{CE6537A1-D6FC-4f65-9D91-7224C49458BB}">
                  <c15:layout>
                    <c:manualLayout>
                      <c:w val="0.10384276174877155"/>
                      <c:h val="0.10887705991394704"/>
                    </c:manualLayout>
                  </c15:layout>
                  <c15:dlblFieldTable/>
                  <c15:showDataLabelsRange val="0"/>
                </c:ext>
              </c:extLst>
            </c:dLbl>
            <c:dLbl>
              <c:idx val="2"/>
              <c:layout>
                <c:manualLayout>
                  <c:x val="-4.2837344084666752E-2"/>
                  <c:y val="-3.887688984881209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0476250472470801E-2"/>
                  <c:y val="3.455723542116626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527781277560791E-2"/>
                  <c:y val="-4.319654427645788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tx1"/>
                      </a:solidFill>
                    </a:ln>
                    <a:solidFill>
                      <a:sysClr val="windowText" lastClr="000000"/>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2010</c:v>
                </c:pt>
                <c:pt idx="1">
                  <c:v>2011</c:v>
                </c:pt>
                <c:pt idx="2">
                  <c:v>2012</c:v>
                </c:pt>
                <c:pt idx="3">
                  <c:v>2013</c:v>
                </c:pt>
                <c:pt idx="4">
                  <c:v>2014</c:v>
                </c:pt>
              </c:numCache>
            </c:numRef>
          </c:cat>
          <c:val>
            <c:numRef>
              <c:f>Sheet1!$B$2:$B$6</c:f>
              <c:numCache>
                <c:formatCode>_("Rp"* #,##0_);_("Rp"* \(#,##0\);_("Rp"* "-"_);_(@_)</c:formatCode>
                <c:ptCount val="5"/>
                <c:pt idx="0">
                  <c:v>9216.6666666666661</c:v>
                </c:pt>
                <c:pt idx="1">
                  <c:v>10225</c:v>
                </c:pt>
                <c:pt idx="2">
                  <c:v>13733.333333333299</c:v>
                </c:pt>
                <c:pt idx="3">
                  <c:v>12141.666666666666</c:v>
                </c:pt>
                <c:pt idx="4">
                  <c:v>14461.666666666666</c:v>
                </c:pt>
              </c:numCache>
            </c:numRef>
          </c:val>
          <c:smooth val="0"/>
        </c:ser>
        <c:ser>
          <c:idx val="1"/>
          <c:order val="1"/>
          <c:tx>
            <c:strRef>
              <c:f>Sheet1!$C$1</c:f>
              <c:strCache>
                <c:ptCount val="1"/>
                <c:pt idx="0">
                  <c:v>Column1</c:v>
                </c:pt>
              </c:strCache>
            </c:strRef>
          </c:tx>
          <c:spPr>
            <a:ln w="28575" cap="rnd">
              <a:solidFill>
                <a:schemeClr val="tx1"/>
              </a:solidFill>
              <a:round/>
            </a:ln>
            <a:effectLst/>
          </c:spPr>
          <c:marker>
            <c:symbol val="none"/>
          </c:marker>
          <c:cat>
            <c:numRef>
              <c:f>Sheet1!$A$2:$A$6</c:f>
              <c:numCache>
                <c:formatCode>General</c:formatCode>
                <c:ptCount val="5"/>
                <c:pt idx="0">
                  <c:v>2010</c:v>
                </c:pt>
                <c:pt idx="1">
                  <c:v>2011</c:v>
                </c:pt>
                <c:pt idx="2">
                  <c:v>2012</c:v>
                </c:pt>
                <c:pt idx="3">
                  <c:v>2013</c:v>
                </c:pt>
                <c:pt idx="4">
                  <c:v>2014</c:v>
                </c:pt>
              </c:numCache>
            </c:numRef>
          </c:cat>
          <c:val>
            <c:numRef>
              <c:f>Sheet1!$C$2:$C$6</c:f>
              <c:numCache>
                <c:formatCode>General</c:formatCode>
                <c:ptCount val="5"/>
              </c:numCache>
            </c:numRef>
          </c:val>
          <c:smooth val="0"/>
        </c:ser>
        <c:ser>
          <c:idx val="2"/>
          <c:order val="2"/>
          <c:tx>
            <c:strRef>
              <c:f>Sheet1!$D$1</c:f>
              <c:strCache>
                <c:ptCount val="1"/>
                <c:pt idx="0">
                  <c:v>Column2</c:v>
                </c:pt>
              </c:strCache>
            </c:strRef>
          </c:tx>
          <c:spPr>
            <a:ln w="28575" cap="rnd">
              <a:solidFill>
                <a:schemeClr val="accent3"/>
              </a:solidFill>
              <a:round/>
            </a:ln>
            <a:effectLst/>
          </c:spPr>
          <c:marker>
            <c:symbol val="none"/>
          </c:marker>
          <c:cat>
            <c:numRef>
              <c:f>Sheet1!$A$2:$A$6</c:f>
              <c:numCache>
                <c:formatCode>General</c:formatCode>
                <c:ptCount val="5"/>
                <c:pt idx="0">
                  <c:v>2010</c:v>
                </c:pt>
                <c:pt idx="1">
                  <c:v>2011</c:v>
                </c:pt>
                <c:pt idx="2">
                  <c:v>2012</c:v>
                </c:pt>
                <c:pt idx="3">
                  <c:v>2013</c:v>
                </c:pt>
                <c:pt idx="4">
                  <c:v>2014</c:v>
                </c:pt>
              </c:numCache>
            </c:numRef>
          </c:cat>
          <c:val>
            <c:numRef>
              <c:f>Sheet1!$D$2:$D$6</c:f>
              <c:numCache>
                <c:formatCode>General</c:formatCode>
                <c:ptCount val="5"/>
              </c:numCache>
            </c:numRef>
          </c:val>
          <c:smooth val="0"/>
        </c:ser>
        <c:dLbls>
          <c:showLegendKey val="0"/>
          <c:showVal val="0"/>
          <c:showCatName val="0"/>
          <c:showSerName val="0"/>
          <c:showPercent val="0"/>
          <c:showBubbleSize val="0"/>
        </c:dLbls>
        <c:smooth val="0"/>
        <c:axId val="691208768"/>
        <c:axId val="691207680"/>
      </c:lineChart>
      <c:catAx>
        <c:axId val="69120876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solidFill>
                    <a:schemeClr val="tx1"/>
                  </a:solidFill>
                </a:ln>
                <a:solidFill>
                  <a:sysClr val="windowText" lastClr="000000"/>
                </a:solidFill>
                <a:latin typeface="+mn-lt"/>
                <a:ea typeface="+mn-ea"/>
                <a:cs typeface="+mn-cs"/>
              </a:defRPr>
            </a:pPr>
            <a:endParaRPr lang="id-ID"/>
          </a:p>
        </c:txPr>
        <c:crossAx val="691207680"/>
        <c:crosses val="autoZero"/>
        <c:auto val="1"/>
        <c:lblAlgn val="ctr"/>
        <c:lblOffset val="100"/>
        <c:noMultiLvlLbl val="0"/>
      </c:catAx>
      <c:valAx>
        <c:axId val="691207680"/>
        <c:scaling>
          <c:orientation val="minMax"/>
        </c:scaling>
        <c:delete val="0"/>
        <c:axPos val="l"/>
        <c:majorGridlines>
          <c:spPr>
            <a:ln w="9525" cap="flat" cmpd="sng" algn="ctr">
              <a:solidFill>
                <a:schemeClr val="tx1"/>
              </a:solidFill>
              <a:round/>
            </a:ln>
            <a:effectLst/>
          </c:spPr>
        </c:majorGridlines>
        <c:numFmt formatCode="_(&quot;Rp&quot;* #,##0_);_(&quot;Rp&quot;* \(#,##0\);_(&quot;Rp&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tx1"/>
                  </a:solidFill>
                </a:ln>
                <a:solidFill>
                  <a:sysClr val="windowText" lastClr="000000"/>
                </a:solidFill>
                <a:latin typeface="+mn-lt"/>
                <a:ea typeface="+mn-ea"/>
                <a:cs typeface="+mn-cs"/>
              </a:defRPr>
            </a:pPr>
            <a:endParaRPr lang="id-ID"/>
          </a:p>
        </c:txPr>
        <c:crossAx val="691208768"/>
        <c:crosses val="autoZero"/>
        <c:crossBetween val="between"/>
      </c:valAx>
      <c:spPr>
        <a:noFill/>
        <a:ln>
          <a:solidFill>
            <a:schemeClr val="tx1"/>
          </a:solidFill>
        </a:ln>
        <a:effectLst/>
      </c:spPr>
    </c:plotArea>
    <c:legend>
      <c:legendPos val="b"/>
      <c:legendEntry>
        <c:idx val="1"/>
        <c:delete val="1"/>
      </c:legendEntry>
      <c:legendEntry>
        <c:idx val="2"/>
        <c:delete val="1"/>
      </c:legendEntry>
      <c:overlay val="0"/>
      <c:spPr>
        <a:noFill/>
        <a:ln>
          <a:solidFill>
            <a:schemeClr val="tx1"/>
          </a:solidFill>
        </a:ln>
        <a:effectLst/>
      </c:spPr>
      <c:txPr>
        <a:bodyPr rot="0" spcFirstLastPara="1" vertOverflow="ellipsis" vert="horz" wrap="square" anchor="ctr" anchorCtr="1"/>
        <a:lstStyle/>
        <a:p>
          <a:pPr>
            <a:defRPr sz="900" b="0" i="0" u="none" strike="noStrike" kern="1200" baseline="0">
              <a:ln>
                <a:solidFill>
                  <a:schemeClr val="tx1"/>
                </a:solidFill>
              </a:ln>
              <a:solidFill>
                <a:sysClr val="windowText" lastClr="000000"/>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solidFill>
      <a:round/>
    </a:ln>
    <a:effectLst/>
  </c:spPr>
  <c:txPr>
    <a:bodyPr/>
    <a:lstStyle/>
    <a:p>
      <a:pPr>
        <a:defRPr>
          <a:ln>
            <a:solidFill>
              <a:schemeClr val="tx1"/>
            </a:solidFill>
          </a:ln>
          <a:solidFill>
            <a:sysClr val="windowText" lastClr="000000"/>
          </a:solidFill>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Inflasi</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dLbl>
              <c:idx val="1"/>
              <c:layout>
                <c:manualLayout>
                  <c:x val="-1.6378885296513192E-2"/>
                  <c:y val="2.807792384483257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solidFill>
                      <a:latin typeface="+mn-lt"/>
                      <a:ea typeface="+mn-ea"/>
                      <a:cs typeface="+mn-cs"/>
                    </a:defRPr>
                  </a:pPr>
                  <a:endParaRPr lang="id-ID"/>
                </a:p>
              </c:txPr>
              <c:showLegendKey val="0"/>
              <c:showVal val="1"/>
              <c:showCatName val="0"/>
              <c:showSerName val="0"/>
              <c:showPercent val="0"/>
              <c:showBubbleSize val="0"/>
              <c:extLst>
                <c:ext xmlns:c15="http://schemas.microsoft.com/office/drawing/2012/chart" uri="{CE6537A1-D6FC-4f65-9D91-7224C49458BB}">
                  <c15:layout>
                    <c:manualLayout>
                      <c:w val="6.7846892705250683E-2"/>
                      <c:h val="4.3131919525178128E-2"/>
                    </c:manualLayout>
                  </c15:layout>
                </c:ext>
              </c:extLst>
            </c:dLbl>
            <c:dLbl>
              <c:idx val="3"/>
              <c:layout>
                <c:manualLayout>
                  <c:x val="-2.5198437696862887E-2"/>
                  <c:y val="4.7516368769238621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solidFill>
                      <a:latin typeface="+mn-lt"/>
                      <a:ea typeface="+mn-ea"/>
                      <a:cs typeface="+mn-cs"/>
                    </a:defRPr>
                  </a:pPr>
                  <a:endParaRPr lang="id-ID"/>
                </a:p>
              </c:txPr>
              <c:showLegendKey val="0"/>
              <c:showVal val="1"/>
              <c:showCatName val="0"/>
              <c:showSerName val="0"/>
              <c:showPercent val="0"/>
              <c:showBubbleSize val="0"/>
              <c:extLst>
                <c:ext xmlns:c15="http://schemas.microsoft.com/office/drawing/2012/chart" uri="{CE6537A1-D6FC-4f65-9D91-7224C49458BB}">
                  <c15:layout>
                    <c:manualLayout>
                      <c:w val="6.6435780194226385E-2"/>
                      <c:h val="9.4967772656927588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2010</c:v>
                </c:pt>
                <c:pt idx="1">
                  <c:v>2011</c:v>
                </c:pt>
                <c:pt idx="2">
                  <c:v>2012</c:v>
                </c:pt>
                <c:pt idx="3">
                  <c:v>2013</c:v>
                </c:pt>
                <c:pt idx="4">
                  <c:v>2014</c:v>
                </c:pt>
              </c:numCache>
            </c:numRef>
          </c:cat>
          <c:val>
            <c:numRef>
              <c:f>Sheet1!$B$2:$B$6</c:f>
              <c:numCache>
                <c:formatCode>General</c:formatCode>
                <c:ptCount val="5"/>
                <c:pt idx="0">
                  <c:v>6.96</c:v>
                </c:pt>
                <c:pt idx="1">
                  <c:v>3.79</c:v>
                </c:pt>
                <c:pt idx="2" formatCode="0.00">
                  <c:v>4.3</c:v>
                </c:pt>
                <c:pt idx="3">
                  <c:v>8.4</c:v>
                </c:pt>
                <c:pt idx="4">
                  <c:v>8.4</c:v>
                </c:pt>
              </c:numCache>
            </c:numRef>
          </c:val>
          <c:smooth val="0"/>
        </c:ser>
        <c:ser>
          <c:idx val="1"/>
          <c:order val="1"/>
          <c:tx>
            <c:strRef>
              <c:f>Sheet1!$C$1</c:f>
              <c:strCache>
                <c:ptCount val="1"/>
                <c:pt idx="0">
                  <c:v>Column1</c:v>
                </c:pt>
              </c:strCache>
            </c:strRef>
          </c:tx>
          <c:spPr>
            <a:ln w="28575" cap="rnd">
              <a:solidFill>
                <a:schemeClr val="accent2"/>
              </a:solidFill>
              <a:round/>
            </a:ln>
            <a:effectLst/>
          </c:spPr>
          <c:marker>
            <c:symbol val="none"/>
          </c:marker>
          <c:cat>
            <c:numRef>
              <c:f>Sheet1!$A$2:$A$6</c:f>
              <c:numCache>
                <c:formatCode>General</c:formatCode>
                <c:ptCount val="5"/>
                <c:pt idx="0">
                  <c:v>2010</c:v>
                </c:pt>
                <c:pt idx="1">
                  <c:v>2011</c:v>
                </c:pt>
                <c:pt idx="2">
                  <c:v>2012</c:v>
                </c:pt>
                <c:pt idx="3">
                  <c:v>2013</c:v>
                </c:pt>
                <c:pt idx="4">
                  <c:v>2014</c:v>
                </c:pt>
              </c:numCache>
            </c:numRef>
          </c:cat>
          <c:val>
            <c:numRef>
              <c:f>Sheet1!$C$2:$C$6</c:f>
              <c:numCache>
                <c:formatCode>General</c:formatCode>
                <c:ptCount val="5"/>
              </c:numCache>
            </c:numRef>
          </c:val>
          <c:smooth val="0"/>
        </c:ser>
        <c:ser>
          <c:idx val="2"/>
          <c:order val="2"/>
          <c:tx>
            <c:strRef>
              <c:f>Sheet1!$D$1</c:f>
              <c:strCache>
                <c:ptCount val="1"/>
                <c:pt idx="0">
                  <c:v>Series 3</c:v>
                </c:pt>
              </c:strCache>
            </c:strRef>
          </c:tx>
          <c:spPr>
            <a:ln w="28575" cap="rnd">
              <a:solidFill>
                <a:schemeClr val="accent3"/>
              </a:solidFill>
              <a:round/>
            </a:ln>
            <a:effectLst/>
          </c:spPr>
          <c:marker>
            <c:symbol val="none"/>
          </c:marker>
          <c:cat>
            <c:numRef>
              <c:f>Sheet1!$A$2:$A$6</c:f>
              <c:numCache>
                <c:formatCode>General</c:formatCode>
                <c:ptCount val="5"/>
                <c:pt idx="0">
                  <c:v>2010</c:v>
                </c:pt>
                <c:pt idx="1">
                  <c:v>2011</c:v>
                </c:pt>
                <c:pt idx="2">
                  <c:v>2012</c:v>
                </c:pt>
                <c:pt idx="3">
                  <c:v>2013</c:v>
                </c:pt>
                <c:pt idx="4">
                  <c:v>2014</c:v>
                </c:pt>
              </c:numCache>
            </c:numRef>
          </c:cat>
          <c:val>
            <c:numRef>
              <c:f>Sheet1!$D$2:$D$6</c:f>
              <c:numCache>
                <c:formatCode>General</c:formatCode>
                <c:ptCount val="5"/>
              </c:numCache>
            </c:numRef>
          </c:val>
          <c:smooth val="0"/>
        </c:ser>
        <c:dLbls>
          <c:showLegendKey val="0"/>
          <c:showVal val="0"/>
          <c:showCatName val="0"/>
          <c:showSerName val="0"/>
          <c:showPercent val="0"/>
          <c:showBubbleSize val="0"/>
        </c:dLbls>
        <c:marker val="1"/>
        <c:smooth val="0"/>
        <c:axId val="1107442400"/>
        <c:axId val="1107442944"/>
      </c:lineChart>
      <c:catAx>
        <c:axId val="110744240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solidFill>
                <a:latin typeface="+mn-lt"/>
                <a:ea typeface="+mn-ea"/>
                <a:cs typeface="+mn-cs"/>
              </a:defRPr>
            </a:pPr>
            <a:endParaRPr lang="id-ID"/>
          </a:p>
        </c:txPr>
        <c:crossAx val="1107442944"/>
        <c:crosses val="autoZero"/>
        <c:auto val="1"/>
        <c:lblAlgn val="ctr"/>
        <c:lblOffset val="100"/>
        <c:noMultiLvlLbl val="0"/>
      </c:catAx>
      <c:valAx>
        <c:axId val="1107442944"/>
        <c:scaling>
          <c:orientation val="minMax"/>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107442400"/>
        <c:crosses val="autoZero"/>
        <c:crossBetween val="between"/>
      </c:valAx>
      <c:spPr>
        <a:noFill/>
        <a:ln>
          <a:solidFill>
            <a:schemeClr val="tx1"/>
          </a:solid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ln>
                <a:solidFill>
                  <a:schemeClr val="tx1"/>
                </a:solidFill>
              </a:ln>
              <a:solidFill>
                <a:schemeClr val="tx1">
                  <a:lumMod val="65000"/>
                  <a:lumOff val="35000"/>
                </a:schemeClr>
              </a:solidFill>
              <a:latin typeface="+mn-lt"/>
              <a:ea typeface="+mn-ea"/>
              <a:cs typeface="+mn-cs"/>
            </a:defRPr>
          </a:pPr>
          <a:endParaRPr lang="id-ID"/>
        </a:p>
      </c:txPr>
    </c:title>
    <c:autoTitleDeleted val="0"/>
    <c:plotArea>
      <c:layout>
        <c:manualLayout>
          <c:layoutTarget val="inner"/>
          <c:xMode val="edge"/>
          <c:yMode val="edge"/>
          <c:x val="8.2270716538409269E-2"/>
          <c:y val="0.16021598272138232"/>
          <c:w val="0.87741178314661028"/>
          <c:h val="0.64076291219537085"/>
        </c:manualLayout>
      </c:layout>
      <c:lineChart>
        <c:grouping val="standard"/>
        <c:varyColors val="0"/>
        <c:ser>
          <c:idx val="0"/>
          <c:order val="0"/>
          <c:tx>
            <c:strRef>
              <c:f>Sheet1!$B$1</c:f>
              <c:strCache>
                <c:ptCount val="1"/>
                <c:pt idx="0">
                  <c:v>Rata-rata Harga Semen</c:v>
                </c:pt>
              </c:strCache>
            </c:strRef>
          </c:tx>
          <c:spPr>
            <a:ln w="28575" cap="rnd">
              <a:solidFill>
                <a:schemeClr val="tx1"/>
              </a:solidFill>
              <a:round/>
            </a:ln>
            <a:effectLst/>
          </c:spPr>
          <c:marker>
            <c:symbol val="circle"/>
            <c:size val="5"/>
            <c:spPr>
              <a:solidFill>
                <a:schemeClr val="tx1"/>
              </a:solidFill>
              <a:ln w="9525">
                <a:solidFill>
                  <a:schemeClr val="accent1"/>
                </a:solidFill>
              </a:ln>
              <a:effectLst/>
            </c:spPr>
          </c:marker>
          <c:dLbls>
            <c:dLbl>
              <c:idx val="2"/>
              <c:layout>
                <c:manualLayout>
                  <c:x val="-2.5198437696863718E-3"/>
                  <c:y val="3.023758099352051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5198437696863718E-3"/>
                  <c:y val="4.319654427645788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tx1"/>
                      </a:solidFill>
                    </a:ln>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2010</c:v>
                </c:pt>
                <c:pt idx="1">
                  <c:v>2011</c:v>
                </c:pt>
                <c:pt idx="2">
                  <c:v>2012</c:v>
                </c:pt>
                <c:pt idx="3">
                  <c:v>2013</c:v>
                </c:pt>
                <c:pt idx="4">
                  <c:v>2014</c:v>
                </c:pt>
              </c:numCache>
            </c:numRef>
          </c:cat>
          <c:val>
            <c:numRef>
              <c:f>Sheet1!$B$2:$B$6</c:f>
              <c:numCache>
                <c:formatCode>General</c:formatCode>
                <c:ptCount val="5"/>
                <c:pt idx="0">
                  <c:v>56000</c:v>
                </c:pt>
                <c:pt idx="1">
                  <c:v>59000</c:v>
                </c:pt>
                <c:pt idx="2">
                  <c:v>61333</c:v>
                </c:pt>
                <c:pt idx="3">
                  <c:v>62000</c:v>
                </c:pt>
                <c:pt idx="4">
                  <c:v>62000</c:v>
                </c:pt>
              </c:numCache>
            </c:numRef>
          </c:val>
          <c:smooth val="0"/>
        </c:ser>
        <c:dLbls>
          <c:showLegendKey val="0"/>
          <c:showVal val="0"/>
          <c:showCatName val="0"/>
          <c:showSerName val="0"/>
          <c:showPercent val="0"/>
          <c:showBubbleSize val="0"/>
        </c:dLbls>
        <c:marker val="1"/>
        <c:smooth val="0"/>
        <c:axId val="1107443488"/>
        <c:axId val="1107441856"/>
      </c:lineChart>
      <c:catAx>
        <c:axId val="110744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id-ID"/>
          </a:p>
        </c:txPr>
        <c:crossAx val="1107441856"/>
        <c:crosses val="autoZero"/>
        <c:auto val="1"/>
        <c:lblAlgn val="ctr"/>
        <c:lblOffset val="100"/>
        <c:noMultiLvlLbl val="0"/>
      </c:catAx>
      <c:valAx>
        <c:axId val="1107441856"/>
        <c:scaling>
          <c:orientation val="minMax"/>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id-ID"/>
          </a:p>
        </c:txPr>
        <c:crossAx val="1107443488"/>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solidFill>
      <a:round/>
    </a:ln>
    <a:effectLst/>
  </c:spPr>
  <c:txPr>
    <a:bodyPr/>
    <a:lstStyle/>
    <a:p>
      <a:pPr>
        <a:defRPr>
          <a:ln>
            <a:solidFill>
              <a:schemeClr val="tx1"/>
            </a:solidFill>
          </a:ln>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Rata-rata EAT Industri (Milyar Rupiah)</c:v>
                </c:pt>
              </c:strCache>
            </c:strRef>
          </c:tx>
          <c:spPr>
            <a:ln w="28575" cap="rnd">
              <a:solidFill>
                <a:schemeClr val="tx1"/>
              </a:solidFill>
              <a:round/>
            </a:ln>
            <a:effectLst/>
          </c:spPr>
          <c:marker>
            <c:symbol val="circle"/>
            <c:size val="5"/>
            <c:spPr>
              <a:solidFill>
                <a:schemeClr val="tx1"/>
              </a:solidFill>
              <a:ln w="9525">
                <a:solidFill>
                  <a:schemeClr val="accent1"/>
                </a:solidFill>
              </a:ln>
              <a:effectLst/>
            </c:spPr>
          </c:marker>
          <c:dLbls>
            <c:dLbl>
              <c:idx val="0"/>
              <c:layout>
                <c:manualLayout>
                  <c:x val="-9.6726190476190479E-2"/>
                  <c:y val="-6.172839506172839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id-ID"/>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5.9444522559680038E-2"/>
                  <c:y val="-9.0746208807232429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id-ID"/>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7.6765794900637424E-2"/>
                  <c:y val="-7.43906143676485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id-ID"/>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2.4761943819522649E-2"/>
                  <c:y val="4.906617575580830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id-ID"/>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7.9999960942382292E-2"/>
                  <c:y val="-8.026027996500437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id-ID"/>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2010</c:v>
                </c:pt>
                <c:pt idx="1">
                  <c:v>2011</c:v>
                </c:pt>
                <c:pt idx="2">
                  <c:v>2012</c:v>
                </c:pt>
                <c:pt idx="3">
                  <c:v>2013</c:v>
                </c:pt>
                <c:pt idx="4">
                  <c:v>2014</c:v>
                </c:pt>
              </c:numCache>
            </c:numRef>
          </c:cat>
          <c:val>
            <c:numRef>
              <c:f>Sheet1!$B$2:$B$6</c:f>
              <c:numCache>
                <c:formatCode>_("Rp"* #,##0.0_);_("Rp"* \(#,##0.0\);_("Rp"* "-"_);_(@_)</c:formatCode>
                <c:ptCount val="5"/>
                <c:pt idx="0">
                  <c:v>256.5</c:v>
                </c:pt>
                <c:pt idx="1">
                  <c:v>374.9</c:v>
                </c:pt>
                <c:pt idx="2">
                  <c:v>533.5</c:v>
                </c:pt>
                <c:pt idx="3">
                  <c:v>762.4</c:v>
                </c:pt>
                <c:pt idx="4">
                  <c:v>1127.4000000000001</c:v>
                </c:pt>
              </c:numCache>
            </c:numRef>
          </c:val>
          <c:smooth val="0"/>
        </c:ser>
        <c:ser>
          <c:idx val="1"/>
          <c:order val="1"/>
          <c:tx>
            <c:strRef>
              <c:f>Sheet1!$C$1</c:f>
              <c:strCache>
                <c:ptCount val="1"/>
                <c:pt idx="0">
                  <c:v>Column1</c:v>
                </c:pt>
              </c:strCache>
            </c:strRef>
          </c:tx>
          <c:spPr>
            <a:ln w="28575" cap="rnd">
              <a:solidFill>
                <a:schemeClr val="accent2"/>
              </a:solidFill>
              <a:round/>
            </a:ln>
            <a:effectLst/>
          </c:spPr>
          <c:marker>
            <c:symbol val="none"/>
          </c:marker>
          <c:cat>
            <c:numRef>
              <c:f>Sheet1!$A$2:$A$6</c:f>
              <c:numCache>
                <c:formatCode>General</c:formatCode>
                <c:ptCount val="5"/>
                <c:pt idx="0">
                  <c:v>2010</c:v>
                </c:pt>
                <c:pt idx="1">
                  <c:v>2011</c:v>
                </c:pt>
                <c:pt idx="2">
                  <c:v>2012</c:v>
                </c:pt>
                <c:pt idx="3">
                  <c:v>2013</c:v>
                </c:pt>
                <c:pt idx="4">
                  <c:v>2014</c:v>
                </c:pt>
              </c:numCache>
            </c:numRef>
          </c:cat>
          <c:val>
            <c:numRef>
              <c:f>Sheet1!$C$2:$C$6</c:f>
              <c:numCache>
                <c:formatCode>General</c:formatCode>
                <c:ptCount val="5"/>
              </c:numCache>
            </c:numRef>
          </c:val>
          <c:smooth val="0"/>
        </c:ser>
        <c:ser>
          <c:idx val="2"/>
          <c:order val="2"/>
          <c:tx>
            <c:strRef>
              <c:f>Sheet1!$D$1</c:f>
              <c:strCache>
                <c:ptCount val="1"/>
                <c:pt idx="0">
                  <c:v>Column2</c:v>
                </c:pt>
              </c:strCache>
            </c:strRef>
          </c:tx>
          <c:spPr>
            <a:ln w="28575" cap="rnd">
              <a:solidFill>
                <a:schemeClr val="accent3"/>
              </a:solidFill>
              <a:round/>
            </a:ln>
            <a:effectLst/>
          </c:spPr>
          <c:marker>
            <c:symbol val="none"/>
          </c:marker>
          <c:cat>
            <c:numRef>
              <c:f>Sheet1!$A$2:$A$6</c:f>
              <c:numCache>
                <c:formatCode>General</c:formatCode>
                <c:ptCount val="5"/>
                <c:pt idx="0">
                  <c:v>2010</c:v>
                </c:pt>
                <c:pt idx="1">
                  <c:v>2011</c:v>
                </c:pt>
                <c:pt idx="2">
                  <c:v>2012</c:v>
                </c:pt>
                <c:pt idx="3">
                  <c:v>2013</c:v>
                </c:pt>
                <c:pt idx="4">
                  <c:v>2014</c:v>
                </c:pt>
              </c:numCache>
            </c:numRef>
          </c:cat>
          <c:val>
            <c:numRef>
              <c:f>Sheet1!$D$2:$D$6</c:f>
              <c:numCache>
                <c:formatCode>General</c:formatCode>
                <c:ptCount val="5"/>
              </c:numCache>
            </c:numRef>
          </c:val>
          <c:smooth val="0"/>
        </c:ser>
        <c:dLbls>
          <c:showLegendKey val="0"/>
          <c:showVal val="0"/>
          <c:showCatName val="0"/>
          <c:showSerName val="0"/>
          <c:showPercent val="0"/>
          <c:showBubbleSize val="0"/>
        </c:dLbls>
        <c:marker val="1"/>
        <c:smooth val="0"/>
        <c:axId val="1107440768"/>
        <c:axId val="1107439136"/>
      </c:lineChart>
      <c:catAx>
        <c:axId val="110744076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id-ID"/>
          </a:p>
        </c:txPr>
        <c:crossAx val="1107439136"/>
        <c:crosses val="autoZero"/>
        <c:auto val="1"/>
        <c:lblAlgn val="ctr"/>
        <c:lblOffset val="100"/>
        <c:noMultiLvlLbl val="0"/>
      </c:catAx>
      <c:valAx>
        <c:axId val="1107439136"/>
        <c:scaling>
          <c:orientation val="minMax"/>
        </c:scaling>
        <c:delete val="0"/>
        <c:axPos val="l"/>
        <c:majorGridlines>
          <c:spPr>
            <a:ln w="9525" cap="flat" cmpd="sng" algn="ctr">
              <a:solidFill>
                <a:schemeClr val="tx1"/>
              </a:solidFill>
              <a:round/>
            </a:ln>
            <a:effectLst/>
          </c:spPr>
        </c:majorGridlines>
        <c:numFmt formatCode="_(&quot;Rp&quot;* #,##0.0_);_(&quot;Rp&quot;* \(#,##0.0\);_(&quot;Rp&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id-ID"/>
          </a:p>
        </c:txPr>
        <c:crossAx val="1107440768"/>
        <c:crosses val="autoZero"/>
        <c:crossBetween val="between"/>
      </c:valAx>
      <c:spPr>
        <a:noFill/>
        <a:ln>
          <a:solidFill>
            <a:schemeClr val="tx1"/>
          </a:solidFill>
        </a:ln>
        <a:effectLst/>
      </c:spPr>
    </c:plotArea>
    <c:legend>
      <c:legendPos val="b"/>
      <c:legendEntry>
        <c:idx val="1"/>
        <c:delete val="1"/>
      </c:legendEntry>
      <c:legendEntry>
        <c:idx val="2"/>
        <c:delete val="1"/>
      </c:legendEntry>
      <c:layout>
        <c:manualLayout>
          <c:xMode val="edge"/>
          <c:yMode val="edge"/>
          <c:x val="0.20759787839020122"/>
          <c:y val="0.78938526781374552"/>
          <c:w val="0.58976436539182597"/>
          <c:h val="0.21061473218625454"/>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id-ID"/>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018841122066339E-2"/>
          <c:y val="3.5945809457063937E-2"/>
          <c:w val="0.93128183783040697"/>
          <c:h val="0.6734854887249041"/>
        </c:manualLayout>
      </c:layout>
      <c:lineChart>
        <c:grouping val="standard"/>
        <c:varyColors val="0"/>
        <c:ser>
          <c:idx val="0"/>
          <c:order val="0"/>
          <c:tx>
            <c:strRef>
              <c:f>Sheet1!$B$1</c:f>
              <c:strCache>
                <c:ptCount val="1"/>
                <c:pt idx="0">
                  <c:v>Rata-rata Return On Equity (ROE) (%)</c:v>
                </c:pt>
              </c:strCache>
            </c:strRef>
          </c:tx>
          <c:spPr>
            <a:ln w="28575" cap="rnd">
              <a:solidFill>
                <a:schemeClr val="tx1"/>
              </a:solidFill>
              <a:round/>
            </a:ln>
            <a:effectLst/>
          </c:spPr>
          <c:marker>
            <c:symbol val="circle"/>
            <c:size val="5"/>
            <c:spPr>
              <a:solidFill>
                <a:schemeClr val="tx1"/>
              </a:solidFill>
              <a:ln w="9525">
                <a:solidFill>
                  <a:schemeClr val="accent1"/>
                </a:solidFill>
              </a:ln>
              <a:effectLst/>
            </c:spPr>
          </c:marker>
          <c:dLbls>
            <c:dLbl>
              <c:idx val="0"/>
              <c:layout>
                <c:manualLayout>
                  <c:x val="-9.3236251021483613E-2"/>
                  <c:y val="0.12535812541504601"/>
                </c:manualLayout>
              </c:layout>
              <c:tx>
                <c:rich>
                  <a:bodyPr/>
                  <a:lstStyle/>
                  <a:p>
                    <a:fld id="{78FA90E8-25D2-49C3-B506-C0AE5B7866B6}" type="CATEGORYNAME">
                      <a:rPr lang="en-US">
                        <a:solidFill>
                          <a:sysClr val="windowText" lastClr="000000"/>
                        </a:solidFill>
                      </a:rPr>
                      <a:pPr/>
                      <a:t>[CATEGORY NAME]</a:t>
                    </a:fld>
                    <a:r>
                      <a:rPr lang="en-US" baseline="0">
                        <a:solidFill>
                          <a:sysClr val="windowText" lastClr="000000"/>
                        </a:solidFill>
                      </a:rPr>
                      <a:t>; </a:t>
                    </a:r>
                    <a:fld id="{8B2EA25E-16D0-4CD6-B1D3-9BA966BBDAD7}" type="VALUE">
                      <a:rPr lang="en-US" baseline="0">
                        <a:solidFill>
                          <a:sysClr val="windowText" lastClr="000000"/>
                        </a:solidFill>
                      </a:rPr>
                      <a:pPr/>
                      <a:t>[VALUE]</a:t>
                    </a:fld>
                    <a:endParaRPr lang="en-US" baseline="0">
                      <a:solidFill>
                        <a:sysClr val="windowText" lastClr="000000"/>
                      </a:solidFill>
                    </a:endParaRPr>
                  </a:p>
                </c:rich>
              </c:tx>
              <c:dLblPos val="r"/>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1"/>
              <c:layout>
                <c:manualLayout>
                  <c:x val="-8.8386590497720283E-2"/>
                  <c:y val="0.1051123127681329"/>
                </c:manualLayout>
              </c:layout>
              <c:tx>
                <c:rich>
                  <a:bodyPr/>
                  <a:lstStyle/>
                  <a:p>
                    <a:fld id="{A716F992-D049-4213-ABD9-635E7D35E49E}" type="CATEGORYNAME">
                      <a:rPr lang="en-US">
                        <a:solidFill>
                          <a:sysClr val="windowText" lastClr="000000"/>
                        </a:solidFill>
                      </a:rPr>
                      <a:pPr/>
                      <a:t>[CATEGORY NAME]</a:t>
                    </a:fld>
                    <a:r>
                      <a:rPr lang="en-US" baseline="0">
                        <a:solidFill>
                          <a:sysClr val="windowText" lastClr="000000"/>
                        </a:solidFill>
                      </a:rPr>
                      <a:t>; </a:t>
                    </a:r>
                    <a:fld id="{38F89999-1B92-4D9D-AD04-439E4E7EC1D2}" type="VALUE">
                      <a:rPr lang="en-US" baseline="0">
                        <a:solidFill>
                          <a:sysClr val="windowText" lastClr="000000"/>
                        </a:solidFill>
                      </a:rPr>
                      <a:pPr/>
                      <a:t>[VALUE]</a:t>
                    </a:fld>
                    <a:endParaRPr lang="en-US" baseline="0">
                      <a:solidFill>
                        <a:sysClr val="windowText" lastClr="000000"/>
                      </a:solidFill>
                    </a:endParaRPr>
                  </a:p>
                </c:rich>
              </c:tx>
              <c:dLblPos val="r"/>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2"/>
              <c:layout>
                <c:manualLayout>
                  <c:x val="-8.8386590497720283E-2"/>
                  <c:y val="0.12552361677681856"/>
                </c:manualLayout>
              </c:layout>
              <c:tx>
                <c:rich>
                  <a:bodyPr/>
                  <a:lstStyle/>
                  <a:p>
                    <a:fld id="{C668F9AE-F793-4FA8-AD47-D05BFED22EBA}" type="CATEGORYNAME">
                      <a:rPr lang="en-US">
                        <a:solidFill>
                          <a:sysClr val="windowText" lastClr="000000"/>
                        </a:solidFill>
                      </a:rPr>
                      <a:pPr/>
                      <a:t>[CATEGORY NAME]</a:t>
                    </a:fld>
                    <a:r>
                      <a:rPr lang="en-US" baseline="0"/>
                      <a:t>; </a:t>
                    </a:r>
                    <a:fld id="{CF64D415-CE70-49BC-BAF8-FB39733CAD34}" type="VALUE">
                      <a:rPr lang="en-US" baseline="0">
                        <a:solidFill>
                          <a:sysClr val="windowText" lastClr="000000"/>
                        </a:solidFill>
                      </a:rPr>
                      <a:pPr/>
                      <a:t>[VALUE]</a:t>
                    </a:fld>
                    <a:endParaRPr lang="en-US" baseline="0"/>
                  </a:p>
                </c:rich>
              </c:tx>
              <c:dLblPos val="r"/>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3"/>
              <c:layout>
                <c:manualLayout>
                  <c:x val="-8.8386590497720366E-2"/>
                  <c:y val="0.12185276539227777"/>
                </c:manualLayout>
              </c:layout>
              <c:tx>
                <c:rich>
                  <a:bodyPr/>
                  <a:lstStyle/>
                  <a:p>
                    <a:fld id="{54C41A7D-2800-402C-90FD-15A04AE36C49}" type="CATEGORYNAME">
                      <a:rPr lang="en-US">
                        <a:solidFill>
                          <a:sysClr val="windowText" lastClr="000000"/>
                        </a:solidFill>
                      </a:rPr>
                      <a:pPr/>
                      <a:t>[CATEGORY NAME]</a:t>
                    </a:fld>
                    <a:r>
                      <a:rPr lang="en-US" baseline="0">
                        <a:solidFill>
                          <a:sysClr val="windowText" lastClr="000000"/>
                        </a:solidFill>
                      </a:rPr>
                      <a:t>; </a:t>
                    </a:r>
                    <a:fld id="{F8D355AD-6A98-411D-9285-10B828BF202C}" type="VALUE">
                      <a:rPr lang="en-US" baseline="0">
                        <a:solidFill>
                          <a:sysClr val="windowText" lastClr="000000"/>
                        </a:solidFill>
                      </a:rPr>
                      <a:pPr/>
                      <a:t>[VALUE]</a:t>
                    </a:fld>
                    <a:endParaRPr lang="en-US" baseline="0">
                      <a:solidFill>
                        <a:sysClr val="windowText" lastClr="000000"/>
                      </a:solidFill>
                    </a:endParaRPr>
                  </a:p>
                </c:rich>
              </c:tx>
              <c:dLblPos val="r"/>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4"/>
              <c:layout>
                <c:manualLayout>
                  <c:x val="-5.3214523014885197E-2"/>
                  <c:y val="0.10177244410713715"/>
                </c:manualLayout>
              </c:layout>
              <c:tx>
                <c:rich>
                  <a:bodyPr/>
                  <a:lstStyle/>
                  <a:p>
                    <a:fld id="{8259527D-827D-45FA-81BA-6F361F58F1DF}" type="CATEGORYNAME">
                      <a:rPr lang="en-US">
                        <a:solidFill>
                          <a:sysClr val="windowText" lastClr="000000"/>
                        </a:solidFill>
                      </a:rPr>
                      <a:pPr/>
                      <a:t>[CATEGORY NAME]</a:t>
                    </a:fld>
                    <a:r>
                      <a:rPr lang="en-US" baseline="0">
                        <a:solidFill>
                          <a:sysClr val="windowText" lastClr="000000"/>
                        </a:solidFill>
                      </a:rPr>
                      <a:t>; </a:t>
                    </a:r>
                    <a:fld id="{B8F65891-6784-4394-9041-353B6D7FECBE}" type="VALUE">
                      <a:rPr lang="en-US" baseline="0">
                        <a:solidFill>
                          <a:sysClr val="windowText" lastClr="000000"/>
                        </a:solidFill>
                      </a:rPr>
                      <a:pPr/>
                      <a:t>[VALUE]</a:t>
                    </a:fld>
                    <a:endParaRPr lang="en-US" baseline="0">
                      <a:solidFill>
                        <a:sysClr val="windowText" lastClr="000000"/>
                      </a:solidFill>
                    </a:endParaRPr>
                  </a:p>
                </c:rich>
              </c:tx>
              <c:dLblPos val="r"/>
              <c:showLegendKey val="0"/>
              <c:showVal val="1"/>
              <c:showCatName val="1"/>
              <c:showSerName val="0"/>
              <c:showPercent val="0"/>
              <c:showBubbleSize val="0"/>
              <c:extLst>
                <c:ext xmlns:c15="http://schemas.microsoft.com/office/drawing/2012/chart" uri="{CE6537A1-D6FC-4f65-9D91-7224C49458BB}">
                  <c15:dlblFieldTable/>
                  <c15:showDataLabelsRange val="0"/>
                </c:ext>
              </c:extLst>
            </c:dLbl>
            <c:spPr>
              <a:solidFill>
                <a:sysClr val="window" lastClr="FFFFFF"/>
              </a:solidFill>
              <a:ln>
                <a:solidFill>
                  <a:sysClr val="windowText" lastClr="000000"/>
                </a:solidFill>
              </a:ln>
              <a:effectLst/>
            </c:spPr>
            <c:txPr>
              <a:bodyPr rot="0" spcFirstLastPara="1" vertOverflow="clip" horzOverflow="clip" vert="horz" wrap="square" lIns="38100" tIns="19050" rIns="38100" bIns="19050" anchor="ctr" anchorCtr="1">
                <a:spAutoFit/>
              </a:bodyPr>
              <a:lstStyle/>
              <a:p>
                <a:pPr>
                  <a:defRPr sz="1100" b="1" i="0" u="none" strike="noStrike" kern="1200" baseline="0">
                    <a:solidFill>
                      <a:schemeClr val="dk1">
                        <a:lumMod val="65000"/>
                        <a:lumOff val="35000"/>
                      </a:schemeClr>
                    </a:solidFill>
                    <a:latin typeface="+mn-lt"/>
                    <a:ea typeface="+mn-ea"/>
                    <a:cs typeface="+mn-cs"/>
                  </a:defRPr>
                </a:pPr>
                <a:endParaRPr lang="id-ID"/>
              </a:p>
            </c:txPr>
            <c:dLblPos val="t"/>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Sheet1!$A$2:$A$6</c:f>
              <c:numCache>
                <c:formatCode>General</c:formatCode>
                <c:ptCount val="5"/>
                <c:pt idx="0">
                  <c:v>2010</c:v>
                </c:pt>
                <c:pt idx="1">
                  <c:v>2011</c:v>
                </c:pt>
                <c:pt idx="2">
                  <c:v>2012</c:v>
                </c:pt>
                <c:pt idx="3">
                  <c:v>2013</c:v>
                </c:pt>
                <c:pt idx="4">
                  <c:v>2014</c:v>
                </c:pt>
              </c:numCache>
            </c:numRef>
          </c:cat>
          <c:val>
            <c:numRef>
              <c:f>Sheet1!$B$2:$B$6</c:f>
              <c:numCache>
                <c:formatCode>General</c:formatCode>
                <c:ptCount val="5"/>
                <c:pt idx="0">
                  <c:v>0.22</c:v>
                </c:pt>
                <c:pt idx="1">
                  <c:v>0.21</c:v>
                </c:pt>
                <c:pt idx="2">
                  <c:v>0.23</c:v>
                </c:pt>
                <c:pt idx="3">
                  <c:v>0.19</c:v>
                </c:pt>
                <c:pt idx="4">
                  <c:v>0.17</c:v>
                </c:pt>
              </c:numCache>
            </c:numRef>
          </c:val>
          <c:smooth val="0"/>
        </c:ser>
        <c:dLbls>
          <c:showLegendKey val="0"/>
          <c:showVal val="0"/>
          <c:showCatName val="0"/>
          <c:showSerName val="0"/>
          <c:showPercent val="0"/>
          <c:showBubbleSize val="0"/>
        </c:dLbls>
        <c:marker val="1"/>
        <c:smooth val="0"/>
        <c:axId val="1107441312"/>
        <c:axId val="1105930672"/>
      </c:lineChart>
      <c:catAx>
        <c:axId val="1107441312"/>
        <c:scaling>
          <c:orientation val="minMax"/>
        </c:scaling>
        <c:delete val="1"/>
        <c:axPos val="b"/>
        <c:numFmt formatCode="General" sourceLinked="1"/>
        <c:majorTickMark val="none"/>
        <c:minorTickMark val="none"/>
        <c:tickLblPos val="nextTo"/>
        <c:crossAx val="1105930672"/>
        <c:crosses val="autoZero"/>
        <c:auto val="1"/>
        <c:lblAlgn val="ctr"/>
        <c:lblOffset val="100"/>
        <c:noMultiLvlLbl val="0"/>
      </c:catAx>
      <c:valAx>
        <c:axId val="1105930672"/>
        <c:scaling>
          <c:orientation val="minMax"/>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id-ID"/>
          </a:p>
        </c:txPr>
        <c:crossAx val="1107441312"/>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id-ID"/>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Rata-rata EVA (Milyar Rupiah)</c:v>
                </c:pt>
              </c:strCache>
            </c:strRef>
          </c:tx>
          <c:spPr>
            <a:solidFill>
              <a:schemeClr val="tx1">
                <a:lumMod val="65000"/>
                <a:lumOff val="35000"/>
              </a:schemeClr>
            </a:solidFill>
            <a:ln>
              <a:solidFill>
                <a:schemeClr val="tx1"/>
              </a:solidFill>
            </a:ln>
            <a:effectLst/>
          </c:spPr>
          <c:invertIfNegative val="0"/>
          <c:dLbls>
            <c:dLbl>
              <c:idx val="0"/>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dk1">
                            <a:lumMod val="65000"/>
                            <a:lumOff val="35000"/>
                          </a:schemeClr>
                        </a:solidFill>
                        <a:latin typeface="+mn-lt"/>
                        <a:ea typeface="+mn-ea"/>
                        <a:cs typeface="+mn-cs"/>
                      </a:defRPr>
                    </a:pPr>
                    <a:fld id="{714F3EF2-5478-4A47-9357-A7D1287D32FE}" type="CATEGORYNAME">
                      <a:rPr lang="en-US" sz="1000">
                        <a:solidFill>
                          <a:sysClr val="windowText" lastClr="000000"/>
                        </a:solidFill>
                      </a:rPr>
                      <a:pPr>
                        <a:defRPr sz="1000" b="1"/>
                      </a:pPr>
                      <a:t>[CATEGORY NAME]</a:t>
                    </a:fld>
                    <a:r>
                      <a:rPr lang="en-US" sz="1000" baseline="0">
                        <a:solidFill>
                          <a:sysClr val="windowText" lastClr="000000"/>
                        </a:solidFill>
                      </a:rPr>
                      <a:t>; </a:t>
                    </a:r>
                    <a:fld id="{370BE80B-E2DC-4938-A528-255E6941BEA1}" type="VALUE">
                      <a:rPr lang="en-US" sz="1000" baseline="0">
                        <a:solidFill>
                          <a:sysClr val="windowText" lastClr="000000"/>
                        </a:solidFill>
                      </a:rPr>
                      <a:pPr>
                        <a:defRPr sz="1000" b="1"/>
                      </a:pPr>
                      <a:t>[VALUE]</a:t>
                    </a:fld>
                    <a:endParaRPr lang="en-US" sz="1000" baseline="0">
                      <a:solidFill>
                        <a:sysClr val="windowText" lastClr="000000"/>
                      </a:solidFill>
                    </a:endParaRPr>
                  </a:p>
                </c:rich>
              </c:tx>
              <c:spPr>
                <a:solidFill>
                  <a:sysClr val="window" lastClr="FFFFFF"/>
                </a:solidFill>
                <a:ln>
                  <a:solidFill>
                    <a:sysClr val="windowText" lastClr="000000"/>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dk1">
                          <a:lumMod val="65000"/>
                          <a:lumOff val="35000"/>
                        </a:schemeClr>
                      </a:solidFill>
                      <a:latin typeface="+mn-lt"/>
                      <a:ea typeface="+mn-ea"/>
                      <a:cs typeface="+mn-cs"/>
                    </a:defRPr>
                  </a:pPr>
                  <a:endParaRPr lang="id-ID"/>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Lst>
            </c:dLbl>
            <c:dLbl>
              <c:idx val="1"/>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dk1">
                            <a:lumMod val="65000"/>
                            <a:lumOff val="35000"/>
                          </a:schemeClr>
                        </a:solidFill>
                        <a:latin typeface="+mn-lt"/>
                        <a:ea typeface="+mn-ea"/>
                        <a:cs typeface="+mn-cs"/>
                      </a:defRPr>
                    </a:pPr>
                    <a:fld id="{B733EEFC-9B6D-42A2-81C9-3DC2793F584B}" type="CATEGORYNAME">
                      <a:rPr lang="en-US" sz="1000" b="1">
                        <a:solidFill>
                          <a:sysClr val="windowText" lastClr="000000"/>
                        </a:solidFill>
                      </a:rPr>
                      <a:pPr>
                        <a:defRPr sz="1000" b="1"/>
                      </a:pPr>
                      <a:t>[CATEGORY NAME]</a:t>
                    </a:fld>
                    <a:r>
                      <a:rPr lang="en-US" sz="1000" b="1" baseline="0">
                        <a:solidFill>
                          <a:sysClr val="windowText" lastClr="000000"/>
                        </a:solidFill>
                      </a:rPr>
                      <a:t>; </a:t>
                    </a:r>
                    <a:fld id="{5685C626-6FEA-476E-B15A-3BE3BD7B5F4A}" type="VALUE">
                      <a:rPr lang="en-US" sz="1000" b="1" baseline="0">
                        <a:solidFill>
                          <a:sysClr val="windowText" lastClr="000000"/>
                        </a:solidFill>
                      </a:rPr>
                      <a:pPr>
                        <a:defRPr sz="1000" b="1"/>
                      </a:pPr>
                      <a:t>[VALUE]</a:t>
                    </a:fld>
                    <a:endParaRPr lang="en-US" sz="1000" b="1" baseline="0">
                      <a:solidFill>
                        <a:sysClr val="windowText" lastClr="000000"/>
                      </a:solidFill>
                    </a:endParaRPr>
                  </a:p>
                </c:rich>
              </c:tx>
              <c:spPr>
                <a:solidFill>
                  <a:sysClr val="window" lastClr="FFFFFF"/>
                </a:solidFill>
                <a:ln>
                  <a:solidFill>
                    <a:sysClr val="windowText" lastClr="000000"/>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dk1">
                          <a:lumMod val="65000"/>
                          <a:lumOff val="35000"/>
                        </a:schemeClr>
                      </a:solidFill>
                      <a:latin typeface="+mn-lt"/>
                      <a:ea typeface="+mn-ea"/>
                      <a:cs typeface="+mn-cs"/>
                    </a:defRPr>
                  </a:pPr>
                  <a:endParaRPr lang="id-ID"/>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Lst>
            </c:dLbl>
            <c:dLbl>
              <c:idx val="2"/>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dk1">
                            <a:lumMod val="65000"/>
                            <a:lumOff val="35000"/>
                          </a:schemeClr>
                        </a:solidFill>
                        <a:latin typeface="+mn-lt"/>
                        <a:ea typeface="+mn-ea"/>
                        <a:cs typeface="+mn-cs"/>
                      </a:defRPr>
                    </a:pPr>
                    <a:fld id="{78B95EDE-20A9-4560-BB8A-4F87A0BE1D4B}" type="CATEGORYNAME">
                      <a:rPr lang="en-US" sz="1000">
                        <a:solidFill>
                          <a:sysClr val="windowText" lastClr="000000"/>
                        </a:solidFill>
                      </a:rPr>
                      <a:pPr>
                        <a:defRPr sz="1000" b="1"/>
                      </a:pPr>
                      <a:t>[CATEGORY NAME]</a:t>
                    </a:fld>
                    <a:r>
                      <a:rPr lang="en-US" sz="1000" baseline="0">
                        <a:solidFill>
                          <a:sysClr val="windowText" lastClr="000000"/>
                        </a:solidFill>
                      </a:rPr>
                      <a:t>; </a:t>
                    </a:r>
                    <a:fld id="{D3EF4A5A-553A-462E-896E-1D44AFEDC594}" type="VALUE">
                      <a:rPr lang="en-US" sz="1000" baseline="0">
                        <a:solidFill>
                          <a:sysClr val="windowText" lastClr="000000"/>
                        </a:solidFill>
                      </a:rPr>
                      <a:pPr>
                        <a:defRPr sz="1000" b="1"/>
                      </a:pPr>
                      <a:t>[VALUE]</a:t>
                    </a:fld>
                    <a:endParaRPr lang="en-US" sz="1000" baseline="0">
                      <a:solidFill>
                        <a:sysClr val="windowText" lastClr="000000"/>
                      </a:solidFill>
                    </a:endParaRPr>
                  </a:p>
                </c:rich>
              </c:tx>
              <c:spPr>
                <a:solidFill>
                  <a:sysClr val="window" lastClr="FFFFFF"/>
                </a:solidFill>
                <a:ln>
                  <a:solidFill>
                    <a:sysClr val="windowText" lastClr="000000"/>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dk1">
                          <a:lumMod val="65000"/>
                          <a:lumOff val="35000"/>
                        </a:schemeClr>
                      </a:solidFill>
                      <a:latin typeface="+mn-lt"/>
                      <a:ea typeface="+mn-ea"/>
                      <a:cs typeface="+mn-cs"/>
                    </a:defRPr>
                  </a:pPr>
                  <a:endParaRPr lang="id-ID"/>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Lst>
            </c:dLbl>
            <c:dLbl>
              <c:idx val="3"/>
              <c:layout>
                <c:manualLayout>
                  <c:x val="5.0396875393725589E-3"/>
                  <c:y val="-8.5609092257426991E-19"/>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dk1">
                            <a:lumMod val="65000"/>
                            <a:lumOff val="35000"/>
                          </a:schemeClr>
                        </a:solidFill>
                        <a:latin typeface="+mn-lt"/>
                        <a:ea typeface="+mn-ea"/>
                        <a:cs typeface="+mn-cs"/>
                      </a:defRPr>
                    </a:pPr>
                    <a:fld id="{7A67E1C2-8D6D-4028-B8BF-4EBB03EA3006}" type="CATEGORYNAME">
                      <a:rPr lang="en-US" sz="1000">
                        <a:solidFill>
                          <a:sysClr val="windowText" lastClr="000000"/>
                        </a:solidFill>
                      </a:rPr>
                      <a:pPr>
                        <a:defRPr sz="1000" b="1"/>
                      </a:pPr>
                      <a:t>[CATEGORY NAME]</a:t>
                    </a:fld>
                    <a:r>
                      <a:rPr lang="en-US" sz="1000" baseline="0">
                        <a:solidFill>
                          <a:sysClr val="windowText" lastClr="000000"/>
                        </a:solidFill>
                      </a:rPr>
                      <a:t>; </a:t>
                    </a:r>
                    <a:fld id="{C5902399-BC7F-48BF-8C8E-CF8822D2C0BA}" type="VALUE">
                      <a:rPr lang="en-US" sz="1000" baseline="0">
                        <a:solidFill>
                          <a:sysClr val="windowText" lastClr="000000"/>
                        </a:solidFill>
                      </a:rPr>
                      <a:pPr>
                        <a:defRPr sz="1000" b="1"/>
                      </a:pPr>
                      <a:t>[VALUE]</a:t>
                    </a:fld>
                    <a:endParaRPr lang="en-US" sz="1000" baseline="0">
                      <a:solidFill>
                        <a:sysClr val="windowText" lastClr="000000"/>
                      </a:solidFill>
                    </a:endParaRPr>
                  </a:p>
                </c:rich>
              </c:tx>
              <c:spPr>
                <a:solidFill>
                  <a:sysClr val="window" lastClr="FFFFFF"/>
                </a:solidFill>
                <a:ln>
                  <a:solidFill>
                    <a:sysClr val="windowText" lastClr="000000"/>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dk1">
                          <a:lumMod val="65000"/>
                          <a:lumOff val="35000"/>
                        </a:schemeClr>
                      </a:solidFill>
                      <a:latin typeface="+mn-lt"/>
                      <a:ea typeface="+mn-ea"/>
                      <a:cs typeface="+mn-cs"/>
                    </a:defRPr>
                  </a:pPr>
                  <a:endParaRPr lang="id-ID"/>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Lst>
            </c:dLbl>
            <c:dLbl>
              <c:idx val="4"/>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dk1">
                            <a:lumMod val="65000"/>
                            <a:lumOff val="35000"/>
                          </a:schemeClr>
                        </a:solidFill>
                        <a:latin typeface="+mn-lt"/>
                        <a:ea typeface="+mn-ea"/>
                        <a:cs typeface="+mn-cs"/>
                      </a:defRPr>
                    </a:pPr>
                    <a:fld id="{43A37D46-5739-45D4-85F6-E98ABC46773F}" type="CATEGORYNAME">
                      <a:rPr lang="en-US" sz="1000">
                        <a:solidFill>
                          <a:sysClr val="windowText" lastClr="000000"/>
                        </a:solidFill>
                      </a:rPr>
                      <a:pPr>
                        <a:defRPr sz="1000" b="1"/>
                      </a:pPr>
                      <a:t>[CATEGORY NAME]</a:t>
                    </a:fld>
                    <a:r>
                      <a:rPr lang="en-US" sz="1000" baseline="0">
                        <a:solidFill>
                          <a:sysClr val="windowText" lastClr="000000"/>
                        </a:solidFill>
                      </a:rPr>
                      <a:t>; </a:t>
                    </a:r>
                    <a:fld id="{9F600CEC-9E8A-4FD9-9D3C-CE980B73D25D}" type="VALUE">
                      <a:rPr lang="en-US" sz="1000" baseline="0">
                        <a:solidFill>
                          <a:sysClr val="windowText" lastClr="000000"/>
                        </a:solidFill>
                      </a:rPr>
                      <a:pPr>
                        <a:defRPr sz="1000" b="1"/>
                      </a:pPr>
                      <a:t>[VALUE]</a:t>
                    </a:fld>
                    <a:endParaRPr lang="en-US" sz="1000" baseline="0">
                      <a:solidFill>
                        <a:sysClr val="windowText" lastClr="000000"/>
                      </a:solidFill>
                    </a:endParaRPr>
                  </a:p>
                </c:rich>
              </c:tx>
              <c:spPr>
                <a:solidFill>
                  <a:sysClr val="window" lastClr="FFFFFF"/>
                </a:solidFill>
                <a:ln>
                  <a:solidFill>
                    <a:sysClr val="windowText" lastClr="000000"/>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dk1">
                          <a:lumMod val="65000"/>
                          <a:lumOff val="35000"/>
                        </a:schemeClr>
                      </a:solidFill>
                      <a:latin typeface="+mn-lt"/>
                      <a:ea typeface="+mn-ea"/>
                      <a:cs typeface="+mn-cs"/>
                    </a:defRPr>
                  </a:pPr>
                  <a:endParaRPr lang="id-ID"/>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Lst>
            </c:dLbl>
            <c:spPr>
              <a:solidFill>
                <a:sysClr val="window" lastClr="FFFFFF"/>
              </a:solidFill>
              <a:ln>
                <a:solidFill>
                  <a:sysClr val="windowText" lastClr="000000"/>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dk1">
                        <a:lumMod val="65000"/>
                        <a:lumOff val="35000"/>
                      </a:schemeClr>
                    </a:solidFill>
                    <a:latin typeface="+mn-lt"/>
                    <a:ea typeface="+mn-ea"/>
                    <a:cs typeface="+mn-cs"/>
                  </a:defRPr>
                </a:pPr>
                <a:endParaRPr lang="id-ID"/>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Sheet1!$A$2:$A$6</c:f>
              <c:numCache>
                <c:formatCode>General</c:formatCode>
                <c:ptCount val="5"/>
                <c:pt idx="0">
                  <c:v>2010</c:v>
                </c:pt>
                <c:pt idx="1">
                  <c:v>2011</c:v>
                </c:pt>
                <c:pt idx="2">
                  <c:v>2012</c:v>
                </c:pt>
                <c:pt idx="3">
                  <c:v>2013</c:v>
                </c:pt>
                <c:pt idx="4">
                  <c:v>2014</c:v>
                </c:pt>
              </c:numCache>
            </c:numRef>
          </c:cat>
          <c:val>
            <c:numRef>
              <c:f>Sheet1!$B$2:$B$6</c:f>
              <c:numCache>
                <c:formatCode>#,##0.0</c:formatCode>
                <c:ptCount val="5"/>
                <c:pt idx="0">
                  <c:v>2496.1999999999998</c:v>
                </c:pt>
                <c:pt idx="1">
                  <c:v>2779.7</c:v>
                </c:pt>
                <c:pt idx="2">
                  <c:v>3597.7</c:v>
                </c:pt>
                <c:pt idx="3">
                  <c:v>4247.1000000000004</c:v>
                </c:pt>
                <c:pt idx="4">
                  <c:v>3788.3</c:v>
                </c:pt>
              </c:numCache>
            </c:numRef>
          </c:val>
        </c:ser>
        <c:dLbls>
          <c:showLegendKey val="0"/>
          <c:showVal val="0"/>
          <c:showCatName val="0"/>
          <c:showSerName val="0"/>
          <c:showPercent val="0"/>
          <c:showBubbleSize val="0"/>
        </c:dLbls>
        <c:gapWidth val="150"/>
        <c:axId val="1105926320"/>
        <c:axId val="1105931216"/>
      </c:barChart>
      <c:catAx>
        <c:axId val="1105926320"/>
        <c:scaling>
          <c:orientation val="minMax"/>
        </c:scaling>
        <c:delete val="1"/>
        <c:axPos val="b"/>
        <c:numFmt formatCode="General" sourceLinked="1"/>
        <c:majorTickMark val="none"/>
        <c:minorTickMark val="none"/>
        <c:tickLblPos val="nextTo"/>
        <c:crossAx val="1105931216"/>
        <c:crosses val="autoZero"/>
        <c:auto val="1"/>
        <c:lblAlgn val="ctr"/>
        <c:lblOffset val="100"/>
        <c:noMultiLvlLbl val="0"/>
      </c:catAx>
      <c:valAx>
        <c:axId val="1105931216"/>
        <c:scaling>
          <c:orientation val="minMax"/>
        </c:scaling>
        <c:delete val="0"/>
        <c:axPos val="l"/>
        <c:majorGridlines>
          <c:spPr>
            <a:ln w="9525" cap="flat" cmpd="sng" algn="ctr">
              <a:solidFill>
                <a:schemeClr val="tx1"/>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id-ID"/>
          </a:p>
        </c:txPr>
        <c:crossAx val="1105926320"/>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w="0">
                <a:solidFill>
                  <a:schemeClr val="tx1"/>
                </a:solidFill>
              </a:ln>
              <a:solidFill>
                <a:schemeClr val="tx1"/>
              </a:solidFill>
              <a:latin typeface="+mn-lt"/>
              <a:ea typeface="+mn-ea"/>
              <a:cs typeface="+mn-cs"/>
            </a:defRPr>
          </a:pPr>
          <a:endParaRPr lang="id-ID"/>
        </a:p>
      </c:txPr>
    </c:legend>
    <c:plotVisOnly val="1"/>
    <c:dispBlanksAs val="gap"/>
    <c:showDLblsOverMax val="0"/>
  </c:chart>
  <c:spPr>
    <a:noFill/>
    <a:ln w="9525" cap="flat" cmpd="sng" algn="ctr">
      <a:solidFill>
        <a:schemeClr val="tx1"/>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19</Pages>
  <Words>3680</Words>
  <Characters>20980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2016-04-24T13:41:00Z</cp:lastPrinted>
  <dcterms:created xsi:type="dcterms:W3CDTF">2016-06-09T15:13:00Z</dcterms:created>
  <dcterms:modified xsi:type="dcterms:W3CDTF">2016-08-30T02:05:00Z</dcterms:modified>
</cp:coreProperties>
</file>