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4F" w:rsidRPr="006878CF" w:rsidRDefault="00EA274F" w:rsidP="00581224">
      <w:pPr>
        <w:pStyle w:val="Default"/>
        <w:widowControl w:val="0"/>
        <w:spacing w:line="360" w:lineRule="auto"/>
        <w:contextualSpacing/>
        <w:jc w:val="center"/>
        <w:rPr>
          <w:b/>
          <w:bCs/>
          <w:color w:val="auto"/>
          <w:sz w:val="28"/>
          <w:szCs w:val="28"/>
        </w:rPr>
      </w:pPr>
      <w:r w:rsidRPr="006878CF">
        <w:rPr>
          <w:b/>
          <w:bCs/>
          <w:color w:val="auto"/>
          <w:sz w:val="28"/>
          <w:szCs w:val="28"/>
        </w:rPr>
        <w:t>BAB I</w:t>
      </w:r>
    </w:p>
    <w:p w:rsidR="00A21D22" w:rsidRPr="006878CF" w:rsidRDefault="00590755" w:rsidP="00581224">
      <w:pPr>
        <w:pStyle w:val="Default"/>
        <w:widowControl w:val="0"/>
        <w:tabs>
          <w:tab w:val="center" w:pos="4513"/>
          <w:tab w:val="right" w:pos="9026"/>
        </w:tabs>
        <w:spacing w:line="480" w:lineRule="auto"/>
        <w:ind w:left="2268" w:right="2268"/>
        <w:contextualSpacing/>
        <w:jc w:val="center"/>
        <w:rPr>
          <w:b/>
          <w:bCs/>
          <w:color w:val="auto"/>
          <w:sz w:val="28"/>
          <w:szCs w:val="28"/>
        </w:rPr>
      </w:pPr>
      <w:r w:rsidRPr="006878CF">
        <w:rPr>
          <w:b/>
          <w:bCs/>
          <w:color w:val="auto"/>
          <w:sz w:val="28"/>
          <w:szCs w:val="28"/>
        </w:rPr>
        <w:t>PENDAHULUAN</w:t>
      </w:r>
    </w:p>
    <w:p w:rsidR="00590755" w:rsidRPr="006878CF" w:rsidRDefault="00590755" w:rsidP="00581224">
      <w:pPr>
        <w:pStyle w:val="Default"/>
        <w:widowControl w:val="0"/>
        <w:tabs>
          <w:tab w:val="center" w:pos="4513"/>
          <w:tab w:val="right" w:pos="9026"/>
        </w:tabs>
        <w:spacing w:line="480" w:lineRule="auto"/>
        <w:ind w:right="2268"/>
        <w:contextualSpacing/>
        <w:jc w:val="both"/>
        <w:rPr>
          <w:b/>
          <w:bCs/>
          <w:color w:val="auto"/>
          <w:szCs w:val="28"/>
          <w:lang w:val="en-US"/>
        </w:rPr>
      </w:pPr>
    </w:p>
    <w:p w:rsidR="00581224" w:rsidRPr="006878CF" w:rsidRDefault="00581224" w:rsidP="00581224">
      <w:pPr>
        <w:pStyle w:val="Default"/>
        <w:widowControl w:val="0"/>
        <w:tabs>
          <w:tab w:val="center" w:pos="4513"/>
          <w:tab w:val="right" w:pos="9026"/>
        </w:tabs>
        <w:spacing w:line="480" w:lineRule="auto"/>
        <w:ind w:right="2268"/>
        <w:contextualSpacing/>
        <w:jc w:val="both"/>
        <w:rPr>
          <w:b/>
          <w:bCs/>
          <w:color w:val="auto"/>
          <w:szCs w:val="28"/>
          <w:lang w:val="en-US"/>
        </w:rPr>
      </w:pPr>
    </w:p>
    <w:p w:rsidR="00A21D22" w:rsidRPr="006878CF" w:rsidRDefault="00EA274F" w:rsidP="00581224">
      <w:pPr>
        <w:pStyle w:val="Default"/>
        <w:widowControl w:val="0"/>
        <w:spacing w:line="480" w:lineRule="auto"/>
        <w:ind w:left="709" w:hanging="709"/>
        <w:contextualSpacing/>
        <w:jc w:val="both"/>
        <w:rPr>
          <w:b/>
          <w:color w:val="auto"/>
        </w:rPr>
      </w:pPr>
      <w:r w:rsidRPr="006878CF">
        <w:rPr>
          <w:b/>
          <w:bCs/>
          <w:color w:val="auto"/>
        </w:rPr>
        <w:t xml:space="preserve">1.1 </w:t>
      </w:r>
      <w:r w:rsidR="00F35A3F" w:rsidRPr="006878CF">
        <w:rPr>
          <w:b/>
          <w:bCs/>
          <w:color w:val="auto"/>
        </w:rPr>
        <w:tab/>
      </w:r>
      <w:r w:rsidRPr="006878CF">
        <w:rPr>
          <w:b/>
          <w:bCs/>
          <w:color w:val="auto"/>
        </w:rPr>
        <w:t xml:space="preserve">Latar Belakang </w:t>
      </w:r>
      <w:r w:rsidR="00A21D22" w:rsidRPr="006878CF">
        <w:rPr>
          <w:b/>
          <w:color w:val="auto"/>
        </w:rPr>
        <w:t>Penelitian</w:t>
      </w:r>
    </w:p>
    <w:p w:rsidR="004F6E63" w:rsidRPr="006878CF" w:rsidRDefault="00C10AD8" w:rsidP="0058122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6878CF">
        <w:rPr>
          <w:rFonts w:ascii="Times New Roman" w:hAnsi="Times New Roman" w:cs="Times New Roman"/>
          <w:sz w:val="24"/>
          <w:szCs w:val="24"/>
        </w:rPr>
        <w:t>Perusahaan publik merupakan perusahaan yang sebagian sahamnya telahdimiliki oleh masyarakat melalui bursa saham. Perusahaan tersebut memilikikewajiban untuk menyajikan laporan keuangan sesuai dengan persyaratanyang ditetapkan oleh lembaga yang berwenang di Indonesia, yaitu OJK</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(Otorisasi Jasa Keuangan). Penyampaian informasi laporan keuangan ini perludilakukan untuk memenuhi kebutuhan pihak-pihak eksternal maupun internalyang memiliki wewenang untuk memperoleh informasi yang mereka butuhkandari sumber langsung perusahaan. Tujuan dari laporan keuangan adalah untukmenyampaikan informasi yang berguna untuk menilai kemampuanmanajemen dalam menggunakan sumber daya perusahaan secara efektif guna</w:t>
      </w:r>
      <w:r w:rsidR="002221E3" w:rsidRPr="006878CF">
        <w:rPr>
          <w:rFonts w:ascii="Times New Roman" w:hAnsi="Times New Roman" w:cs="Times New Roman"/>
          <w:sz w:val="24"/>
          <w:szCs w:val="24"/>
        </w:rPr>
        <w:t xml:space="preserve"> m</w:t>
      </w:r>
      <w:r w:rsidRPr="006878CF">
        <w:rPr>
          <w:rFonts w:ascii="Times New Roman" w:hAnsi="Times New Roman" w:cs="Times New Roman"/>
          <w:sz w:val="24"/>
          <w:szCs w:val="24"/>
        </w:rPr>
        <w:t>encapai sasaran utama perusahaan (Belkaoui, 2006: 217) dalam Nuriyatun Fauziah (2014).</w:t>
      </w:r>
    </w:p>
    <w:p w:rsidR="00C10AD8" w:rsidRPr="006878CF" w:rsidRDefault="00C10AD8" w:rsidP="0058122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6878CF">
        <w:rPr>
          <w:rFonts w:ascii="Times New Roman" w:hAnsi="Times New Roman" w:cs="Times New Roman"/>
          <w:sz w:val="24"/>
          <w:szCs w:val="24"/>
        </w:rPr>
        <w:tab/>
        <w:t xml:space="preserve">Laporan keuangan terdiri dari laporan posisi keuangan, laporan labarugi, laporan perubahan ekuitas, laporan arus kas, dan catatan atas laporankeuangan. Pada umumnya semua bagian dari laporan keuangan adalah pentingdan diperlukan dalam pengambilan keputusan. Akan tetapi, kebanyakan parapemakai laporan keuangan lebih terpusat pada informasi laba yang terdapatdalam laporan laba rugi tanpa memperhatikan prosedur-prosedur yangdigunakan untuk </w:t>
      </w:r>
      <w:r w:rsidRPr="006878CF">
        <w:rPr>
          <w:rFonts w:ascii="Times New Roman" w:hAnsi="Times New Roman" w:cs="Times New Roman"/>
          <w:sz w:val="24"/>
          <w:szCs w:val="24"/>
        </w:rPr>
        <w:lastRenderedPageBreak/>
        <w:t>menghasilkan laba atau rugi tersebut.</w:t>
      </w:r>
    </w:p>
    <w:p w:rsidR="00C10AD8" w:rsidRPr="006878CF" w:rsidRDefault="00C10AD8" w:rsidP="0058122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6878CF">
        <w:rPr>
          <w:rFonts w:ascii="Times New Roman" w:hAnsi="Times New Roman" w:cs="Times New Roman"/>
          <w:sz w:val="24"/>
          <w:szCs w:val="24"/>
        </w:rPr>
        <w:t>Laporan laba rugi sebagai produk yang dihasilkan oleh manajemenperusahaan merupakan salah satu indikator kinerja perusahaan tidak terlepas dari proses penyusunannya. Adanya kecenderungan untuk memperhatikan</w:t>
      </w:r>
      <w:r w:rsidR="00D13752">
        <w:rPr>
          <w:rFonts w:ascii="Times New Roman" w:hAnsi="Times New Roman" w:cs="Times New Roman"/>
          <w:sz w:val="24"/>
          <w:szCs w:val="24"/>
        </w:rPr>
        <w:t xml:space="preserve"> </w:t>
      </w:r>
      <w:r w:rsidRPr="006878CF">
        <w:rPr>
          <w:rFonts w:ascii="Times New Roman" w:hAnsi="Times New Roman" w:cs="Times New Roman"/>
          <w:sz w:val="24"/>
          <w:szCs w:val="24"/>
        </w:rPr>
        <w:t>laba perusahaan telah mendasari sikap manajer yang cenderung untukmelakukan manajemen laba. Sampai sekarang laporan k</w:t>
      </w:r>
      <w:r w:rsidR="00D463C6" w:rsidRPr="006878CF">
        <w:rPr>
          <w:rFonts w:ascii="Times New Roman" w:hAnsi="Times New Roman" w:cs="Times New Roman"/>
          <w:sz w:val="24"/>
          <w:szCs w:val="24"/>
        </w:rPr>
        <w:t>e</w:t>
      </w:r>
      <w:r w:rsidRPr="006878CF">
        <w:rPr>
          <w:rFonts w:ascii="Times New Roman" w:hAnsi="Times New Roman" w:cs="Times New Roman"/>
          <w:sz w:val="24"/>
          <w:szCs w:val="24"/>
        </w:rPr>
        <w:t>uangan telah menjadiisu sentral sebagai sumber manipulasi dari informasi yang dapat merugikan</w:t>
      </w:r>
      <w:r w:rsidR="00D13752">
        <w:rPr>
          <w:rFonts w:ascii="Times New Roman" w:hAnsi="Times New Roman" w:cs="Times New Roman"/>
          <w:sz w:val="24"/>
          <w:szCs w:val="24"/>
        </w:rPr>
        <w:t xml:space="preserve"> </w:t>
      </w:r>
      <w:r w:rsidRPr="006878CF">
        <w:rPr>
          <w:rFonts w:ascii="Times New Roman" w:hAnsi="Times New Roman" w:cs="Times New Roman"/>
          <w:sz w:val="24"/>
          <w:szCs w:val="24"/>
        </w:rPr>
        <w:t>pihak-pihak yang berkepentingan terhadap perusahaan.</w:t>
      </w:r>
    </w:p>
    <w:p w:rsidR="00C10AD8" w:rsidRPr="006878CF" w:rsidRDefault="00C10AD8" w:rsidP="0058122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6878CF">
        <w:rPr>
          <w:rFonts w:ascii="Times New Roman" w:hAnsi="Times New Roman" w:cs="Times New Roman"/>
          <w:sz w:val="24"/>
          <w:szCs w:val="24"/>
        </w:rPr>
        <w:t>Manajemen laba merupakan upaya manajer atau pembuat laporan</w:t>
      </w:r>
      <w:r w:rsidR="00D13752">
        <w:rPr>
          <w:rFonts w:ascii="Times New Roman" w:hAnsi="Times New Roman" w:cs="Times New Roman"/>
          <w:sz w:val="24"/>
          <w:szCs w:val="24"/>
        </w:rPr>
        <w:t xml:space="preserve"> </w:t>
      </w:r>
      <w:r w:rsidRPr="006878CF">
        <w:rPr>
          <w:rFonts w:ascii="Times New Roman" w:hAnsi="Times New Roman" w:cs="Times New Roman"/>
          <w:sz w:val="24"/>
          <w:szCs w:val="24"/>
        </w:rPr>
        <w:t>keuangan untuk melakukan manajemen informasi akuntansi khususnya laba</w:t>
      </w:r>
      <w:r w:rsidR="00D13752">
        <w:rPr>
          <w:rFonts w:ascii="Times New Roman" w:hAnsi="Times New Roman" w:cs="Times New Roman"/>
          <w:sz w:val="24"/>
          <w:szCs w:val="24"/>
        </w:rPr>
        <w:t xml:space="preserve"> </w:t>
      </w:r>
      <w:r w:rsidRPr="006878CF">
        <w:rPr>
          <w:rFonts w:ascii="Times New Roman" w:hAnsi="Times New Roman" w:cs="Times New Roman"/>
          <w:sz w:val="24"/>
          <w:szCs w:val="24"/>
        </w:rPr>
        <w:t>(</w:t>
      </w:r>
      <w:r w:rsidRPr="006878CF">
        <w:rPr>
          <w:rFonts w:ascii="Times New Roman" w:hAnsi="Times New Roman" w:cs="Times New Roman"/>
          <w:i/>
          <w:iCs/>
          <w:sz w:val="24"/>
          <w:szCs w:val="24"/>
        </w:rPr>
        <w:t>earnings</w:t>
      </w:r>
      <w:r w:rsidRPr="006878CF">
        <w:rPr>
          <w:rFonts w:ascii="Times New Roman" w:hAnsi="Times New Roman" w:cs="Times New Roman"/>
          <w:sz w:val="24"/>
          <w:szCs w:val="24"/>
        </w:rPr>
        <w:t>) demi kepentingan pribadi dan/atau perusahaan. Man</w:t>
      </w:r>
      <w:r w:rsidR="00D463C6" w:rsidRPr="006878CF">
        <w:rPr>
          <w:rFonts w:ascii="Times New Roman" w:hAnsi="Times New Roman" w:cs="Times New Roman"/>
          <w:sz w:val="24"/>
          <w:szCs w:val="24"/>
        </w:rPr>
        <w:t>a</w:t>
      </w:r>
      <w:r w:rsidRPr="006878CF">
        <w:rPr>
          <w:rFonts w:ascii="Times New Roman" w:hAnsi="Times New Roman" w:cs="Times New Roman"/>
          <w:sz w:val="24"/>
          <w:szCs w:val="24"/>
        </w:rPr>
        <w:t>jemen labatidak sepenuhnya dapat diartikan sebagai suatu tindakan yang negatif karena</w:t>
      </w:r>
      <w:r w:rsidR="00D13752">
        <w:rPr>
          <w:rFonts w:ascii="Times New Roman" w:hAnsi="Times New Roman" w:cs="Times New Roman"/>
          <w:sz w:val="24"/>
          <w:szCs w:val="24"/>
        </w:rPr>
        <w:t xml:space="preserve"> </w:t>
      </w:r>
      <w:r w:rsidRPr="006878CF">
        <w:rPr>
          <w:rFonts w:ascii="Times New Roman" w:hAnsi="Times New Roman" w:cs="Times New Roman"/>
          <w:sz w:val="24"/>
          <w:szCs w:val="24"/>
        </w:rPr>
        <w:t>tidak selamanya manajemen laba berorientasi pada manipulasi laba. Meskipun</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secara prinsip tidak semua praktik manajemen laba menyalahi prinsip-prinsip</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akuntansi yang diterima secara umum, namun adanya tindakan manajemen</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 xml:space="preserve">laba dapat mengikis kepercayaan masyarakat atau </w:t>
      </w:r>
      <w:r w:rsidRPr="006878CF">
        <w:rPr>
          <w:rFonts w:ascii="Times New Roman" w:hAnsi="Times New Roman" w:cs="Times New Roman"/>
          <w:i/>
          <w:iCs/>
          <w:sz w:val="24"/>
          <w:szCs w:val="24"/>
        </w:rPr>
        <w:t xml:space="preserve">stakeholder </w:t>
      </w:r>
      <w:r w:rsidRPr="006878CF">
        <w:rPr>
          <w:rFonts w:ascii="Times New Roman" w:hAnsi="Times New Roman" w:cs="Times New Roman"/>
          <w:sz w:val="24"/>
          <w:szCs w:val="24"/>
        </w:rPr>
        <w:t>terhadap</w:t>
      </w:r>
      <w:r w:rsidR="00D13752">
        <w:rPr>
          <w:rFonts w:ascii="Times New Roman" w:hAnsi="Times New Roman" w:cs="Times New Roman"/>
          <w:sz w:val="24"/>
          <w:szCs w:val="24"/>
        </w:rPr>
        <w:t xml:space="preserve"> </w:t>
      </w:r>
      <w:r w:rsidRPr="006878CF">
        <w:rPr>
          <w:rFonts w:ascii="Times New Roman" w:hAnsi="Times New Roman" w:cs="Times New Roman"/>
          <w:sz w:val="24"/>
          <w:szCs w:val="24"/>
        </w:rPr>
        <w:t>laporan keuangan. Manajemen laba juga merupakan hal yang merugikan</w:t>
      </w:r>
      <w:r w:rsidR="00D13752">
        <w:rPr>
          <w:rFonts w:ascii="Times New Roman" w:hAnsi="Times New Roman" w:cs="Times New Roman"/>
          <w:sz w:val="24"/>
          <w:szCs w:val="24"/>
        </w:rPr>
        <w:t xml:space="preserve"> </w:t>
      </w:r>
      <w:r w:rsidRPr="006878CF">
        <w:rPr>
          <w:rFonts w:ascii="Times New Roman" w:hAnsi="Times New Roman" w:cs="Times New Roman"/>
          <w:sz w:val="24"/>
          <w:szCs w:val="24"/>
        </w:rPr>
        <w:t>investor karena mereka tidak akan mendapat informasi yang sesungguhnya</w:t>
      </w:r>
      <w:r w:rsidR="00D13752">
        <w:rPr>
          <w:rFonts w:ascii="Times New Roman" w:hAnsi="Times New Roman" w:cs="Times New Roman"/>
          <w:sz w:val="24"/>
          <w:szCs w:val="24"/>
        </w:rPr>
        <w:t xml:space="preserve"> </w:t>
      </w:r>
      <w:r w:rsidRPr="006878CF">
        <w:rPr>
          <w:rFonts w:ascii="Times New Roman" w:hAnsi="Times New Roman" w:cs="Times New Roman"/>
          <w:sz w:val="24"/>
          <w:szCs w:val="24"/>
        </w:rPr>
        <w:t>mengenai posisi keuangan perusahaan.</w:t>
      </w:r>
    </w:p>
    <w:p w:rsidR="00C10AD8" w:rsidRPr="006878CF" w:rsidRDefault="00C10AD8" w:rsidP="0058122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6878CF">
        <w:rPr>
          <w:rFonts w:ascii="Times New Roman" w:hAnsi="Times New Roman" w:cs="Times New Roman"/>
          <w:sz w:val="24"/>
          <w:szCs w:val="24"/>
        </w:rPr>
        <w:t>Pada umumnya manajemen laba dilakukan dengan dua cara yaitu</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manipulasi akrual dan manipulasi aktivitas riil. Manajer menyukai Manajemen</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laba melalui manipulasi aktivitas riil dibanding manajemen laba melalui</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 xml:space="preserve">akrual (Graham </w:t>
      </w:r>
      <w:r w:rsidRPr="006878CF">
        <w:rPr>
          <w:rFonts w:ascii="Times New Roman" w:hAnsi="Times New Roman" w:cs="Times New Roman"/>
          <w:i/>
          <w:iCs/>
          <w:sz w:val="24"/>
          <w:szCs w:val="24"/>
        </w:rPr>
        <w:t>et al</w:t>
      </w:r>
      <w:r w:rsidR="002221E3" w:rsidRPr="006878CF">
        <w:rPr>
          <w:rFonts w:ascii="Times New Roman" w:hAnsi="Times New Roman" w:cs="Times New Roman"/>
          <w:sz w:val="24"/>
          <w:szCs w:val="24"/>
        </w:rPr>
        <w:t>. : 2005) dalam Nuriyatun Fauziah (2014).</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 xml:space="preserve">Adanya pergeseran dari </w:t>
      </w:r>
      <w:r w:rsidRPr="006878CF">
        <w:rPr>
          <w:rFonts w:ascii="Times New Roman" w:hAnsi="Times New Roman" w:cs="Times New Roman"/>
          <w:sz w:val="24"/>
          <w:szCs w:val="24"/>
        </w:rPr>
        <w:lastRenderedPageBreak/>
        <w:t>manajemen laba</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melalui manipulasi akrual ke manajemen laba melalui manipulasi aktivitas riil</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menurut Roychowdhury (2006: 338)</w:t>
      </w:r>
      <w:r w:rsidR="002221E3" w:rsidRPr="006878CF">
        <w:rPr>
          <w:rFonts w:ascii="Times New Roman" w:hAnsi="Times New Roman" w:cs="Times New Roman"/>
          <w:sz w:val="24"/>
          <w:szCs w:val="24"/>
        </w:rPr>
        <w:t xml:space="preserve"> dalam Nuriyatun Fauziah (2014)</w:t>
      </w:r>
      <w:r w:rsidRPr="006878CF">
        <w:rPr>
          <w:rFonts w:ascii="Times New Roman" w:hAnsi="Times New Roman" w:cs="Times New Roman"/>
          <w:sz w:val="24"/>
          <w:szCs w:val="24"/>
        </w:rPr>
        <w:t>, terdapat dua alasan. Pertama,</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manajemen laba melalui manipulasi akrual kemungkinan besar akan menarik perhatian auditor dan regulator dibanding dengan keputusan-keputusan riil,</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seperti penetapan harga dan produksi. Kedua, manajer yang hanya</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mengandalkan pada manipulasi akrual akan berisiko jika realisasi akhir tahun</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defisit antara laba yang tidak dimanipulasi dengan target laba yang diinginkan</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melebihi jumlah yang dimungkinkan untuk memanipulasi akrual setelah akhir</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periode.</w:t>
      </w:r>
    </w:p>
    <w:p w:rsidR="002221E3" w:rsidRPr="006878CF" w:rsidRDefault="002221E3" w:rsidP="0058122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6878CF">
        <w:rPr>
          <w:rFonts w:ascii="Times New Roman" w:hAnsi="Times New Roman" w:cs="Times New Roman"/>
          <w:sz w:val="24"/>
          <w:szCs w:val="24"/>
        </w:rPr>
        <w:t>Manipulasi aktivitas riil merupakan manipulasi melalui aktivitas perusahaan sehari-hari sepanjang periode akuntansi dengan tujuan untuk memenuhi target laba atau untuk menghindari kerugian. Melakukan manipulasi melalui aktivitas riil merupakan jalan aman untuk mencapai target laba karena dapat dilakukan kapan saja sepanjang periode akuntansi berjalan. Target laba yang tercapai menunjukkan kinerja perusahaan yang baik walaupun berasal dari manipulasi dan tidak menggambarkan keadaan perusahaan yang sebenarnya. Hal tersebut dapat menurunkan nilai perusahaan dimasa mendatang. Manajemen laba melalui manipulasi aktivita</w:t>
      </w:r>
      <w:r w:rsidR="005C3237">
        <w:rPr>
          <w:rFonts w:ascii="Times New Roman" w:hAnsi="Times New Roman" w:cs="Times New Roman"/>
          <w:sz w:val="24"/>
          <w:szCs w:val="24"/>
        </w:rPr>
        <w:t>s riil dapat dilakukan melalui a</w:t>
      </w:r>
      <w:r w:rsidRPr="006878CF">
        <w:rPr>
          <w:rFonts w:ascii="Times New Roman" w:hAnsi="Times New Roman" w:cs="Times New Roman"/>
          <w:sz w:val="24"/>
          <w:szCs w:val="24"/>
        </w:rPr>
        <w:t xml:space="preserve">rus kas operasi, biaya </w:t>
      </w:r>
      <w:r w:rsidRPr="006878CF">
        <w:rPr>
          <w:rFonts w:ascii="Times New Roman" w:hAnsi="Times New Roman" w:cs="Times New Roman"/>
          <w:i/>
          <w:iCs/>
          <w:sz w:val="24"/>
          <w:szCs w:val="24"/>
        </w:rPr>
        <w:t xml:space="preserve">overproduction, </w:t>
      </w:r>
      <w:r w:rsidRPr="006878CF">
        <w:rPr>
          <w:rFonts w:ascii="Times New Roman" w:hAnsi="Times New Roman" w:cs="Times New Roman"/>
          <w:sz w:val="24"/>
          <w:szCs w:val="24"/>
        </w:rPr>
        <w:t xml:space="preserve">dan biaya </w:t>
      </w:r>
      <w:r w:rsidRPr="006878CF">
        <w:rPr>
          <w:rFonts w:ascii="Times New Roman" w:hAnsi="Times New Roman" w:cs="Times New Roman"/>
          <w:i/>
          <w:iCs/>
          <w:sz w:val="24"/>
          <w:szCs w:val="24"/>
        </w:rPr>
        <w:t xml:space="preserve">diskresioner, </w:t>
      </w:r>
      <w:r w:rsidRPr="006878CF">
        <w:rPr>
          <w:rFonts w:ascii="Times New Roman" w:hAnsi="Times New Roman" w:cs="Times New Roman"/>
          <w:sz w:val="24"/>
          <w:szCs w:val="24"/>
        </w:rPr>
        <w:t>(Roychowdhury, 2006: 337) dalam Nuriyatun Fauziah. Teori keagenan (</w:t>
      </w:r>
      <w:r w:rsidRPr="006878CF">
        <w:rPr>
          <w:rFonts w:ascii="Times New Roman" w:hAnsi="Times New Roman" w:cs="Times New Roman"/>
          <w:i/>
          <w:iCs/>
          <w:sz w:val="24"/>
          <w:szCs w:val="24"/>
        </w:rPr>
        <w:t>agency theory</w:t>
      </w:r>
      <w:r w:rsidRPr="006878CF">
        <w:rPr>
          <w:rFonts w:ascii="Times New Roman" w:hAnsi="Times New Roman" w:cs="Times New Roman"/>
          <w:sz w:val="24"/>
          <w:szCs w:val="24"/>
        </w:rPr>
        <w:t>) mengimplikasikan adanya asimetri informasi antara manajer sebagai agen dan pemilik (dalam hal ini adalah</w:t>
      </w:r>
    </w:p>
    <w:p w:rsidR="002221E3" w:rsidRPr="006878CF" w:rsidRDefault="002221E3" w:rsidP="00581224">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6878CF">
        <w:rPr>
          <w:rFonts w:ascii="Times New Roman" w:hAnsi="Times New Roman" w:cs="Times New Roman"/>
          <w:sz w:val="24"/>
          <w:szCs w:val="24"/>
        </w:rPr>
        <w:t xml:space="preserve">pemegang saham) sebagai prinsipal. Manajer sebagai pengelola perusahaanmempunyai lebih banyak informasi mengenai kondisi internal </w:t>
      </w:r>
      <w:r w:rsidRPr="006878CF">
        <w:rPr>
          <w:rFonts w:ascii="Times New Roman" w:hAnsi="Times New Roman" w:cs="Times New Roman"/>
          <w:sz w:val="24"/>
          <w:szCs w:val="24"/>
        </w:rPr>
        <w:lastRenderedPageBreak/>
        <w:t>perusahaan danprospek perusahaan dibanding pemilik perusahaan (pemegang saham).</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Manajer sebagai pengelola perusahaan manajer berkewajiban untuk memberikan informasi mengenai kondisi perusahaan. Namun, informasi yang</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diberikan oleh manajer kepada para pemilik perusahaan dimungkinkan tidak</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mencerminkan keadaan perusahaan yang sesungguhnya, hal tersebut dapatterjadi karena adanya perbedaan kepentingan antara manajer dan pemilik</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perusahaan. Asimetri informasi antara manajemen (</w:t>
      </w:r>
      <w:r w:rsidRPr="006878CF">
        <w:rPr>
          <w:rFonts w:ascii="Times New Roman" w:hAnsi="Times New Roman" w:cs="Times New Roman"/>
          <w:i/>
          <w:iCs/>
          <w:sz w:val="24"/>
          <w:szCs w:val="24"/>
        </w:rPr>
        <w:t>agent</w:t>
      </w:r>
      <w:r w:rsidRPr="006878CF">
        <w:rPr>
          <w:rFonts w:ascii="Times New Roman" w:hAnsi="Times New Roman" w:cs="Times New Roman"/>
          <w:sz w:val="24"/>
          <w:szCs w:val="24"/>
        </w:rPr>
        <w:t>) dengan pemilik</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w:t>
      </w:r>
      <w:r w:rsidRPr="006878CF">
        <w:rPr>
          <w:rFonts w:ascii="Times New Roman" w:hAnsi="Times New Roman" w:cs="Times New Roman"/>
          <w:i/>
          <w:iCs/>
          <w:sz w:val="24"/>
          <w:szCs w:val="24"/>
        </w:rPr>
        <w:t>principal</w:t>
      </w:r>
      <w:r w:rsidRPr="006878CF">
        <w:rPr>
          <w:rFonts w:ascii="Times New Roman" w:hAnsi="Times New Roman" w:cs="Times New Roman"/>
          <w:sz w:val="24"/>
          <w:szCs w:val="24"/>
        </w:rPr>
        <w:t>) dapat memberikan kesempatan kepada manajer untuk melakukan</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manajemen laba (</w:t>
      </w:r>
      <w:r w:rsidRPr="006878CF">
        <w:rPr>
          <w:rFonts w:ascii="Times New Roman" w:hAnsi="Times New Roman" w:cs="Times New Roman"/>
          <w:i/>
          <w:iCs/>
          <w:sz w:val="24"/>
          <w:szCs w:val="24"/>
        </w:rPr>
        <w:t>earnings management</w:t>
      </w:r>
      <w:r w:rsidRPr="006878CF">
        <w:rPr>
          <w:rFonts w:ascii="Times New Roman" w:hAnsi="Times New Roman" w:cs="Times New Roman"/>
          <w:sz w:val="24"/>
          <w:szCs w:val="24"/>
        </w:rPr>
        <w:t>).</w:t>
      </w:r>
    </w:p>
    <w:p w:rsidR="004F6E63" w:rsidRPr="006878CF" w:rsidRDefault="002221E3" w:rsidP="0058122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6878CF">
        <w:rPr>
          <w:rFonts w:ascii="Times New Roman" w:hAnsi="Times New Roman" w:cs="Times New Roman"/>
          <w:sz w:val="24"/>
          <w:szCs w:val="24"/>
        </w:rPr>
        <w:t>Manajer perusahaan pada kenyataannya memiliki kepentingan pribadi</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atas bagaimana laporan keuangan mempengaruhi perusahaan. Para manajer</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tentunya ingin memperlihatkan kinerja keuangan yang baik. Suatu angka laba</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yang menguntungkan dapat mempengaruhi investor, dan posisi likuiditas yang</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kuat dapat mempengaruhi kreditor. Akan tetapi, angka laba yang terlalu</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menguntugkan dapat memberi amunisi kepada para negosiator serikat pekerja</w:t>
      </w:r>
      <w:r w:rsidR="00FB6DE9">
        <w:rPr>
          <w:rFonts w:ascii="Times New Roman" w:hAnsi="Times New Roman" w:cs="Times New Roman"/>
          <w:sz w:val="24"/>
          <w:szCs w:val="24"/>
        </w:rPr>
        <w:t xml:space="preserve"> </w:t>
      </w:r>
      <w:r w:rsidRPr="006878CF">
        <w:rPr>
          <w:rFonts w:ascii="Times New Roman" w:hAnsi="Times New Roman" w:cs="Times New Roman"/>
          <w:sz w:val="24"/>
          <w:szCs w:val="24"/>
        </w:rPr>
        <w:t xml:space="preserve">dan pembuat kebijakan pemerintah (Keiso </w:t>
      </w:r>
      <w:r w:rsidRPr="006878CF">
        <w:rPr>
          <w:rFonts w:ascii="Times New Roman" w:hAnsi="Times New Roman" w:cs="Times New Roman"/>
          <w:i/>
          <w:iCs/>
          <w:sz w:val="24"/>
          <w:szCs w:val="24"/>
        </w:rPr>
        <w:t>et al.</w:t>
      </w:r>
      <w:r w:rsidRPr="006878CF">
        <w:rPr>
          <w:rFonts w:ascii="Times New Roman" w:hAnsi="Times New Roman" w:cs="Times New Roman"/>
          <w:sz w:val="24"/>
          <w:szCs w:val="24"/>
        </w:rPr>
        <w:t>: 2007) dalam Nuriyatun Fauziah (2014).</w:t>
      </w:r>
    </w:p>
    <w:p w:rsidR="00995DCA" w:rsidRPr="00334CCF" w:rsidRDefault="002221E3" w:rsidP="003A561E">
      <w:pPr>
        <w:widowControl w:val="0"/>
        <w:autoSpaceDE w:val="0"/>
        <w:autoSpaceDN w:val="0"/>
        <w:adjustRightInd w:val="0"/>
        <w:spacing w:after="0" w:line="480" w:lineRule="auto"/>
        <w:ind w:firstLine="709"/>
        <w:contextualSpacing/>
        <w:jc w:val="both"/>
        <w:rPr>
          <w:rFonts w:ascii="Times New Roman" w:eastAsia="Times New Roman" w:hAnsi="Times New Roman" w:cs="Times New Roman"/>
          <w:sz w:val="24"/>
          <w:szCs w:val="24"/>
          <w:lang w:eastAsia="id-ID"/>
        </w:rPr>
      </w:pPr>
      <w:r w:rsidRPr="006878CF">
        <w:rPr>
          <w:rFonts w:ascii="Times New Roman" w:hAnsi="Times New Roman" w:cs="Times New Roman"/>
          <w:sz w:val="24"/>
          <w:szCs w:val="24"/>
        </w:rPr>
        <w:t xml:space="preserve">Kasus kecurangan tentang pelaporan keuangan telah terjadi padaperusahaan-perusahaan besar seperti kasus yang terjadi pada Xerox, Eron,Worldcom, Adelphia, Microstrategy, dll (Stice </w:t>
      </w:r>
      <w:r w:rsidRPr="006878CF">
        <w:rPr>
          <w:rFonts w:ascii="Times New Roman" w:hAnsi="Times New Roman" w:cs="Times New Roman"/>
          <w:i/>
          <w:iCs/>
          <w:sz w:val="24"/>
          <w:szCs w:val="24"/>
        </w:rPr>
        <w:t>et al.</w:t>
      </w:r>
      <w:r w:rsidR="00D463C6" w:rsidRPr="006878CF">
        <w:rPr>
          <w:rFonts w:ascii="Times New Roman" w:hAnsi="Times New Roman" w:cs="Times New Roman"/>
          <w:sz w:val="24"/>
          <w:szCs w:val="24"/>
        </w:rPr>
        <w:t>: 2007) dalam Nuriyatun Fauziah (2014).</w:t>
      </w:r>
      <w:r w:rsidR="003A561E">
        <w:rPr>
          <w:rFonts w:ascii="Times New Roman" w:hAnsi="Times New Roman" w:cs="Times New Roman"/>
          <w:sz w:val="24"/>
          <w:szCs w:val="24"/>
        </w:rPr>
        <w:t xml:space="preserve">Tindakan manajemen laba </w:t>
      </w:r>
      <w:r w:rsidR="003A561E">
        <w:rPr>
          <w:rFonts w:ascii="Times New Roman" w:hAnsi="Times New Roman" w:cs="Times New Roman"/>
          <w:i/>
          <w:sz w:val="24"/>
          <w:szCs w:val="24"/>
        </w:rPr>
        <w:t xml:space="preserve">(earning management) </w:t>
      </w:r>
      <w:r w:rsidR="003A561E">
        <w:rPr>
          <w:rFonts w:ascii="Times New Roman" w:hAnsi="Times New Roman" w:cs="Times New Roman"/>
          <w:sz w:val="24"/>
          <w:szCs w:val="24"/>
        </w:rPr>
        <w:t xml:space="preserve">telah memunculkan beberapa kasus dari adanya skandal pelaporan akuntansi, beberapa kasus yang terjadi di Indonesia, kasus tersebut diantaranya adalah kasus pada PT. Toshiba </w:t>
      </w:r>
      <w:r w:rsidR="003A561E">
        <w:rPr>
          <w:rFonts w:ascii="Times New Roman" w:hAnsi="Times New Roman" w:cs="Times New Roman"/>
          <w:i/>
          <w:sz w:val="24"/>
          <w:szCs w:val="24"/>
        </w:rPr>
        <w:t xml:space="preserve">Corporation. </w:t>
      </w:r>
      <w:r w:rsidR="003A561E">
        <w:rPr>
          <w:rFonts w:ascii="Times New Roman" w:hAnsi="Times New Roman" w:cs="Times New Roman"/>
          <w:sz w:val="24"/>
          <w:szCs w:val="24"/>
        </w:rPr>
        <w:t xml:space="preserve">Raksasa teknologi dan elektronik asal Jepang Toshiba </w:t>
      </w:r>
      <w:r w:rsidR="003A561E">
        <w:rPr>
          <w:rFonts w:ascii="Times New Roman" w:hAnsi="Times New Roman" w:cs="Times New Roman"/>
          <w:i/>
          <w:sz w:val="24"/>
          <w:szCs w:val="24"/>
        </w:rPr>
        <w:t xml:space="preserve">Corp </w:t>
      </w:r>
      <w:r w:rsidR="003A561E">
        <w:rPr>
          <w:rFonts w:ascii="Times New Roman" w:hAnsi="Times New Roman" w:cs="Times New Roman"/>
          <w:sz w:val="24"/>
          <w:szCs w:val="24"/>
        </w:rPr>
        <w:lastRenderedPageBreak/>
        <w:t xml:space="preserve">kemungkinan akan memasukkan kerugian bersih sebesar 10 miliar yen atau sekitar Rp. 1,17 triliun pada laporan keuangannya tahun 2014-2015. Harian </w:t>
      </w:r>
      <w:r w:rsidR="003A561E">
        <w:rPr>
          <w:rFonts w:ascii="Times New Roman" w:hAnsi="Times New Roman" w:cs="Times New Roman"/>
          <w:i/>
          <w:sz w:val="24"/>
          <w:szCs w:val="24"/>
        </w:rPr>
        <w:t xml:space="preserve">Yomiuri </w:t>
      </w:r>
      <w:r w:rsidR="003A561E">
        <w:rPr>
          <w:rFonts w:ascii="Times New Roman" w:hAnsi="Times New Roman" w:cs="Times New Roman"/>
          <w:sz w:val="24"/>
          <w:szCs w:val="24"/>
        </w:rPr>
        <w:t xml:space="preserve">melaporkan, kerugian itu dimasukkan berdasarkan hasil penyelidikan adanya kegiatan akuntansi yang tidak tepat di perusahaan tersebut. Dilansir dari </w:t>
      </w:r>
      <w:r w:rsidR="003A561E">
        <w:rPr>
          <w:rFonts w:ascii="Times New Roman" w:hAnsi="Times New Roman" w:cs="Times New Roman"/>
          <w:i/>
          <w:sz w:val="24"/>
          <w:szCs w:val="24"/>
        </w:rPr>
        <w:t xml:space="preserve">Reuters </w:t>
      </w:r>
      <w:r w:rsidR="003A561E">
        <w:rPr>
          <w:rFonts w:ascii="Times New Roman" w:hAnsi="Times New Roman" w:cs="Times New Roman"/>
          <w:sz w:val="24"/>
          <w:szCs w:val="24"/>
        </w:rPr>
        <w:t>, Kamis 3 September 2015 mengungkapkan, hasil dari penyelidikan yang dilakukan akuntan independen, Toshiba terbukti melebih-lebihkan keuntungan US$12 miliar dolar selama beberapa tahun. Pada Senin lalu, Toshiba menunda pengumuman laporan keuangannya untuk kedua kalinya, karena adanya penemuan kesalahan perhitungan akuntansi baru. Perusahaan itu memiliki waktu hingga 7 September</w:t>
      </w:r>
      <w:r w:rsidR="00334CCF">
        <w:rPr>
          <w:rFonts w:ascii="Times New Roman" w:hAnsi="Times New Roman" w:cs="Times New Roman"/>
          <w:sz w:val="24"/>
          <w:szCs w:val="24"/>
        </w:rPr>
        <w:t xml:space="preserve">, jika berisiko </w:t>
      </w:r>
      <w:r w:rsidR="00334CCF">
        <w:rPr>
          <w:rFonts w:ascii="Times New Roman" w:hAnsi="Times New Roman" w:cs="Times New Roman"/>
          <w:i/>
          <w:sz w:val="24"/>
          <w:szCs w:val="24"/>
        </w:rPr>
        <w:t xml:space="preserve">delisting </w:t>
      </w:r>
      <w:r w:rsidR="00334CCF">
        <w:rPr>
          <w:rFonts w:ascii="Times New Roman" w:hAnsi="Times New Roman" w:cs="Times New Roman"/>
          <w:sz w:val="24"/>
          <w:szCs w:val="24"/>
        </w:rPr>
        <w:t xml:space="preserve">dari bursa saham. Saham Toshiba naik 2,5 persen pada perdagangan hari ini, sementara di pasar lebih luas, TOPX, naik 1,9 persen. Melihat dari upaya yang dilakukan, ada kemungkinan perusahaan tersebut bisa melewati batas waktu yang ditentukan. Tidak tepatnya pembukuan Toshiba ini menjadi skandal akuntansi terbesar di Jepang sejak 2011 ketika </w:t>
      </w:r>
      <w:r w:rsidR="00334CCF" w:rsidRPr="00334CCF">
        <w:rPr>
          <w:rFonts w:ascii="Times New Roman" w:hAnsi="Times New Roman" w:cs="Times New Roman"/>
          <w:i/>
          <w:sz w:val="24"/>
          <w:szCs w:val="24"/>
        </w:rPr>
        <w:t>Olympus Corp</w:t>
      </w:r>
      <w:r w:rsidR="00334CCF">
        <w:rPr>
          <w:rFonts w:ascii="Times New Roman" w:hAnsi="Times New Roman" w:cs="Times New Roman"/>
          <w:sz w:val="24"/>
          <w:szCs w:val="24"/>
        </w:rPr>
        <w:t xml:space="preserve"> terungkap terlibat dalam menggelembungkan kerugian investasi sebesar US$17 miliar. (sumber: </w:t>
      </w:r>
      <w:hyperlink r:id="rId8" w:history="1">
        <w:r w:rsidR="00334CCF" w:rsidRPr="00F20925">
          <w:rPr>
            <w:rStyle w:val="Hyperlink"/>
            <w:rFonts w:ascii="Times New Roman" w:hAnsi="Times New Roman" w:cs="Times New Roman"/>
            <w:sz w:val="24"/>
            <w:szCs w:val="24"/>
          </w:rPr>
          <w:t>http://bisnis.news.viva.co.id</w:t>
        </w:r>
      </w:hyperlink>
      <w:r w:rsidR="00334CCF">
        <w:rPr>
          <w:rFonts w:ascii="Times New Roman" w:hAnsi="Times New Roman" w:cs="Times New Roman"/>
          <w:sz w:val="24"/>
          <w:szCs w:val="24"/>
        </w:rPr>
        <w:t>) di unduh pada 28 April 2016.</w:t>
      </w:r>
    </w:p>
    <w:p w:rsidR="00473E71" w:rsidRDefault="00995DCA" w:rsidP="00473E71">
      <w:pPr>
        <w:widowControl w:val="0"/>
        <w:autoSpaceDE w:val="0"/>
        <w:autoSpaceDN w:val="0"/>
        <w:adjustRightInd w:val="0"/>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Fenomena </w:t>
      </w:r>
      <w:r w:rsidR="00334CCF">
        <w:rPr>
          <w:rFonts w:ascii="Times New Roman" w:eastAsia="Times New Roman" w:hAnsi="Times New Roman" w:cs="Times New Roman"/>
          <w:sz w:val="24"/>
          <w:szCs w:val="24"/>
          <w:lang w:eastAsia="id-ID"/>
        </w:rPr>
        <w:t xml:space="preserve">selanjutnya adalah praktik manajemen laba terjadi baru-baru ini, skandal manipulasi laporan keuangan terjadi pada </w:t>
      </w:r>
      <w:r w:rsidR="00334CCF" w:rsidRPr="00334CCF">
        <w:rPr>
          <w:rFonts w:ascii="Times New Roman" w:eastAsia="Times New Roman" w:hAnsi="Times New Roman" w:cs="Times New Roman"/>
          <w:i/>
          <w:sz w:val="24"/>
          <w:szCs w:val="24"/>
          <w:lang w:eastAsia="id-ID"/>
        </w:rPr>
        <w:t>Olympus Corp</w:t>
      </w:r>
      <w:r w:rsidR="00334CCF">
        <w:rPr>
          <w:rFonts w:ascii="Times New Roman" w:eastAsia="Times New Roman" w:hAnsi="Times New Roman" w:cs="Times New Roman"/>
          <w:i/>
          <w:sz w:val="24"/>
          <w:szCs w:val="24"/>
          <w:lang w:eastAsia="id-ID"/>
        </w:rPr>
        <w:t xml:space="preserve">oration </w:t>
      </w:r>
      <w:r w:rsidR="00334CCF">
        <w:rPr>
          <w:rFonts w:ascii="Times New Roman" w:eastAsia="Times New Roman" w:hAnsi="Times New Roman" w:cs="Times New Roman"/>
          <w:sz w:val="24"/>
          <w:szCs w:val="24"/>
          <w:lang w:eastAsia="id-ID"/>
        </w:rPr>
        <w:t xml:space="preserve">yang merupakan perusahaan terbesar di Jepang yang bergerak dibidang optik yang memproduksi kamera, mikrosko, kartu memori dan lensa kamera. Oktober 2011, skandal Olympus mencuat kepermukaan, publik dibuat terkejut dengan jumlah dana sangat besar yang telah diselundupkan untuk menutupi kerugian Olympus di </w:t>
      </w:r>
      <w:r w:rsidR="00334CCF">
        <w:rPr>
          <w:rFonts w:ascii="Times New Roman" w:eastAsia="Times New Roman" w:hAnsi="Times New Roman" w:cs="Times New Roman"/>
          <w:sz w:val="24"/>
          <w:szCs w:val="24"/>
          <w:lang w:eastAsia="id-ID"/>
        </w:rPr>
        <w:lastRenderedPageBreak/>
        <w:t xml:space="preserve">investasi saham. Surat kabar Nikkei di Jepang menuliskan jumlah kerugian yang disembunyikan mencapai 130 miliar yen atau US$1,68 miliar. Kerugian tersebut ditutupi dengan menggunakan dana fee merger dan akuisisi (M&amp;A) yang di mark-up pada tahun 2008. Skandal tersebut terungkap ke publik setelah mantan kepala eksekutif Michael Woodford mengumumkan ke publik bahwa Olympus </w:t>
      </w:r>
      <w:r w:rsidR="00473E71">
        <w:rPr>
          <w:rFonts w:ascii="Times New Roman" w:eastAsia="Times New Roman" w:hAnsi="Times New Roman" w:cs="Times New Roman"/>
          <w:sz w:val="24"/>
          <w:szCs w:val="24"/>
          <w:lang w:eastAsia="id-ID"/>
        </w:rPr>
        <w:t>telah secara tidak layak menyumbang US$687 juta pada pembayaran yang terkait dengan merger dan akuisisi (biaya advisory/penasihat keuangan). (http://m.koran-jakarta.com/) . di unduh pada tanggal 28 April 2016.</w:t>
      </w:r>
    </w:p>
    <w:p w:rsidR="003612B3" w:rsidRPr="006878CF" w:rsidRDefault="00A010F1" w:rsidP="00473E71">
      <w:pPr>
        <w:widowControl w:val="0"/>
        <w:autoSpaceDE w:val="0"/>
        <w:autoSpaceDN w:val="0"/>
        <w:adjustRightInd w:val="0"/>
        <w:spacing w:after="0" w:line="480" w:lineRule="auto"/>
        <w:ind w:firstLine="720"/>
        <w:contextualSpacing/>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Berdasarkan penelitian-penelitian sebelumnya faktor-faktor yang mempengaruhi manajemen laba seperti pada Lampiran 1, antara lain :</w:t>
      </w:r>
    </w:p>
    <w:p w:rsidR="003612B3" w:rsidRPr="006878CF" w:rsidRDefault="003612B3" w:rsidP="00581224">
      <w:pPr>
        <w:pStyle w:val="ListParagraph"/>
        <w:widowControl w:val="0"/>
        <w:numPr>
          <w:ilvl w:val="0"/>
          <w:numId w:val="25"/>
        </w:numPr>
        <w:autoSpaceDE w:val="0"/>
        <w:autoSpaceDN w:val="0"/>
        <w:adjustRightInd w:val="0"/>
        <w:spacing w:after="0" w:line="480" w:lineRule="auto"/>
        <w:ind w:left="567"/>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Ukuran KAP Mitra (Heti Tresnawati, 2011</w:t>
      </w:r>
      <w:r w:rsidR="00591F20" w:rsidRPr="006878CF">
        <w:rPr>
          <w:rFonts w:ascii="Times New Roman" w:eastAsia="Times New Roman" w:hAnsi="Times New Roman" w:cs="Times New Roman"/>
          <w:sz w:val="24"/>
          <w:szCs w:val="24"/>
        </w:rPr>
        <w:t>; Halima Shatila Palestin, 2014; Nuriyatun Fauziah, 2014</w:t>
      </w:r>
      <w:r w:rsidRPr="006878CF">
        <w:rPr>
          <w:rFonts w:ascii="Times New Roman" w:eastAsia="Times New Roman" w:hAnsi="Times New Roman" w:cs="Times New Roman"/>
          <w:sz w:val="24"/>
          <w:szCs w:val="24"/>
        </w:rPr>
        <w:t>)</w:t>
      </w:r>
    </w:p>
    <w:p w:rsidR="003612B3" w:rsidRPr="006878CF" w:rsidRDefault="001956C9" w:rsidP="00581224">
      <w:pPr>
        <w:pStyle w:val="ListParagraph"/>
        <w:widowControl w:val="0"/>
        <w:numPr>
          <w:ilvl w:val="0"/>
          <w:numId w:val="25"/>
        </w:numPr>
        <w:autoSpaceDE w:val="0"/>
        <w:autoSpaceDN w:val="0"/>
        <w:adjustRightInd w:val="0"/>
        <w:spacing w:after="0" w:line="480" w:lineRule="auto"/>
        <w:ind w:left="567"/>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 xml:space="preserve"> Kepemilikan</w:t>
      </w:r>
      <w:r w:rsidR="003034E5" w:rsidRPr="006878CF">
        <w:rPr>
          <w:rFonts w:ascii="Times New Roman" w:eastAsia="Times New Roman" w:hAnsi="Times New Roman" w:cs="Times New Roman"/>
          <w:sz w:val="24"/>
          <w:szCs w:val="24"/>
        </w:rPr>
        <w:t xml:space="preserve"> Institusional </w:t>
      </w:r>
      <w:r w:rsidRPr="006878CF">
        <w:rPr>
          <w:rFonts w:ascii="Times New Roman" w:eastAsia="Times New Roman" w:hAnsi="Times New Roman" w:cs="Times New Roman"/>
          <w:sz w:val="24"/>
          <w:szCs w:val="24"/>
        </w:rPr>
        <w:t xml:space="preserve"> (</w:t>
      </w:r>
      <w:r w:rsidRPr="006878CF">
        <w:rPr>
          <w:rFonts w:ascii="Times New Roman" w:hAnsi="Times New Roman" w:cs="Times New Roman"/>
          <w:sz w:val="24"/>
          <w:szCs w:val="24"/>
        </w:rPr>
        <w:t>Halima Shatila Palestin, 2014</w:t>
      </w:r>
      <w:r w:rsidR="003034E5" w:rsidRPr="006878CF">
        <w:rPr>
          <w:rFonts w:ascii="Times New Roman" w:hAnsi="Times New Roman" w:cs="Times New Roman"/>
          <w:sz w:val="24"/>
          <w:szCs w:val="24"/>
        </w:rPr>
        <w:t>; Nuriyatun Fauziah, 2014</w:t>
      </w:r>
      <w:r w:rsidRPr="006878CF">
        <w:rPr>
          <w:rFonts w:ascii="Times New Roman" w:hAnsi="Times New Roman" w:cs="Times New Roman"/>
          <w:sz w:val="24"/>
          <w:szCs w:val="24"/>
        </w:rPr>
        <w:t>)</w:t>
      </w:r>
    </w:p>
    <w:p w:rsidR="001956C9" w:rsidRPr="006878CF" w:rsidRDefault="001956C9" w:rsidP="00581224">
      <w:pPr>
        <w:pStyle w:val="ListParagraph"/>
        <w:widowControl w:val="0"/>
        <w:numPr>
          <w:ilvl w:val="0"/>
          <w:numId w:val="25"/>
        </w:numPr>
        <w:autoSpaceDE w:val="0"/>
        <w:autoSpaceDN w:val="0"/>
        <w:adjustRightInd w:val="0"/>
        <w:spacing w:after="0" w:line="480" w:lineRule="auto"/>
        <w:ind w:left="567"/>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 xml:space="preserve"> Kepemilikan Manajerial (</w:t>
      </w:r>
      <w:r w:rsidR="003034E5" w:rsidRPr="006878CF">
        <w:rPr>
          <w:rFonts w:ascii="Times New Roman" w:eastAsia="Times New Roman" w:hAnsi="Times New Roman" w:cs="Times New Roman"/>
          <w:sz w:val="24"/>
          <w:szCs w:val="24"/>
        </w:rPr>
        <w:t>Muh. Arief dan Pramuka, 2007; Heti Tresnawati, 2011; Halima S</w:t>
      </w:r>
      <w:r w:rsidR="002C1C54" w:rsidRPr="006878CF">
        <w:rPr>
          <w:rFonts w:ascii="Times New Roman" w:eastAsia="Times New Roman" w:hAnsi="Times New Roman" w:cs="Times New Roman"/>
          <w:sz w:val="24"/>
          <w:szCs w:val="24"/>
        </w:rPr>
        <w:t>h</w:t>
      </w:r>
      <w:r w:rsidR="003034E5" w:rsidRPr="006878CF">
        <w:rPr>
          <w:rFonts w:ascii="Times New Roman" w:eastAsia="Times New Roman" w:hAnsi="Times New Roman" w:cs="Times New Roman"/>
          <w:sz w:val="24"/>
          <w:szCs w:val="24"/>
        </w:rPr>
        <w:t>atila Palestin</w:t>
      </w:r>
      <w:r w:rsidR="002C1C54" w:rsidRPr="006878CF">
        <w:rPr>
          <w:rFonts w:ascii="Times New Roman" w:eastAsia="Times New Roman" w:hAnsi="Times New Roman" w:cs="Times New Roman"/>
          <w:sz w:val="24"/>
          <w:szCs w:val="24"/>
        </w:rPr>
        <w:t xml:space="preserve">, 2014; </w:t>
      </w:r>
      <w:r w:rsidRPr="006878CF">
        <w:rPr>
          <w:rFonts w:ascii="Times New Roman" w:hAnsi="Times New Roman" w:cs="Times New Roman"/>
          <w:sz w:val="24"/>
          <w:szCs w:val="24"/>
        </w:rPr>
        <w:t>Budi Susilo, 2010</w:t>
      </w:r>
      <w:r w:rsidR="002C1C54" w:rsidRPr="006878CF">
        <w:rPr>
          <w:rFonts w:ascii="Times New Roman" w:hAnsi="Times New Roman" w:cs="Times New Roman"/>
          <w:sz w:val="24"/>
          <w:szCs w:val="24"/>
        </w:rPr>
        <w:t>; Nuriyatun Fauziah, 2014; Ni Ketut Nasution, 2011;  Gea Fardan dan Andri Prastiwi, 2013</w:t>
      </w:r>
      <w:r w:rsidRPr="006878CF">
        <w:rPr>
          <w:rFonts w:ascii="Times New Roman" w:hAnsi="Times New Roman" w:cs="Times New Roman"/>
          <w:sz w:val="24"/>
          <w:szCs w:val="24"/>
        </w:rPr>
        <w:t>)</w:t>
      </w:r>
    </w:p>
    <w:p w:rsidR="00B63B04" w:rsidRPr="006878CF" w:rsidRDefault="00B63B04" w:rsidP="00581224">
      <w:pPr>
        <w:pStyle w:val="ListParagraph"/>
        <w:widowControl w:val="0"/>
        <w:numPr>
          <w:ilvl w:val="0"/>
          <w:numId w:val="25"/>
        </w:numPr>
        <w:autoSpaceDE w:val="0"/>
        <w:autoSpaceDN w:val="0"/>
        <w:adjustRightInd w:val="0"/>
        <w:spacing w:after="0" w:line="480" w:lineRule="auto"/>
        <w:ind w:left="567"/>
        <w:jc w:val="both"/>
        <w:rPr>
          <w:rFonts w:ascii="Times New Roman" w:eastAsia="Times New Roman" w:hAnsi="Times New Roman" w:cs="Times New Roman"/>
          <w:sz w:val="24"/>
          <w:szCs w:val="24"/>
        </w:rPr>
      </w:pPr>
      <w:r w:rsidRPr="006878CF">
        <w:rPr>
          <w:rFonts w:ascii="Times New Roman" w:hAnsi="Times New Roman" w:cs="Times New Roman"/>
          <w:sz w:val="24"/>
          <w:szCs w:val="24"/>
        </w:rPr>
        <w:t xml:space="preserve">Dewan </w:t>
      </w:r>
      <w:r w:rsidRPr="006878CF">
        <w:rPr>
          <w:rFonts w:ascii="Times New Roman" w:eastAsia="Times New Roman" w:hAnsi="Times New Roman" w:cs="Times New Roman"/>
          <w:sz w:val="24"/>
          <w:szCs w:val="24"/>
        </w:rPr>
        <w:t>Komisaris</w:t>
      </w:r>
      <w:r w:rsidRPr="006878CF">
        <w:rPr>
          <w:rFonts w:ascii="Times New Roman" w:hAnsi="Times New Roman" w:cs="Times New Roman"/>
          <w:sz w:val="24"/>
          <w:szCs w:val="24"/>
        </w:rPr>
        <w:t xml:space="preserve"> Independen (</w:t>
      </w:r>
      <w:r w:rsidR="002C1C54" w:rsidRPr="006878CF">
        <w:rPr>
          <w:rFonts w:ascii="Times New Roman" w:hAnsi="Times New Roman" w:cs="Times New Roman"/>
          <w:sz w:val="24"/>
          <w:szCs w:val="24"/>
        </w:rPr>
        <w:t xml:space="preserve">Muh. Arief dan Pramuka, 2007; Heti Tresnawati, 2011; </w:t>
      </w:r>
      <w:r w:rsidRPr="006878CF">
        <w:rPr>
          <w:rFonts w:ascii="Times New Roman" w:hAnsi="Times New Roman" w:cs="Times New Roman"/>
          <w:sz w:val="24"/>
          <w:szCs w:val="24"/>
        </w:rPr>
        <w:t>Halima Shatila Palestin, 2014;  Budi Susilo, 2010</w:t>
      </w:r>
      <w:r w:rsidR="002C1C54" w:rsidRPr="006878CF">
        <w:rPr>
          <w:rFonts w:ascii="Times New Roman" w:hAnsi="Times New Roman" w:cs="Times New Roman"/>
          <w:sz w:val="24"/>
          <w:szCs w:val="24"/>
        </w:rPr>
        <w:t>;  Nuriyatun Fauziah, 2014;  Marihot dan Doddy,  2007;  Ni Ketut Nasution, 2011;  Gea Fardan dan Andri Prastiwi,  2013).</w:t>
      </w:r>
    </w:p>
    <w:p w:rsidR="001956C9" w:rsidRPr="006878CF" w:rsidRDefault="001956C9" w:rsidP="00581224">
      <w:pPr>
        <w:pStyle w:val="ListParagraph"/>
        <w:widowControl w:val="0"/>
        <w:numPr>
          <w:ilvl w:val="0"/>
          <w:numId w:val="25"/>
        </w:numPr>
        <w:autoSpaceDE w:val="0"/>
        <w:autoSpaceDN w:val="0"/>
        <w:adjustRightInd w:val="0"/>
        <w:spacing w:after="0" w:line="480" w:lineRule="auto"/>
        <w:ind w:left="567"/>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Komite Audit (</w:t>
      </w:r>
      <w:r w:rsidR="002C1C54" w:rsidRPr="006878CF">
        <w:rPr>
          <w:rFonts w:ascii="Times New Roman" w:eastAsia="Times New Roman" w:hAnsi="Times New Roman" w:cs="Times New Roman"/>
          <w:sz w:val="24"/>
          <w:szCs w:val="24"/>
        </w:rPr>
        <w:t xml:space="preserve">Heti Tesnawati, 2011; </w:t>
      </w:r>
      <w:r w:rsidRPr="006878CF">
        <w:rPr>
          <w:rFonts w:ascii="Times New Roman" w:hAnsi="Times New Roman" w:cs="Times New Roman"/>
          <w:sz w:val="24"/>
          <w:szCs w:val="24"/>
        </w:rPr>
        <w:t>Halima Shatila Palestin, 2014</w:t>
      </w:r>
      <w:r w:rsidR="002C1C54" w:rsidRPr="006878CF">
        <w:rPr>
          <w:rFonts w:ascii="Times New Roman" w:hAnsi="Times New Roman" w:cs="Times New Roman"/>
          <w:sz w:val="24"/>
          <w:szCs w:val="24"/>
        </w:rPr>
        <w:t>; Ryan Raymond dan Drs. Darsono, 2009; Marihot dan Doddy, 2007</w:t>
      </w:r>
      <w:r w:rsidRPr="006878CF">
        <w:rPr>
          <w:rFonts w:ascii="Times New Roman" w:hAnsi="Times New Roman" w:cs="Times New Roman"/>
          <w:sz w:val="24"/>
          <w:szCs w:val="24"/>
        </w:rPr>
        <w:t>)</w:t>
      </w:r>
      <w:r w:rsidR="002C1C54" w:rsidRPr="006878CF">
        <w:rPr>
          <w:rFonts w:ascii="Times New Roman" w:hAnsi="Times New Roman" w:cs="Times New Roman"/>
          <w:sz w:val="24"/>
          <w:szCs w:val="24"/>
        </w:rPr>
        <w:t>.</w:t>
      </w:r>
    </w:p>
    <w:p w:rsidR="00487469" w:rsidRPr="006878CF" w:rsidRDefault="00487469" w:rsidP="00581224">
      <w:pPr>
        <w:pStyle w:val="ListParagraph"/>
        <w:widowControl w:val="0"/>
        <w:numPr>
          <w:ilvl w:val="0"/>
          <w:numId w:val="25"/>
        </w:numPr>
        <w:autoSpaceDE w:val="0"/>
        <w:autoSpaceDN w:val="0"/>
        <w:adjustRightInd w:val="0"/>
        <w:spacing w:after="0" w:line="480" w:lineRule="auto"/>
        <w:ind w:left="567"/>
        <w:jc w:val="both"/>
        <w:rPr>
          <w:rFonts w:ascii="Times New Roman" w:eastAsia="Times New Roman" w:hAnsi="Times New Roman" w:cs="Times New Roman"/>
          <w:sz w:val="24"/>
          <w:szCs w:val="24"/>
        </w:rPr>
      </w:pPr>
      <w:r w:rsidRPr="006878CF">
        <w:rPr>
          <w:rFonts w:ascii="Times New Roman" w:hAnsi="Times New Roman" w:cs="Times New Roman"/>
          <w:sz w:val="24"/>
          <w:szCs w:val="24"/>
        </w:rPr>
        <w:lastRenderedPageBreak/>
        <w:t xml:space="preserve">Kinerja </w:t>
      </w:r>
      <w:r w:rsidRPr="006878CF">
        <w:rPr>
          <w:rFonts w:ascii="Times New Roman" w:eastAsia="Times New Roman" w:hAnsi="Times New Roman" w:cs="Times New Roman"/>
          <w:sz w:val="24"/>
          <w:szCs w:val="24"/>
        </w:rPr>
        <w:t>Keuangan</w:t>
      </w:r>
      <w:r w:rsidRPr="006878CF">
        <w:rPr>
          <w:rFonts w:ascii="Times New Roman" w:hAnsi="Times New Roman" w:cs="Times New Roman"/>
          <w:sz w:val="24"/>
          <w:szCs w:val="24"/>
        </w:rPr>
        <w:t xml:space="preserve"> (Heti Tresnawati, 2011)</w:t>
      </w:r>
    </w:p>
    <w:p w:rsidR="002C1C54" w:rsidRPr="006878CF" w:rsidRDefault="006D2D93" w:rsidP="00581224">
      <w:pPr>
        <w:pStyle w:val="ListParagraph"/>
        <w:widowControl w:val="0"/>
        <w:numPr>
          <w:ilvl w:val="0"/>
          <w:numId w:val="25"/>
        </w:numPr>
        <w:autoSpaceDE w:val="0"/>
        <w:autoSpaceDN w:val="0"/>
        <w:adjustRightInd w:val="0"/>
        <w:spacing w:after="0" w:line="480" w:lineRule="auto"/>
        <w:ind w:left="567"/>
        <w:jc w:val="both"/>
        <w:rPr>
          <w:rFonts w:ascii="Times New Roman" w:eastAsia="Times New Roman" w:hAnsi="Times New Roman" w:cs="Times New Roman"/>
          <w:sz w:val="24"/>
          <w:szCs w:val="24"/>
        </w:rPr>
      </w:pPr>
      <w:r w:rsidRPr="006878CF">
        <w:rPr>
          <w:rFonts w:ascii="Times New Roman" w:hAnsi="Times New Roman" w:cs="Times New Roman"/>
          <w:i/>
          <w:sz w:val="24"/>
          <w:szCs w:val="24"/>
        </w:rPr>
        <w:t>Le</w:t>
      </w:r>
      <w:r w:rsidR="00765294" w:rsidRPr="006878CF">
        <w:rPr>
          <w:rFonts w:ascii="Times New Roman" w:hAnsi="Times New Roman" w:cs="Times New Roman"/>
          <w:i/>
          <w:sz w:val="24"/>
          <w:szCs w:val="24"/>
        </w:rPr>
        <w:t>verage</w:t>
      </w:r>
      <w:r w:rsidR="00765294" w:rsidRPr="006878CF">
        <w:rPr>
          <w:rFonts w:ascii="Times New Roman" w:hAnsi="Times New Roman" w:cs="Times New Roman"/>
          <w:sz w:val="24"/>
          <w:szCs w:val="24"/>
        </w:rPr>
        <w:t xml:space="preserve"> (</w:t>
      </w:r>
      <w:r w:rsidR="00487469" w:rsidRPr="006878CF">
        <w:rPr>
          <w:rFonts w:ascii="Times New Roman" w:hAnsi="Times New Roman" w:cs="Times New Roman"/>
          <w:sz w:val="24"/>
          <w:szCs w:val="24"/>
        </w:rPr>
        <w:t>Heti Tresnawati, 2011</w:t>
      </w:r>
      <w:r w:rsidR="002C1C54" w:rsidRPr="006878CF">
        <w:rPr>
          <w:rFonts w:ascii="Times New Roman" w:hAnsi="Times New Roman" w:cs="Times New Roman"/>
          <w:sz w:val="24"/>
          <w:szCs w:val="24"/>
        </w:rPr>
        <w:t>; Nuriyatun Fauziah, 2014)</w:t>
      </w:r>
    </w:p>
    <w:p w:rsidR="001956C9" w:rsidRPr="006878CF" w:rsidRDefault="00187786" w:rsidP="00581224">
      <w:pPr>
        <w:pStyle w:val="ListParagraph"/>
        <w:widowControl w:val="0"/>
        <w:numPr>
          <w:ilvl w:val="0"/>
          <w:numId w:val="25"/>
        </w:numPr>
        <w:autoSpaceDE w:val="0"/>
        <w:autoSpaceDN w:val="0"/>
        <w:adjustRightInd w:val="0"/>
        <w:spacing w:after="0" w:line="480" w:lineRule="auto"/>
        <w:ind w:left="567"/>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Ukuran Perusahan (Ni Ketut Muliyati, 2011</w:t>
      </w:r>
      <w:r w:rsidR="003F3D5E" w:rsidRPr="006878CF">
        <w:rPr>
          <w:rFonts w:ascii="Times New Roman" w:eastAsia="Times New Roman" w:hAnsi="Times New Roman" w:cs="Times New Roman"/>
          <w:sz w:val="24"/>
          <w:szCs w:val="24"/>
        </w:rPr>
        <w:t>)</w:t>
      </w:r>
    </w:p>
    <w:p w:rsidR="00EC5739" w:rsidRPr="00D05576" w:rsidRDefault="0087481A" w:rsidP="00581224">
      <w:pPr>
        <w:pStyle w:val="ListParagraph"/>
        <w:widowControl w:val="0"/>
        <w:numPr>
          <w:ilvl w:val="0"/>
          <w:numId w:val="25"/>
        </w:numPr>
        <w:autoSpaceDE w:val="0"/>
        <w:autoSpaceDN w:val="0"/>
        <w:adjustRightInd w:val="0"/>
        <w:spacing w:after="0" w:line="480" w:lineRule="auto"/>
        <w:ind w:left="567"/>
        <w:jc w:val="both"/>
        <w:rPr>
          <w:rFonts w:ascii="Times New Roman" w:eastAsia="Times New Roman" w:hAnsi="Times New Roman" w:cs="Times New Roman"/>
          <w:sz w:val="24"/>
          <w:szCs w:val="24"/>
        </w:rPr>
      </w:pPr>
      <w:r w:rsidRPr="00B4510F">
        <w:rPr>
          <w:rFonts w:ascii="Times New Roman" w:eastAsia="Times New Roman" w:hAnsi="Times New Roman" w:cs="Times New Roman"/>
          <w:sz w:val="24"/>
          <w:szCs w:val="24"/>
        </w:rPr>
        <w:t>Ukuran Dewan Komisaris (</w:t>
      </w:r>
      <w:r w:rsidR="002C1C54" w:rsidRPr="00B4510F">
        <w:rPr>
          <w:rFonts w:ascii="Times New Roman" w:eastAsia="Times New Roman" w:hAnsi="Times New Roman" w:cs="Times New Roman"/>
          <w:sz w:val="24"/>
          <w:szCs w:val="24"/>
        </w:rPr>
        <w:t xml:space="preserve">Muh. Arief dan Pramuka, 2007; </w:t>
      </w:r>
      <w:r w:rsidR="00AE76C7" w:rsidRPr="00B4510F">
        <w:rPr>
          <w:rFonts w:ascii="Times New Roman" w:eastAsia="Times New Roman" w:hAnsi="Times New Roman" w:cs="Times New Roman"/>
          <w:sz w:val="24"/>
          <w:szCs w:val="24"/>
        </w:rPr>
        <w:t>Marihot dan Doddy, 2007)</w:t>
      </w:r>
    </w:p>
    <w:p w:rsidR="00D05576" w:rsidRPr="00D05576" w:rsidRDefault="00D05576" w:rsidP="00D05576">
      <w:pPr>
        <w:spacing w:after="0" w:line="240" w:lineRule="auto"/>
        <w:jc w:val="center"/>
        <w:rPr>
          <w:rFonts w:ascii="Times New Roman" w:hAnsi="Times New Roman" w:cs="Times New Roman"/>
          <w:b/>
          <w:sz w:val="24"/>
          <w:szCs w:val="20"/>
        </w:rPr>
      </w:pPr>
      <w:r w:rsidRPr="00D05576">
        <w:rPr>
          <w:rFonts w:ascii="Times New Roman" w:hAnsi="Times New Roman" w:cs="Times New Roman"/>
          <w:b/>
          <w:sz w:val="24"/>
          <w:szCs w:val="20"/>
        </w:rPr>
        <w:t>Tabel 1.1</w:t>
      </w:r>
    </w:p>
    <w:p w:rsidR="00D05576" w:rsidRPr="00D05576" w:rsidRDefault="00D05576" w:rsidP="00D05576">
      <w:pPr>
        <w:widowControl w:val="0"/>
        <w:autoSpaceDE w:val="0"/>
        <w:autoSpaceDN w:val="0"/>
        <w:adjustRightInd w:val="0"/>
        <w:spacing w:after="0" w:line="240" w:lineRule="auto"/>
        <w:jc w:val="center"/>
        <w:rPr>
          <w:rFonts w:ascii="Times New Roman" w:eastAsia="Times New Roman" w:hAnsi="Times New Roman" w:cs="Times New Roman"/>
          <w:b/>
          <w:sz w:val="32"/>
          <w:szCs w:val="24"/>
          <w:lang w:val="en-US"/>
        </w:rPr>
      </w:pPr>
      <w:r w:rsidRPr="00D05576">
        <w:rPr>
          <w:rFonts w:ascii="Times New Roman" w:hAnsi="Times New Roman" w:cs="Times New Roman"/>
          <w:b/>
          <w:sz w:val="24"/>
          <w:szCs w:val="20"/>
        </w:rPr>
        <w:t>Faktor-Faktor yang Mempengaruhi Manajemen Laba</w:t>
      </w:r>
    </w:p>
    <w:tbl>
      <w:tblPr>
        <w:tblStyle w:val="TableGrid"/>
        <w:tblW w:w="8830" w:type="dxa"/>
        <w:tblInd w:w="-176" w:type="dxa"/>
        <w:tblLayout w:type="fixed"/>
        <w:tblLook w:val="04A0"/>
      </w:tblPr>
      <w:tblGrid>
        <w:gridCol w:w="568"/>
        <w:gridCol w:w="1016"/>
        <w:gridCol w:w="725"/>
        <w:gridCol w:w="567"/>
        <w:gridCol w:w="851"/>
        <w:gridCol w:w="708"/>
        <w:gridCol w:w="567"/>
        <w:gridCol w:w="709"/>
        <w:gridCol w:w="567"/>
        <w:gridCol w:w="567"/>
        <w:gridCol w:w="709"/>
        <w:gridCol w:w="709"/>
        <w:gridCol w:w="567"/>
      </w:tblGrid>
      <w:tr w:rsidR="00B62FDE" w:rsidRPr="00D05576" w:rsidTr="00D05576">
        <w:tc>
          <w:tcPr>
            <w:tcW w:w="568" w:type="dxa"/>
            <w:vMerge w:val="restart"/>
            <w:vAlign w:val="center"/>
          </w:tcPr>
          <w:p w:rsidR="00B62FDE" w:rsidRPr="00D05576" w:rsidRDefault="00B62FDE" w:rsidP="002D2D0E">
            <w:pPr>
              <w:widowControl w:val="0"/>
              <w:ind w:left="-426" w:firstLine="426"/>
              <w:contextualSpacing/>
              <w:jc w:val="center"/>
              <w:rPr>
                <w:rFonts w:ascii="Times New Roman" w:hAnsi="Times New Roman" w:cs="Times New Roman"/>
                <w:b/>
                <w:sz w:val="18"/>
                <w:szCs w:val="24"/>
              </w:rPr>
            </w:pPr>
            <w:r w:rsidRPr="00D05576">
              <w:rPr>
                <w:rFonts w:ascii="Times New Roman" w:hAnsi="Times New Roman" w:cs="Times New Roman"/>
                <w:b/>
                <w:sz w:val="18"/>
                <w:szCs w:val="24"/>
              </w:rPr>
              <w:t>No</w:t>
            </w:r>
          </w:p>
        </w:tc>
        <w:tc>
          <w:tcPr>
            <w:tcW w:w="1016" w:type="dxa"/>
            <w:vMerge w:val="restart"/>
            <w:vAlign w:val="center"/>
          </w:tcPr>
          <w:p w:rsidR="00B62FDE" w:rsidRPr="00D05576" w:rsidRDefault="00B62FDE" w:rsidP="002D2D0E">
            <w:pPr>
              <w:widowControl w:val="0"/>
              <w:contextualSpacing/>
              <w:jc w:val="center"/>
              <w:rPr>
                <w:rFonts w:ascii="Times New Roman" w:hAnsi="Times New Roman" w:cs="Times New Roman"/>
                <w:b/>
                <w:sz w:val="18"/>
                <w:szCs w:val="24"/>
              </w:rPr>
            </w:pPr>
            <w:r w:rsidRPr="00D05576">
              <w:rPr>
                <w:rFonts w:ascii="Times New Roman" w:hAnsi="Times New Roman" w:cs="Times New Roman"/>
                <w:b/>
                <w:sz w:val="18"/>
                <w:szCs w:val="24"/>
              </w:rPr>
              <w:t>Penulis</w:t>
            </w:r>
          </w:p>
        </w:tc>
        <w:tc>
          <w:tcPr>
            <w:tcW w:w="725" w:type="dxa"/>
            <w:vMerge w:val="restart"/>
            <w:vAlign w:val="center"/>
          </w:tcPr>
          <w:p w:rsidR="00B62FDE" w:rsidRPr="00D05576" w:rsidRDefault="00B62FDE" w:rsidP="002D2D0E">
            <w:pPr>
              <w:widowControl w:val="0"/>
              <w:contextualSpacing/>
              <w:jc w:val="center"/>
              <w:rPr>
                <w:rFonts w:ascii="Times New Roman" w:hAnsi="Times New Roman" w:cs="Times New Roman"/>
                <w:b/>
                <w:sz w:val="18"/>
                <w:szCs w:val="24"/>
              </w:rPr>
            </w:pPr>
            <w:r w:rsidRPr="00D05576">
              <w:rPr>
                <w:rFonts w:ascii="Times New Roman" w:hAnsi="Times New Roman" w:cs="Times New Roman"/>
                <w:b/>
                <w:sz w:val="18"/>
                <w:szCs w:val="24"/>
              </w:rPr>
              <w:t>Thn</w:t>
            </w:r>
          </w:p>
        </w:tc>
        <w:tc>
          <w:tcPr>
            <w:tcW w:w="1418" w:type="dxa"/>
            <w:gridSpan w:val="2"/>
            <w:vAlign w:val="center"/>
          </w:tcPr>
          <w:p w:rsidR="00B62FDE" w:rsidRPr="00D05576" w:rsidRDefault="00B62FDE" w:rsidP="00B4510F">
            <w:pPr>
              <w:widowControl w:val="0"/>
              <w:contextualSpacing/>
              <w:jc w:val="center"/>
              <w:rPr>
                <w:rFonts w:ascii="Times New Roman" w:hAnsi="Times New Roman" w:cs="Times New Roman"/>
                <w:b/>
                <w:sz w:val="18"/>
                <w:szCs w:val="24"/>
                <w:lang w:val="id-ID"/>
              </w:rPr>
            </w:pPr>
            <w:r w:rsidRPr="00D05576">
              <w:rPr>
                <w:rFonts w:ascii="Times New Roman" w:hAnsi="Times New Roman" w:cs="Times New Roman"/>
                <w:b/>
                <w:sz w:val="18"/>
                <w:szCs w:val="24"/>
              </w:rPr>
              <w:t>Kepemilikan</w:t>
            </w:r>
          </w:p>
        </w:tc>
        <w:tc>
          <w:tcPr>
            <w:tcW w:w="708" w:type="dxa"/>
            <w:vMerge w:val="restart"/>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sz w:val="18"/>
                <w:szCs w:val="24"/>
              </w:rPr>
            </w:pPr>
            <w:r w:rsidRPr="00D05576">
              <w:rPr>
                <w:rFonts w:ascii="Times New Roman" w:hAnsi="Times New Roman" w:cs="Times New Roman"/>
                <w:b/>
                <w:sz w:val="18"/>
                <w:szCs w:val="24"/>
                <w:lang w:val="id-ID"/>
              </w:rPr>
              <w:t>Dewan Komisaris Independen</w:t>
            </w:r>
          </w:p>
        </w:tc>
        <w:tc>
          <w:tcPr>
            <w:tcW w:w="567" w:type="dxa"/>
            <w:vMerge w:val="restart"/>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sz w:val="18"/>
                <w:szCs w:val="24"/>
                <w:lang w:val="id-ID"/>
              </w:rPr>
            </w:pPr>
            <w:r w:rsidRPr="00D05576">
              <w:rPr>
                <w:rFonts w:ascii="Times New Roman" w:hAnsi="Times New Roman" w:cs="Times New Roman"/>
                <w:b/>
                <w:sz w:val="18"/>
                <w:szCs w:val="24"/>
                <w:lang w:val="id-ID"/>
              </w:rPr>
              <w:t>Komite</w:t>
            </w:r>
          </w:p>
          <w:p w:rsidR="00B62FDE" w:rsidRPr="00D05576" w:rsidRDefault="00B62FDE" w:rsidP="002D2D0E">
            <w:pPr>
              <w:widowControl w:val="0"/>
              <w:ind w:left="113" w:right="113"/>
              <w:contextualSpacing/>
              <w:jc w:val="center"/>
              <w:rPr>
                <w:rFonts w:ascii="Times New Roman" w:hAnsi="Times New Roman" w:cs="Times New Roman"/>
                <w:b/>
                <w:sz w:val="18"/>
                <w:szCs w:val="24"/>
                <w:lang w:val="id-ID"/>
              </w:rPr>
            </w:pPr>
            <w:r w:rsidRPr="00D05576">
              <w:rPr>
                <w:rFonts w:ascii="Times New Roman" w:hAnsi="Times New Roman" w:cs="Times New Roman"/>
                <w:b/>
                <w:sz w:val="18"/>
                <w:szCs w:val="24"/>
                <w:lang w:val="id-ID"/>
              </w:rPr>
              <w:t>Audit</w:t>
            </w:r>
          </w:p>
        </w:tc>
        <w:tc>
          <w:tcPr>
            <w:tcW w:w="709" w:type="dxa"/>
            <w:vMerge w:val="restart"/>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sz w:val="18"/>
                <w:szCs w:val="24"/>
              </w:rPr>
            </w:pPr>
            <w:r w:rsidRPr="00D05576">
              <w:rPr>
                <w:rFonts w:ascii="Times New Roman" w:hAnsi="Times New Roman" w:cs="Times New Roman"/>
                <w:b/>
                <w:sz w:val="18"/>
                <w:szCs w:val="24"/>
                <w:lang w:val="id-ID"/>
              </w:rPr>
              <w:t xml:space="preserve">Kinerja </w:t>
            </w:r>
          </w:p>
          <w:p w:rsidR="00B62FDE" w:rsidRPr="00D05576" w:rsidRDefault="00B62FDE" w:rsidP="002D2D0E">
            <w:pPr>
              <w:widowControl w:val="0"/>
              <w:ind w:left="113" w:right="113"/>
              <w:contextualSpacing/>
              <w:jc w:val="center"/>
              <w:rPr>
                <w:rFonts w:ascii="Times New Roman" w:hAnsi="Times New Roman" w:cs="Times New Roman"/>
                <w:b/>
                <w:sz w:val="18"/>
                <w:szCs w:val="24"/>
                <w:lang w:val="id-ID"/>
              </w:rPr>
            </w:pPr>
            <w:r w:rsidRPr="00D05576">
              <w:rPr>
                <w:rFonts w:ascii="Times New Roman" w:hAnsi="Times New Roman" w:cs="Times New Roman"/>
                <w:b/>
                <w:sz w:val="18"/>
                <w:szCs w:val="24"/>
                <w:lang w:val="id-ID"/>
              </w:rPr>
              <w:t>Keuangan</w:t>
            </w:r>
          </w:p>
        </w:tc>
        <w:tc>
          <w:tcPr>
            <w:tcW w:w="1843" w:type="dxa"/>
            <w:gridSpan w:val="3"/>
            <w:vAlign w:val="center"/>
          </w:tcPr>
          <w:p w:rsidR="00B62FDE" w:rsidRPr="00D05576" w:rsidRDefault="00B62FDE" w:rsidP="002D2D0E">
            <w:pPr>
              <w:widowControl w:val="0"/>
              <w:contextualSpacing/>
              <w:jc w:val="center"/>
              <w:rPr>
                <w:rFonts w:ascii="Times New Roman" w:hAnsi="Times New Roman" w:cs="Times New Roman"/>
                <w:b/>
                <w:i/>
                <w:sz w:val="18"/>
                <w:szCs w:val="24"/>
              </w:rPr>
            </w:pPr>
            <w:r w:rsidRPr="00D05576">
              <w:rPr>
                <w:rFonts w:ascii="Times New Roman" w:hAnsi="Times New Roman" w:cs="Times New Roman"/>
                <w:b/>
                <w:sz w:val="18"/>
                <w:szCs w:val="24"/>
                <w:lang w:val="id-ID"/>
              </w:rPr>
              <w:t>Ukuran</w:t>
            </w:r>
          </w:p>
        </w:tc>
        <w:tc>
          <w:tcPr>
            <w:tcW w:w="709" w:type="dxa"/>
            <w:vMerge w:val="restart"/>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sz w:val="18"/>
                <w:szCs w:val="24"/>
                <w:lang w:val="id-ID"/>
              </w:rPr>
            </w:pPr>
            <w:r w:rsidRPr="00D05576">
              <w:rPr>
                <w:rFonts w:ascii="Times New Roman" w:hAnsi="Times New Roman" w:cs="Times New Roman"/>
                <w:b/>
                <w:i/>
                <w:sz w:val="18"/>
                <w:szCs w:val="24"/>
                <w:lang w:val="id-ID"/>
              </w:rPr>
              <w:t>Corporate Governance</w:t>
            </w:r>
          </w:p>
        </w:tc>
        <w:tc>
          <w:tcPr>
            <w:tcW w:w="567" w:type="dxa"/>
            <w:vMerge w:val="restart"/>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i/>
                <w:sz w:val="18"/>
                <w:szCs w:val="24"/>
                <w:lang w:val="id-ID"/>
              </w:rPr>
            </w:pPr>
            <w:r w:rsidRPr="00D05576">
              <w:rPr>
                <w:rFonts w:ascii="Times New Roman" w:hAnsi="Times New Roman" w:cs="Times New Roman"/>
                <w:b/>
                <w:i/>
                <w:sz w:val="18"/>
                <w:szCs w:val="24"/>
                <w:lang w:val="id-ID"/>
              </w:rPr>
              <w:t>Leverage</w:t>
            </w:r>
          </w:p>
        </w:tc>
      </w:tr>
      <w:tr w:rsidR="00B62FDE" w:rsidRPr="00D05576" w:rsidTr="00D05576">
        <w:trPr>
          <w:cantSplit/>
          <w:trHeight w:val="1210"/>
        </w:trPr>
        <w:tc>
          <w:tcPr>
            <w:tcW w:w="568" w:type="dxa"/>
            <w:vMerge/>
            <w:vAlign w:val="center"/>
          </w:tcPr>
          <w:p w:rsidR="00B62FDE" w:rsidRPr="00D05576" w:rsidRDefault="00B62FDE" w:rsidP="002D2D0E">
            <w:pPr>
              <w:widowControl w:val="0"/>
              <w:ind w:left="-426" w:firstLine="426"/>
              <w:contextualSpacing/>
              <w:jc w:val="center"/>
              <w:rPr>
                <w:rFonts w:ascii="Times New Roman" w:hAnsi="Times New Roman" w:cs="Times New Roman"/>
                <w:b/>
                <w:sz w:val="18"/>
                <w:szCs w:val="24"/>
              </w:rPr>
            </w:pPr>
          </w:p>
        </w:tc>
        <w:tc>
          <w:tcPr>
            <w:tcW w:w="1016" w:type="dxa"/>
            <w:vMerge/>
            <w:vAlign w:val="center"/>
          </w:tcPr>
          <w:p w:rsidR="00B62FDE" w:rsidRPr="00D05576" w:rsidRDefault="00B62FDE" w:rsidP="002D2D0E">
            <w:pPr>
              <w:widowControl w:val="0"/>
              <w:contextualSpacing/>
              <w:jc w:val="center"/>
              <w:rPr>
                <w:rFonts w:ascii="Times New Roman" w:hAnsi="Times New Roman" w:cs="Times New Roman"/>
                <w:b/>
                <w:sz w:val="18"/>
                <w:szCs w:val="24"/>
              </w:rPr>
            </w:pPr>
          </w:p>
        </w:tc>
        <w:tc>
          <w:tcPr>
            <w:tcW w:w="725" w:type="dxa"/>
            <w:vMerge/>
            <w:vAlign w:val="center"/>
          </w:tcPr>
          <w:p w:rsidR="00B62FDE" w:rsidRPr="00D05576" w:rsidRDefault="00B62FDE" w:rsidP="002D2D0E">
            <w:pPr>
              <w:widowControl w:val="0"/>
              <w:contextualSpacing/>
              <w:jc w:val="center"/>
              <w:rPr>
                <w:rFonts w:ascii="Times New Roman" w:hAnsi="Times New Roman" w:cs="Times New Roman"/>
                <w:b/>
                <w:sz w:val="18"/>
                <w:szCs w:val="24"/>
              </w:rPr>
            </w:pPr>
          </w:p>
        </w:tc>
        <w:tc>
          <w:tcPr>
            <w:tcW w:w="567" w:type="dxa"/>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sz w:val="18"/>
                <w:szCs w:val="24"/>
                <w:lang w:val="id-ID"/>
              </w:rPr>
            </w:pPr>
            <w:r w:rsidRPr="00D05576">
              <w:rPr>
                <w:rFonts w:ascii="Times New Roman" w:hAnsi="Times New Roman" w:cs="Times New Roman"/>
                <w:b/>
                <w:sz w:val="18"/>
                <w:szCs w:val="24"/>
              </w:rPr>
              <w:t xml:space="preserve">Saham </w:t>
            </w:r>
            <w:r w:rsidRPr="00D05576">
              <w:rPr>
                <w:rFonts w:ascii="Times New Roman" w:hAnsi="Times New Roman" w:cs="Times New Roman"/>
                <w:b/>
                <w:sz w:val="18"/>
                <w:szCs w:val="24"/>
                <w:lang w:val="id-ID"/>
              </w:rPr>
              <w:t>Institusional</w:t>
            </w:r>
          </w:p>
        </w:tc>
        <w:tc>
          <w:tcPr>
            <w:tcW w:w="851" w:type="dxa"/>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sz w:val="18"/>
                <w:szCs w:val="24"/>
              </w:rPr>
            </w:pPr>
            <w:r w:rsidRPr="00D05576">
              <w:rPr>
                <w:rFonts w:ascii="Times New Roman" w:hAnsi="Times New Roman" w:cs="Times New Roman"/>
                <w:b/>
                <w:sz w:val="18"/>
                <w:szCs w:val="24"/>
              </w:rPr>
              <w:t>Saham</w:t>
            </w:r>
          </w:p>
          <w:p w:rsidR="00B62FDE" w:rsidRPr="00D05576" w:rsidRDefault="00B62FDE" w:rsidP="002D2D0E">
            <w:pPr>
              <w:widowControl w:val="0"/>
              <w:ind w:left="113" w:right="113"/>
              <w:contextualSpacing/>
              <w:jc w:val="center"/>
              <w:rPr>
                <w:rFonts w:ascii="Times New Roman" w:hAnsi="Times New Roman" w:cs="Times New Roman"/>
                <w:b/>
                <w:i/>
                <w:sz w:val="18"/>
                <w:szCs w:val="24"/>
                <w:lang w:val="id-ID"/>
              </w:rPr>
            </w:pPr>
            <w:r w:rsidRPr="00D05576">
              <w:rPr>
                <w:rFonts w:ascii="Times New Roman" w:hAnsi="Times New Roman" w:cs="Times New Roman"/>
                <w:b/>
                <w:sz w:val="18"/>
                <w:szCs w:val="24"/>
                <w:lang w:val="id-ID"/>
              </w:rPr>
              <w:t>Manajerial</w:t>
            </w:r>
          </w:p>
        </w:tc>
        <w:tc>
          <w:tcPr>
            <w:tcW w:w="708" w:type="dxa"/>
            <w:vMerge/>
            <w:vAlign w:val="center"/>
          </w:tcPr>
          <w:p w:rsidR="00B62FDE" w:rsidRPr="00D05576" w:rsidRDefault="00B62FDE" w:rsidP="002D2D0E">
            <w:pPr>
              <w:widowControl w:val="0"/>
              <w:contextualSpacing/>
              <w:jc w:val="center"/>
              <w:rPr>
                <w:rFonts w:ascii="Times New Roman" w:hAnsi="Times New Roman" w:cs="Times New Roman"/>
                <w:b/>
                <w:sz w:val="18"/>
                <w:szCs w:val="20"/>
              </w:rPr>
            </w:pPr>
          </w:p>
        </w:tc>
        <w:tc>
          <w:tcPr>
            <w:tcW w:w="567" w:type="dxa"/>
            <w:vMerge/>
            <w:vAlign w:val="center"/>
          </w:tcPr>
          <w:p w:rsidR="00B62FDE" w:rsidRPr="00D05576" w:rsidRDefault="00B62FDE" w:rsidP="002D2D0E">
            <w:pPr>
              <w:widowControl w:val="0"/>
              <w:contextualSpacing/>
              <w:jc w:val="center"/>
              <w:rPr>
                <w:rFonts w:ascii="Times New Roman" w:hAnsi="Times New Roman" w:cs="Times New Roman"/>
                <w:b/>
                <w:sz w:val="18"/>
                <w:szCs w:val="20"/>
              </w:rPr>
            </w:pPr>
          </w:p>
        </w:tc>
        <w:tc>
          <w:tcPr>
            <w:tcW w:w="709" w:type="dxa"/>
            <w:vMerge/>
            <w:vAlign w:val="center"/>
          </w:tcPr>
          <w:p w:rsidR="00B62FDE" w:rsidRPr="00D05576" w:rsidRDefault="00B62FDE" w:rsidP="002D2D0E">
            <w:pPr>
              <w:widowControl w:val="0"/>
              <w:contextualSpacing/>
              <w:jc w:val="center"/>
              <w:rPr>
                <w:rFonts w:ascii="Times New Roman" w:hAnsi="Times New Roman" w:cs="Times New Roman"/>
                <w:b/>
                <w:sz w:val="18"/>
                <w:szCs w:val="20"/>
              </w:rPr>
            </w:pPr>
          </w:p>
        </w:tc>
        <w:tc>
          <w:tcPr>
            <w:tcW w:w="567" w:type="dxa"/>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sz w:val="18"/>
                <w:szCs w:val="24"/>
                <w:lang w:val="id-ID"/>
              </w:rPr>
            </w:pPr>
            <w:r w:rsidRPr="00D05576">
              <w:rPr>
                <w:rFonts w:ascii="Times New Roman" w:hAnsi="Times New Roman" w:cs="Times New Roman"/>
                <w:b/>
                <w:sz w:val="18"/>
                <w:szCs w:val="24"/>
                <w:lang w:val="id-ID"/>
              </w:rPr>
              <w:t>KAP Mitra</w:t>
            </w:r>
          </w:p>
        </w:tc>
        <w:tc>
          <w:tcPr>
            <w:tcW w:w="567" w:type="dxa"/>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sz w:val="18"/>
                <w:szCs w:val="24"/>
                <w:lang w:val="id-ID"/>
              </w:rPr>
            </w:pPr>
            <w:r w:rsidRPr="00D05576">
              <w:rPr>
                <w:rFonts w:ascii="Times New Roman" w:hAnsi="Times New Roman" w:cs="Times New Roman"/>
                <w:b/>
                <w:sz w:val="18"/>
                <w:szCs w:val="24"/>
                <w:lang w:val="id-ID"/>
              </w:rPr>
              <w:t>Perusahaan</w:t>
            </w:r>
          </w:p>
        </w:tc>
        <w:tc>
          <w:tcPr>
            <w:tcW w:w="709" w:type="dxa"/>
            <w:textDirection w:val="btLr"/>
            <w:vAlign w:val="center"/>
          </w:tcPr>
          <w:p w:rsidR="00B62FDE" w:rsidRPr="00D05576" w:rsidRDefault="00B62FDE" w:rsidP="002D2D0E">
            <w:pPr>
              <w:widowControl w:val="0"/>
              <w:ind w:left="113" w:right="113"/>
              <w:contextualSpacing/>
              <w:jc w:val="center"/>
              <w:rPr>
                <w:rFonts w:ascii="Times New Roman" w:hAnsi="Times New Roman" w:cs="Times New Roman"/>
                <w:b/>
                <w:sz w:val="18"/>
                <w:szCs w:val="24"/>
                <w:lang w:val="id-ID"/>
              </w:rPr>
            </w:pPr>
            <w:r w:rsidRPr="00D05576">
              <w:rPr>
                <w:rFonts w:ascii="Times New Roman" w:hAnsi="Times New Roman" w:cs="Times New Roman"/>
                <w:b/>
                <w:sz w:val="18"/>
                <w:szCs w:val="24"/>
                <w:lang w:val="id-ID"/>
              </w:rPr>
              <w:t>Dewan komisaris</w:t>
            </w:r>
          </w:p>
        </w:tc>
        <w:tc>
          <w:tcPr>
            <w:tcW w:w="709" w:type="dxa"/>
            <w:vMerge/>
            <w:vAlign w:val="center"/>
          </w:tcPr>
          <w:p w:rsidR="00B62FDE" w:rsidRPr="00D05576" w:rsidRDefault="00B62FDE" w:rsidP="002D2D0E">
            <w:pPr>
              <w:widowControl w:val="0"/>
              <w:contextualSpacing/>
              <w:jc w:val="center"/>
              <w:rPr>
                <w:rFonts w:ascii="Times New Roman" w:hAnsi="Times New Roman" w:cs="Times New Roman"/>
                <w:b/>
                <w:sz w:val="18"/>
                <w:szCs w:val="20"/>
              </w:rPr>
            </w:pPr>
          </w:p>
        </w:tc>
        <w:tc>
          <w:tcPr>
            <w:tcW w:w="567" w:type="dxa"/>
            <w:vMerge/>
            <w:vAlign w:val="center"/>
          </w:tcPr>
          <w:p w:rsidR="00B62FDE" w:rsidRPr="00D05576" w:rsidRDefault="00B62FDE" w:rsidP="002D2D0E">
            <w:pPr>
              <w:widowControl w:val="0"/>
              <w:contextualSpacing/>
              <w:jc w:val="center"/>
              <w:rPr>
                <w:rFonts w:ascii="Times New Roman" w:hAnsi="Times New Roman" w:cs="Times New Roman"/>
                <w:b/>
                <w:sz w:val="18"/>
                <w:szCs w:val="20"/>
              </w:rPr>
            </w:pPr>
          </w:p>
        </w:tc>
      </w:tr>
      <w:tr w:rsidR="00B62FDE" w:rsidRPr="00B4510F" w:rsidTr="00D05576">
        <w:tc>
          <w:tcPr>
            <w:tcW w:w="568" w:type="dxa"/>
            <w:vAlign w:val="center"/>
          </w:tcPr>
          <w:p w:rsidR="00B62FDE" w:rsidRPr="00B4510F" w:rsidRDefault="00B62FDE" w:rsidP="002D2D0E">
            <w:pPr>
              <w:widowControl w:val="0"/>
              <w:ind w:left="-426" w:firstLine="426"/>
              <w:contextualSpacing/>
              <w:jc w:val="center"/>
              <w:rPr>
                <w:rFonts w:ascii="Times New Roman" w:hAnsi="Times New Roman" w:cs="Times New Roman"/>
                <w:sz w:val="18"/>
                <w:szCs w:val="24"/>
              </w:rPr>
            </w:pPr>
            <w:r w:rsidRPr="00B4510F">
              <w:rPr>
                <w:rFonts w:ascii="Times New Roman" w:hAnsi="Times New Roman" w:cs="Times New Roman"/>
                <w:sz w:val="18"/>
                <w:szCs w:val="24"/>
              </w:rPr>
              <w:t>1.</w:t>
            </w:r>
          </w:p>
        </w:tc>
        <w:tc>
          <w:tcPr>
            <w:tcW w:w="1016" w:type="dxa"/>
          </w:tcPr>
          <w:p w:rsidR="00B62FDE" w:rsidRPr="00B4510F" w:rsidRDefault="00B62FDE" w:rsidP="002D2D0E">
            <w:pPr>
              <w:widowControl w:val="0"/>
              <w:contextualSpacing/>
              <w:rPr>
                <w:rFonts w:ascii="Times New Roman" w:hAnsi="Times New Roman" w:cs="Times New Roman"/>
                <w:sz w:val="18"/>
                <w:szCs w:val="24"/>
                <w:lang w:val="id-ID"/>
              </w:rPr>
            </w:pPr>
            <w:r w:rsidRPr="00B4510F">
              <w:rPr>
                <w:rFonts w:ascii="Times New Roman" w:hAnsi="Times New Roman" w:cs="Times New Roman"/>
                <w:sz w:val="18"/>
                <w:szCs w:val="24"/>
                <w:lang w:val="id-ID"/>
              </w:rPr>
              <w:t>Muh. Arief dan Pramuka</w:t>
            </w:r>
          </w:p>
        </w:tc>
        <w:tc>
          <w:tcPr>
            <w:tcW w:w="725"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2007</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X</w:t>
            </w:r>
          </w:p>
        </w:tc>
        <w:tc>
          <w:tcPr>
            <w:tcW w:w="851"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8"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X</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r>
      <w:tr w:rsidR="00B62FDE" w:rsidRPr="00B4510F" w:rsidTr="00D05576">
        <w:tc>
          <w:tcPr>
            <w:tcW w:w="568"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2.</w:t>
            </w:r>
          </w:p>
        </w:tc>
        <w:tc>
          <w:tcPr>
            <w:tcW w:w="1016" w:type="dxa"/>
          </w:tcPr>
          <w:p w:rsidR="00B62FDE" w:rsidRPr="00B4510F" w:rsidRDefault="00B62FDE" w:rsidP="002D2D0E">
            <w:pPr>
              <w:widowControl w:val="0"/>
              <w:contextualSpacing/>
              <w:rPr>
                <w:rFonts w:ascii="Times New Roman" w:hAnsi="Times New Roman" w:cs="Times New Roman"/>
                <w:sz w:val="18"/>
                <w:szCs w:val="24"/>
                <w:lang w:val="id-ID"/>
              </w:rPr>
            </w:pPr>
            <w:r w:rsidRPr="00B4510F">
              <w:rPr>
                <w:rFonts w:ascii="Times New Roman" w:hAnsi="Times New Roman" w:cs="Times New Roman"/>
                <w:sz w:val="18"/>
                <w:szCs w:val="24"/>
                <w:lang w:val="id-ID"/>
              </w:rPr>
              <w:t>Heti Tresnawati</w:t>
            </w:r>
          </w:p>
        </w:tc>
        <w:tc>
          <w:tcPr>
            <w:tcW w:w="725"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rPr>
              <w:t>201</w:t>
            </w:r>
            <w:r w:rsidRPr="00B4510F">
              <w:rPr>
                <w:rFonts w:ascii="Times New Roman" w:hAnsi="Times New Roman" w:cs="Times New Roman"/>
                <w:sz w:val="18"/>
                <w:szCs w:val="24"/>
                <w:lang w:val="id-ID"/>
              </w:rPr>
              <w:t>1</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851"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8"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r>
      <w:tr w:rsidR="00B62FDE" w:rsidRPr="00B4510F" w:rsidTr="00D05576">
        <w:tc>
          <w:tcPr>
            <w:tcW w:w="568"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3.</w:t>
            </w:r>
          </w:p>
        </w:tc>
        <w:tc>
          <w:tcPr>
            <w:tcW w:w="1016" w:type="dxa"/>
          </w:tcPr>
          <w:p w:rsidR="00B62FDE" w:rsidRPr="00B4510F" w:rsidRDefault="00B62FDE" w:rsidP="002D2D0E">
            <w:pPr>
              <w:widowControl w:val="0"/>
              <w:contextualSpacing/>
              <w:rPr>
                <w:rFonts w:ascii="Times New Roman" w:hAnsi="Times New Roman" w:cs="Times New Roman"/>
                <w:sz w:val="18"/>
                <w:szCs w:val="24"/>
                <w:lang w:val="id-ID"/>
              </w:rPr>
            </w:pPr>
            <w:r w:rsidRPr="00B4510F">
              <w:rPr>
                <w:rFonts w:ascii="Times New Roman" w:hAnsi="Times New Roman" w:cs="Times New Roman"/>
                <w:sz w:val="18"/>
                <w:szCs w:val="24"/>
                <w:lang w:val="id-ID"/>
              </w:rPr>
              <w:t>Halima Shatila Palestin</w:t>
            </w:r>
          </w:p>
        </w:tc>
        <w:tc>
          <w:tcPr>
            <w:tcW w:w="725"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2014</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851"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8"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r>
      <w:tr w:rsidR="00B62FDE" w:rsidRPr="00B4510F" w:rsidTr="00D05576">
        <w:tc>
          <w:tcPr>
            <w:tcW w:w="568"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4.</w:t>
            </w:r>
          </w:p>
        </w:tc>
        <w:tc>
          <w:tcPr>
            <w:tcW w:w="1016" w:type="dxa"/>
          </w:tcPr>
          <w:p w:rsidR="00B62FDE" w:rsidRPr="00D05576" w:rsidRDefault="00B62FDE" w:rsidP="002D2D0E">
            <w:pPr>
              <w:widowControl w:val="0"/>
              <w:contextualSpacing/>
              <w:rPr>
                <w:rFonts w:ascii="Times New Roman" w:hAnsi="Times New Roman" w:cs="Times New Roman"/>
                <w:sz w:val="18"/>
                <w:szCs w:val="24"/>
              </w:rPr>
            </w:pPr>
            <w:r w:rsidRPr="00B4510F">
              <w:rPr>
                <w:rFonts w:ascii="Times New Roman" w:hAnsi="Times New Roman" w:cs="Times New Roman"/>
                <w:sz w:val="18"/>
                <w:szCs w:val="24"/>
                <w:lang w:val="id-ID"/>
              </w:rPr>
              <w:t>Budi Susilo</w:t>
            </w:r>
          </w:p>
        </w:tc>
        <w:tc>
          <w:tcPr>
            <w:tcW w:w="725"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rPr>
              <w:t>20</w:t>
            </w:r>
            <w:r w:rsidRPr="00B4510F">
              <w:rPr>
                <w:rFonts w:ascii="Times New Roman" w:hAnsi="Times New Roman" w:cs="Times New Roman"/>
                <w:sz w:val="18"/>
                <w:szCs w:val="24"/>
                <w:lang w:val="id-ID"/>
              </w:rPr>
              <w:t>10</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851"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8"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X</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X</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r>
      <w:tr w:rsidR="00B62FDE" w:rsidRPr="00B4510F" w:rsidTr="00D05576">
        <w:tc>
          <w:tcPr>
            <w:tcW w:w="568"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5.</w:t>
            </w:r>
          </w:p>
        </w:tc>
        <w:tc>
          <w:tcPr>
            <w:tcW w:w="1016" w:type="dxa"/>
          </w:tcPr>
          <w:p w:rsidR="00B62FDE" w:rsidRPr="00B4510F" w:rsidRDefault="00B62FDE" w:rsidP="002D2D0E">
            <w:pPr>
              <w:widowControl w:val="0"/>
              <w:contextualSpacing/>
              <w:rPr>
                <w:rFonts w:ascii="Times New Roman" w:hAnsi="Times New Roman" w:cs="Times New Roman"/>
                <w:sz w:val="18"/>
                <w:szCs w:val="24"/>
                <w:lang w:val="id-ID"/>
              </w:rPr>
            </w:pPr>
            <w:r w:rsidRPr="00B4510F">
              <w:rPr>
                <w:rFonts w:ascii="Times New Roman" w:hAnsi="Times New Roman" w:cs="Times New Roman"/>
                <w:sz w:val="18"/>
                <w:szCs w:val="24"/>
                <w:lang w:val="id-ID"/>
              </w:rPr>
              <w:t>Ryan Raymond dan Drs. Darsono</w:t>
            </w:r>
          </w:p>
        </w:tc>
        <w:tc>
          <w:tcPr>
            <w:tcW w:w="725"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rPr>
              <w:t>20</w:t>
            </w:r>
            <w:r w:rsidRPr="00B4510F">
              <w:rPr>
                <w:rFonts w:ascii="Times New Roman" w:hAnsi="Times New Roman" w:cs="Times New Roman"/>
                <w:sz w:val="18"/>
                <w:szCs w:val="24"/>
                <w:lang w:val="id-ID"/>
              </w:rPr>
              <w:t>09</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851"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8"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X</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X</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r>
      <w:tr w:rsidR="00B62FDE" w:rsidRPr="00B4510F" w:rsidTr="00D05576">
        <w:tc>
          <w:tcPr>
            <w:tcW w:w="568"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6.</w:t>
            </w:r>
          </w:p>
        </w:tc>
        <w:tc>
          <w:tcPr>
            <w:tcW w:w="1016" w:type="dxa"/>
          </w:tcPr>
          <w:p w:rsidR="00B62FDE" w:rsidRPr="00B4510F" w:rsidRDefault="00B62FDE" w:rsidP="00B4510F">
            <w:pPr>
              <w:widowControl w:val="0"/>
              <w:contextualSpacing/>
              <w:rPr>
                <w:rFonts w:ascii="Times New Roman" w:hAnsi="Times New Roman" w:cs="Times New Roman"/>
                <w:sz w:val="18"/>
                <w:szCs w:val="24"/>
              </w:rPr>
            </w:pPr>
            <w:r w:rsidRPr="00B4510F">
              <w:rPr>
                <w:rFonts w:ascii="Times New Roman" w:hAnsi="Times New Roman" w:cs="Times New Roman"/>
                <w:sz w:val="18"/>
                <w:szCs w:val="24"/>
                <w:lang w:val="id-ID"/>
              </w:rPr>
              <w:t>Nuriyatun Fauziah</w:t>
            </w:r>
          </w:p>
        </w:tc>
        <w:tc>
          <w:tcPr>
            <w:tcW w:w="725"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rPr>
              <w:t>201</w:t>
            </w:r>
            <w:r w:rsidRPr="00B4510F">
              <w:rPr>
                <w:rFonts w:ascii="Times New Roman" w:hAnsi="Times New Roman" w:cs="Times New Roman"/>
                <w:sz w:val="18"/>
                <w:szCs w:val="24"/>
                <w:lang w:val="id-ID"/>
              </w:rPr>
              <w:t>4</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851"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8"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r>
      <w:tr w:rsidR="00B62FDE" w:rsidRPr="00B4510F" w:rsidTr="00D05576">
        <w:tc>
          <w:tcPr>
            <w:tcW w:w="568"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7.</w:t>
            </w:r>
          </w:p>
        </w:tc>
        <w:tc>
          <w:tcPr>
            <w:tcW w:w="1016" w:type="dxa"/>
          </w:tcPr>
          <w:p w:rsidR="00B62FDE" w:rsidRPr="00B4510F" w:rsidRDefault="00B62FDE" w:rsidP="002D2D0E">
            <w:pPr>
              <w:widowControl w:val="0"/>
              <w:contextualSpacing/>
              <w:rPr>
                <w:rFonts w:ascii="Times New Roman" w:hAnsi="Times New Roman" w:cs="Times New Roman"/>
                <w:sz w:val="18"/>
                <w:szCs w:val="24"/>
                <w:lang w:val="id-ID"/>
              </w:rPr>
            </w:pPr>
            <w:r w:rsidRPr="00B4510F">
              <w:rPr>
                <w:rFonts w:ascii="Times New Roman" w:hAnsi="Times New Roman" w:cs="Times New Roman"/>
                <w:sz w:val="18"/>
                <w:szCs w:val="24"/>
                <w:lang w:val="id-ID"/>
              </w:rPr>
              <w:t>Marihot dan Doddy</w:t>
            </w:r>
          </w:p>
        </w:tc>
        <w:tc>
          <w:tcPr>
            <w:tcW w:w="725"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rPr>
              <w:t>20</w:t>
            </w:r>
            <w:r w:rsidRPr="00B4510F">
              <w:rPr>
                <w:rFonts w:ascii="Times New Roman" w:hAnsi="Times New Roman" w:cs="Times New Roman"/>
                <w:sz w:val="18"/>
                <w:szCs w:val="24"/>
                <w:lang w:val="id-ID"/>
              </w:rPr>
              <w:t>07</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851"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8"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r>
      <w:tr w:rsidR="00B62FDE" w:rsidRPr="00B4510F" w:rsidTr="00D05576">
        <w:tc>
          <w:tcPr>
            <w:tcW w:w="568"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lang w:val="id-ID"/>
              </w:rPr>
              <w:t>8</w:t>
            </w:r>
            <w:r w:rsidRPr="00B4510F">
              <w:rPr>
                <w:rFonts w:ascii="Times New Roman" w:hAnsi="Times New Roman" w:cs="Times New Roman"/>
                <w:sz w:val="18"/>
                <w:szCs w:val="24"/>
              </w:rPr>
              <w:t>.</w:t>
            </w:r>
          </w:p>
        </w:tc>
        <w:tc>
          <w:tcPr>
            <w:tcW w:w="1016" w:type="dxa"/>
          </w:tcPr>
          <w:p w:rsidR="00B62FDE" w:rsidRPr="00B4510F" w:rsidRDefault="00B62FDE" w:rsidP="00B4510F">
            <w:pPr>
              <w:widowControl w:val="0"/>
              <w:contextualSpacing/>
              <w:rPr>
                <w:rFonts w:ascii="Times New Roman" w:hAnsi="Times New Roman" w:cs="Times New Roman"/>
                <w:sz w:val="18"/>
                <w:szCs w:val="24"/>
              </w:rPr>
            </w:pPr>
            <w:r w:rsidRPr="00B4510F">
              <w:rPr>
                <w:rFonts w:ascii="Times New Roman" w:hAnsi="Times New Roman" w:cs="Times New Roman"/>
                <w:sz w:val="18"/>
                <w:szCs w:val="24"/>
                <w:lang w:val="id-ID"/>
              </w:rPr>
              <w:t>Ni Ketut Nasution</w:t>
            </w:r>
          </w:p>
        </w:tc>
        <w:tc>
          <w:tcPr>
            <w:tcW w:w="725"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rPr>
              <w:t>201</w:t>
            </w:r>
            <w:r w:rsidRPr="00B4510F">
              <w:rPr>
                <w:rFonts w:ascii="Times New Roman" w:hAnsi="Times New Roman" w:cs="Times New Roman"/>
                <w:sz w:val="18"/>
                <w:szCs w:val="24"/>
                <w:lang w:val="id-ID"/>
              </w:rPr>
              <w:t>1</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851"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8"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X</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B4510F">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r>
      <w:tr w:rsidR="00B62FDE" w:rsidRPr="00B4510F" w:rsidTr="00D05576">
        <w:tc>
          <w:tcPr>
            <w:tcW w:w="568"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9.</w:t>
            </w:r>
          </w:p>
        </w:tc>
        <w:tc>
          <w:tcPr>
            <w:tcW w:w="1016" w:type="dxa"/>
          </w:tcPr>
          <w:p w:rsidR="00B62FDE" w:rsidRPr="00B4510F" w:rsidRDefault="00B62FDE" w:rsidP="002D2D0E">
            <w:pPr>
              <w:widowControl w:val="0"/>
              <w:contextualSpacing/>
              <w:rPr>
                <w:rFonts w:ascii="Times New Roman" w:hAnsi="Times New Roman" w:cs="Times New Roman"/>
                <w:sz w:val="18"/>
                <w:szCs w:val="24"/>
                <w:lang w:val="id-ID"/>
              </w:rPr>
            </w:pPr>
            <w:r w:rsidRPr="00B4510F">
              <w:rPr>
                <w:rFonts w:ascii="Times New Roman" w:hAnsi="Times New Roman" w:cs="Times New Roman"/>
                <w:sz w:val="18"/>
                <w:szCs w:val="24"/>
                <w:lang w:val="id-ID"/>
              </w:rPr>
              <w:t>Gea Fardan dan Andri Prastiwi</w:t>
            </w:r>
          </w:p>
        </w:tc>
        <w:tc>
          <w:tcPr>
            <w:tcW w:w="725"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2013</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w:t>
            </w:r>
          </w:p>
        </w:tc>
        <w:tc>
          <w:tcPr>
            <w:tcW w:w="851"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708"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sym w:font="Symbol" w:char="F0D6"/>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lang w:val="id-ID"/>
              </w:rPr>
              <w:t>X</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w:t>
            </w:r>
          </w:p>
        </w:tc>
        <w:tc>
          <w:tcPr>
            <w:tcW w:w="567" w:type="dxa"/>
            <w:vAlign w:val="center"/>
          </w:tcPr>
          <w:p w:rsidR="00B62FDE" w:rsidRPr="00B4510F" w:rsidRDefault="00B62FDE" w:rsidP="00B4510F">
            <w:pPr>
              <w:widowControl w:val="0"/>
              <w:contextualSpacing/>
              <w:jc w:val="center"/>
              <w:rPr>
                <w:rFonts w:ascii="Times New Roman" w:hAnsi="Times New Roman" w:cs="Times New Roman"/>
                <w:sz w:val="18"/>
                <w:szCs w:val="24"/>
                <w:lang w:val="id-ID"/>
              </w:rPr>
            </w:pPr>
            <w:r w:rsidRPr="00B4510F">
              <w:rPr>
                <w:rFonts w:ascii="Times New Roman" w:hAnsi="Times New Roman" w:cs="Times New Roman"/>
                <w:sz w:val="18"/>
                <w:szCs w:val="24"/>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w:t>
            </w:r>
          </w:p>
        </w:tc>
        <w:tc>
          <w:tcPr>
            <w:tcW w:w="709"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w:t>
            </w:r>
          </w:p>
        </w:tc>
        <w:tc>
          <w:tcPr>
            <w:tcW w:w="567" w:type="dxa"/>
            <w:vAlign w:val="center"/>
          </w:tcPr>
          <w:p w:rsidR="00B62FDE" w:rsidRPr="00B4510F" w:rsidRDefault="00B62FDE" w:rsidP="002D2D0E">
            <w:pPr>
              <w:widowControl w:val="0"/>
              <w:contextualSpacing/>
              <w:jc w:val="center"/>
              <w:rPr>
                <w:rFonts w:ascii="Times New Roman" w:hAnsi="Times New Roman" w:cs="Times New Roman"/>
                <w:sz w:val="18"/>
                <w:szCs w:val="24"/>
              </w:rPr>
            </w:pPr>
            <w:r w:rsidRPr="00B4510F">
              <w:rPr>
                <w:rFonts w:ascii="Times New Roman" w:hAnsi="Times New Roman" w:cs="Times New Roman"/>
                <w:sz w:val="18"/>
                <w:szCs w:val="24"/>
              </w:rPr>
              <w:t>-</w:t>
            </w:r>
          </w:p>
          <w:p w:rsidR="00B62FDE" w:rsidRPr="00B4510F" w:rsidRDefault="00B62FDE" w:rsidP="002D2D0E">
            <w:pPr>
              <w:widowControl w:val="0"/>
              <w:contextualSpacing/>
              <w:jc w:val="center"/>
              <w:rPr>
                <w:rFonts w:ascii="Times New Roman" w:hAnsi="Times New Roman" w:cs="Times New Roman"/>
                <w:sz w:val="18"/>
                <w:szCs w:val="24"/>
              </w:rPr>
            </w:pPr>
          </w:p>
        </w:tc>
      </w:tr>
    </w:tbl>
    <w:p w:rsidR="00EC5739" w:rsidRDefault="00B4510F" w:rsidP="00EC5739">
      <w:pPr>
        <w:widowControl w:val="0"/>
        <w:autoSpaceDE w:val="0"/>
        <w:autoSpaceDN w:val="0"/>
        <w:adjustRightInd w:val="0"/>
        <w:spacing w:after="0" w:line="480" w:lineRule="auto"/>
        <w:jc w:val="both"/>
        <w:rPr>
          <w:rFonts w:ascii="Times New Roman" w:eastAsia="Times New Roman" w:hAnsi="Times New Roman" w:cs="Times New Roman"/>
          <w:color w:val="FF0000"/>
          <w:sz w:val="24"/>
          <w:szCs w:val="24"/>
          <w:lang w:val="en-US"/>
        </w:rPr>
      </w:pPr>
      <w:r w:rsidRPr="00086008">
        <w:rPr>
          <w:rFonts w:ascii="Times New Roman" w:hAnsi="Times New Roman" w:cs="Times New Roman"/>
          <w:sz w:val="24"/>
          <w:szCs w:val="24"/>
        </w:rPr>
        <w:t>Sumber : Analisis Penulis</w:t>
      </w:r>
    </w:p>
    <w:p w:rsidR="00F90D7D" w:rsidRPr="006878CF" w:rsidRDefault="00A85139" w:rsidP="0058122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6878CF">
        <w:rPr>
          <w:rFonts w:ascii="Times New Roman" w:eastAsia="Times New Roman" w:hAnsi="Times New Roman" w:cs="Times New Roman"/>
          <w:sz w:val="24"/>
          <w:szCs w:val="24"/>
        </w:rPr>
        <w:t xml:space="preserve">Penelitian ini merupakan replikasi dari penelitian sebelumnya oleh Muh. Arief Ujiyantho dan Bambang Agus Pramuka (2007) dengan judul </w:t>
      </w:r>
      <w:r w:rsidR="001A1328">
        <w:rPr>
          <w:rFonts w:ascii="Times New Roman" w:eastAsia="Times New Roman" w:hAnsi="Times New Roman" w:cs="Times New Roman"/>
          <w:sz w:val="24"/>
          <w:szCs w:val="24"/>
        </w:rPr>
        <w:t xml:space="preserve">Mekanisme </w:t>
      </w:r>
      <w:r w:rsidR="001A1328">
        <w:rPr>
          <w:rFonts w:ascii="Times New Roman" w:eastAsia="Times New Roman" w:hAnsi="Times New Roman" w:cs="Times New Roman"/>
          <w:i/>
          <w:sz w:val="24"/>
          <w:szCs w:val="24"/>
        </w:rPr>
        <w:t xml:space="preserve">Corporate Governance </w:t>
      </w:r>
      <w:r w:rsidR="001A1328">
        <w:rPr>
          <w:rFonts w:ascii="Times New Roman" w:eastAsia="Times New Roman" w:hAnsi="Times New Roman" w:cs="Times New Roman"/>
          <w:sz w:val="24"/>
          <w:szCs w:val="24"/>
        </w:rPr>
        <w:t xml:space="preserve">yang diproksikan oleh </w:t>
      </w:r>
      <w:r w:rsidRPr="006878CF">
        <w:rPr>
          <w:rFonts w:ascii="Times New Roman" w:eastAsia="Times New Roman" w:hAnsi="Times New Roman" w:cs="Times New Roman"/>
          <w:sz w:val="24"/>
          <w:szCs w:val="24"/>
        </w:rPr>
        <w:t>Kepemilikan Institusional, Kepemilikan Manajerial, Dewan Komisaris Independen</w:t>
      </w:r>
      <w:r w:rsidR="001A1328">
        <w:rPr>
          <w:rFonts w:ascii="Times New Roman" w:eastAsia="Times New Roman" w:hAnsi="Times New Roman" w:cs="Times New Roman"/>
          <w:sz w:val="24"/>
          <w:szCs w:val="24"/>
        </w:rPr>
        <w:t xml:space="preserve">, Ukuran Dewan Komisaris dan </w:t>
      </w:r>
      <w:r w:rsidR="00C040D8">
        <w:rPr>
          <w:rFonts w:ascii="Times New Roman" w:eastAsia="Times New Roman" w:hAnsi="Times New Roman" w:cs="Times New Roman"/>
          <w:sz w:val="24"/>
          <w:szCs w:val="24"/>
        </w:rPr>
        <w:t>Kinerja Keuangan</w:t>
      </w:r>
      <w:r w:rsidRPr="006878CF">
        <w:rPr>
          <w:rFonts w:ascii="Times New Roman" w:eastAsia="Times New Roman" w:hAnsi="Times New Roman" w:cs="Times New Roman"/>
          <w:sz w:val="24"/>
          <w:szCs w:val="24"/>
        </w:rPr>
        <w:t xml:space="preserve"> Terhadap Manajemen Laba.</w:t>
      </w:r>
      <w:r w:rsidR="00FB6DE9">
        <w:rPr>
          <w:rFonts w:ascii="Times New Roman" w:eastAsia="Times New Roman" w:hAnsi="Times New Roman" w:cs="Times New Roman"/>
          <w:sz w:val="24"/>
          <w:szCs w:val="24"/>
        </w:rPr>
        <w:t xml:space="preserve"> </w:t>
      </w:r>
      <w:r w:rsidRPr="006878CF">
        <w:rPr>
          <w:rFonts w:ascii="Times New Roman" w:eastAsia="Times New Roman" w:hAnsi="Times New Roman" w:cs="Times New Roman"/>
          <w:sz w:val="24"/>
          <w:szCs w:val="24"/>
        </w:rPr>
        <w:t xml:space="preserve">Variabel yang </w:t>
      </w:r>
      <w:r w:rsidRPr="006878CF">
        <w:rPr>
          <w:rFonts w:ascii="Times New Roman" w:eastAsia="Times New Roman" w:hAnsi="Times New Roman" w:cs="Times New Roman"/>
          <w:sz w:val="24"/>
          <w:szCs w:val="24"/>
        </w:rPr>
        <w:lastRenderedPageBreak/>
        <w:t>diteliti yaitu manajemen laba sebagai variabel dependen, kepemilikan institusional, kepemilikan manajeria</w:t>
      </w:r>
      <w:r w:rsidR="001A1328">
        <w:rPr>
          <w:rFonts w:ascii="Times New Roman" w:eastAsia="Times New Roman" w:hAnsi="Times New Roman" w:cs="Times New Roman"/>
          <w:sz w:val="24"/>
          <w:szCs w:val="24"/>
        </w:rPr>
        <w:t>l, dewan komisaris independen, ukuran dewan komisaris</w:t>
      </w:r>
      <w:r w:rsidR="007148E0" w:rsidRPr="006878CF">
        <w:rPr>
          <w:rFonts w:ascii="Times New Roman" w:eastAsia="Times New Roman" w:hAnsi="Times New Roman" w:cs="Times New Roman"/>
          <w:sz w:val="24"/>
          <w:szCs w:val="24"/>
        </w:rPr>
        <w:t xml:space="preserve"> dan </w:t>
      </w:r>
      <w:r w:rsidR="00C040D8">
        <w:rPr>
          <w:rFonts w:ascii="Times New Roman" w:eastAsia="Times New Roman" w:hAnsi="Times New Roman" w:cs="Times New Roman"/>
          <w:sz w:val="24"/>
          <w:szCs w:val="24"/>
        </w:rPr>
        <w:t>kinerja keuangan</w:t>
      </w:r>
      <w:r w:rsidRPr="006878CF">
        <w:rPr>
          <w:rFonts w:ascii="Times New Roman" w:eastAsia="Times New Roman" w:hAnsi="Times New Roman" w:cs="Times New Roman"/>
          <w:sz w:val="24"/>
          <w:szCs w:val="24"/>
        </w:rPr>
        <w:t xml:space="preserve">. </w:t>
      </w:r>
      <w:r w:rsidR="009370C6" w:rsidRPr="006878CF">
        <w:rPr>
          <w:rFonts w:ascii="Times New Roman" w:eastAsia="Times New Roman" w:hAnsi="Times New Roman" w:cs="Times New Roman"/>
          <w:sz w:val="24"/>
          <w:szCs w:val="24"/>
        </w:rPr>
        <w:t>Data yang digunakan dalam penelitian ini berupa data sekunder yang diambil dari laporan keuangan tahunan perusahaan yang dipublikasikan di Bursa Efek Indonesia berupa nila</w:t>
      </w:r>
      <w:r w:rsidR="00C040D8">
        <w:rPr>
          <w:rFonts w:ascii="Times New Roman" w:eastAsia="Times New Roman" w:hAnsi="Times New Roman" w:cs="Times New Roman"/>
          <w:sz w:val="24"/>
          <w:szCs w:val="24"/>
        </w:rPr>
        <w:t>i rata-rata dari tahun 2002-20</w:t>
      </w:r>
      <w:r w:rsidR="001A1328">
        <w:rPr>
          <w:rFonts w:ascii="Times New Roman" w:eastAsia="Times New Roman" w:hAnsi="Times New Roman" w:cs="Times New Roman"/>
          <w:sz w:val="24"/>
          <w:szCs w:val="24"/>
        </w:rPr>
        <w:t>0</w:t>
      </w:r>
      <w:r w:rsidR="00FB699F" w:rsidRPr="006878CF">
        <w:rPr>
          <w:rFonts w:ascii="Times New Roman" w:eastAsia="Times New Roman" w:hAnsi="Times New Roman" w:cs="Times New Roman"/>
          <w:sz w:val="24"/>
          <w:szCs w:val="24"/>
        </w:rPr>
        <w:t>4</w:t>
      </w:r>
      <w:r w:rsidR="009370C6" w:rsidRPr="006878CF">
        <w:rPr>
          <w:rFonts w:ascii="Times New Roman" w:eastAsia="Times New Roman" w:hAnsi="Times New Roman" w:cs="Times New Roman"/>
          <w:sz w:val="24"/>
          <w:szCs w:val="24"/>
        </w:rPr>
        <w:t>. Data sekunder yang dikumpulkan diperoleh dari Pusat Informasi Data Pasar Modal Program S3 ilmu ekonomi Un</w:t>
      </w:r>
      <w:r w:rsidR="001A1328">
        <w:rPr>
          <w:rFonts w:ascii="Times New Roman" w:eastAsia="Times New Roman" w:hAnsi="Times New Roman" w:cs="Times New Roman"/>
          <w:sz w:val="24"/>
          <w:szCs w:val="24"/>
        </w:rPr>
        <w:t xml:space="preserve">iversitas Diponegoro </w:t>
      </w:r>
      <w:r w:rsidR="009370C6" w:rsidRPr="006878CF">
        <w:rPr>
          <w:rFonts w:ascii="Times New Roman" w:eastAsia="Times New Roman" w:hAnsi="Times New Roman" w:cs="Times New Roman"/>
          <w:sz w:val="24"/>
          <w:szCs w:val="24"/>
        </w:rPr>
        <w:t xml:space="preserve">Semarang, </w:t>
      </w:r>
      <w:r w:rsidR="009370C6" w:rsidRPr="006878CF">
        <w:rPr>
          <w:rFonts w:ascii="Times New Roman" w:eastAsia="Times New Roman" w:hAnsi="Times New Roman" w:cs="Times New Roman"/>
          <w:i/>
          <w:sz w:val="24"/>
          <w:szCs w:val="24"/>
        </w:rPr>
        <w:t xml:space="preserve">Indonesian Capital Market Directory </w:t>
      </w:r>
      <w:r w:rsidR="009370C6" w:rsidRPr="006878CF">
        <w:rPr>
          <w:rFonts w:ascii="Times New Roman" w:eastAsia="Times New Roman" w:hAnsi="Times New Roman" w:cs="Times New Roman"/>
          <w:sz w:val="24"/>
          <w:szCs w:val="24"/>
        </w:rPr>
        <w:t xml:space="preserve">(ICMD), dan </w:t>
      </w:r>
      <w:hyperlink r:id="rId9" w:history="1">
        <w:r w:rsidR="002B678E" w:rsidRPr="006878CF">
          <w:rPr>
            <w:rStyle w:val="Hyperlink"/>
            <w:rFonts w:ascii="Times New Roman" w:eastAsia="Times New Roman" w:hAnsi="Times New Roman" w:cs="Times New Roman"/>
            <w:i/>
            <w:color w:val="auto"/>
            <w:sz w:val="24"/>
            <w:szCs w:val="24"/>
          </w:rPr>
          <w:t>www.idx.co.id</w:t>
        </w:r>
      </w:hyperlink>
      <w:r w:rsidR="009370C6" w:rsidRPr="006878CF">
        <w:rPr>
          <w:rFonts w:ascii="Times New Roman" w:eastAsia="Times New Roman" w:hAnsi="Times New Roman" w:cs="Times New Roman"/>
          <w:i/>
          <w:sz w:val="24"/>
          <w:szCs w:val="24"/>
        </w:rPr>
        <w:t xml:space="preserve">. </w:t>
      </w:r>
      <w:r w:rsidR="009370C6" w:rsidRPr="006878CF">
        <w:rPr>
          <w:rFonts w:ascii="Times New Roman" w:eastAsia="Times New Roman" w:hAnsi="Times New Roman" w:cs="Times New Roman"/>
          <w:sz w:val="24"/>
          <w:szCs w:val="24"/>
        </w:rPr>
        <w:t xml:space="preserve">Teknik pengambilan sampel dilakukan secara </w:t>
      </w:r>
      <w:r w:rsidR="009370C6" w:rsidRPr="006878CF">
        <w:rPr>
          <w:rFonts w:ascii="Times New Roman" w:eastAsia="Times New Roman" w:hAnsi="Times New Roman" w:cs="Times New Roman"/>
          <w:i/>
          <w:sz w:val="24"/>
          <w:szCs w:val="24"/>
        </w:rPr>
        <w:t>purposive sampling</w:t>
      </w:r>
      <w:r w:rsidR="009370C6" w:rsidRPr="006878CF">
        <w:rPr>
          <w:rFonts w:ascii="Times New Roman" w:eastAsia="Times New Roman" w:hAnsi="Times New Roman" w:cs="Times New Roman"/>
          <w:sz w:val="24"/>
          <w:szCs w:val="24"/>
        </w:rPr>
        <w:t>yaitu (a) telah terdaftar di Bursa Efek Ind</w:t>
      </w:r>
      <w:r w:rsidR="007148E0" w:rsidRPr="006878CF">
        <w:rPr>
          <w:rFonts w:ascii="Times New Roman" w:eastAsia="Times New Roman" w:hAnsi="Times New Roman" w:cs="Times New Roman"/>
          <w:sz w:val="24"/>
          <w:szCs w:val="24"/>
        </w:rPr>
        <w:t xml:space="preserve">onesia (BEI)  </w:t>
      </w:r>
      <w:r w:rsidR="001A1328">
        <w:rPr>
          <w:rFonts w:ascii="Times New Roman" w:eastAsia="Times New Roman" w:hAnsi="Times New Roman" w:cs="Times New Roman"/>
          <w:sz w:val="24"/>
          <w:szCs w:val="24"/>
        </w:rPr>
        <w:t>sebelum tahun 2001</w:t>
      </w:r>
      <w:r w:rsidR="009370C6" w:rsidRPr="006878CF">
        <w:rPr>
          <w:rFonts w:ascii="Times New Roman" w:eastAsia="Times New Roman" w:hAnsi="Times New Roman" w:cs="Times New Roman"/>
          <w:sz w:val="24"/>
          <w:szCs w:val="24"/>
        </w:rPr>
        <w:t>agar tersedia data untuk menghitung akrual, (b) menerbitkan lapor</w:t>
      </w:r>
      <w:r w:rsidR="001A1328">
        <w:rPr>
          <w:rFonts w:ascii="Times New Roman" w:eastAsia="Times New Roman" w:hAnsi="Times New Roman" w:cs="Times New Roman"/>
          <w:sz w:val="24"/>
          <w:szCs w:val="24"/>
        </w:rPr>
        <w:t>an keuangan dari tahun 2002-200</w:t>
      </w:r>
      <w:r w:rsidR="00FB699F" w:rsidRPr="006878CF">
        <w:rPr>
          <w:rFonts w:ascii="Times New Roman" w:eastAsia="Times New Roman" w:hAnsi="Times New Roman" w:cs="Times New Roman"/>
          <w:sz w:val="24"/>
          <w:szCs w:val="24"/>
        </w:rPr>
        <w:t>4</w:t>
      </w:r>
      <w:r w:rsidR="009370C6" w:rsidRPr="006878CF">
        <w:rPr>
          <w:rFonts w:ascii="Times New Roman" w:eastAsia="Times New Roman" w:hAnsi="Times New Roman" w:cs="Times New Roman"/>
          <w:sz w:val="24"/>
          <w:szCs w:val="24"/>
        </w:rPr>
        <w:t>, (c) memiliki data mengenai kepemilikan institusional, kepemilikan manajerial, dewan kom</w:t>
      </w:r>
      <w:r w:rsidR="001A1328">
        <w:rPr>
          <w:rFonts w:ascii="Times New Roman" w:eastAsia="Times New Roman" w:hAnsi="Times New Roman" w:cs="Times New Roman"/>
          <w:sz w:val="24"/>
          <w:szCs w:val="24"/>
        </w:rPr>
        <w:t>isaris independen, ukuran dewan komisaris</w:t>
      </w:r>
      <w:r w:rsidR="00F90D7D" w:rsidRPr="006878CF">
        <w:rPr>
          <w:rFonts w:ascii="Times New Roman" w:eastAsia="Times New Roman" w:hAnsi="Times New Roman" w:cs="Times New Roman"/>
          <w:sz w:val="24"/>
          <w:szCs w:val="24"/>
        </w:rPr>
        <w:t xml:space="preserve">. Berdasarkan kriteria tersebut, </w:t>
      </w:r>
      <w:r w:rsidR="00F90D7D" w:rsidRPr="006878CF">
        <w:rPr>
          <w:rFonts w:ascii="Times New Roman" w:hAnsi="Times New Roman" w:cs="Times New Roman"/>
          <w:sz w:val="24"/>
          <w:szCs w:val="24"/>
        </w:rPr>
        <w:t>Jumlah perusahaan manufaktur yang terdaftar di</w:t>
      </w:r>
      <w:r w:rsidR="001A1328">
        <w:rPr>
          <w:rFonts w:ascii="Times New Roman" w:hAnsi="Times New Roman" w:cs="Times New Roman"/>
          <w:sz w:val="24"/>
          <w:szCs w:val="24"/>
        </w:rPr>
        <w:t xml:space="preserve"> Bursa Efek Indonesia sebanyak 169 </w:t>
      </w:r>
      <w:r w:rsidR="00F90D7D" w:rsidRPr="006878CF">
        <w:rPr>
          <w:rFonts w:ascii="Times New Roman" w:hAnsi="Times New Roman" w:cs="Times New Roman"/>
          <w:sz w:val="24"/>
          <w:szCs w:val="24"/>
        </w:rPr>
        <w:t>perusahaan. D</w:t>
      </w:r>
      <w:r w:rsidR="001A1328">
        <w:rPr>
          <w:rFonts w:ascii="Times New Roman" w:hAnsi="Times New Roman" w:cs="Times New Roman"/>
          <w:sz w:val="24"/>
          <w:szCs w:val="24"/>
        </w:rPr>
        <w:t>ari jumlah tersebut, sebanyak 169</w:t>
      </w:r>
      <w:r w:rsidR="00F90D7D" w:rsidRPr="006878CF">
        <w:rPr>
          <w:rFonts w:ascii="Times New Roman" w:hAnsi="Times New Roman" w:cs="Times New Roman"/>
          <w:sz w:val="24"/>
          <w:szCs w:val="24"/>
        </w:rPr>
        <w:t xml:space="preserve"> perusahaan</w:t>
      </w:r>
      <w:r w:rsidR="001A1328">
        <w:rPr>
          <w:rFonts w:ascii="Times New Roman" w:hAnsi="Times New Roman" w:cs="Times New Roman"/>
          <w:sz w:val="24"/>
          <w:szCs w:val="24"/>
        </w:rPr>
        <w:t xml:space="preserve"> telah</w:t>
      </w:r>
      <w:r w:rsidR="00233626" w:rsidRPr="006878CF">
        <w:rPr>
          <w:rFonts w:ascii="Times New Roman" w:hAnsi="Times New Roman" w:cs="Times New Roman"/>
          <w:sz w:val="24"/>
          <w:szCs w:val="24"/>
        </w:rPr>
        <w:t>terdaftar di Bursa Efek Indonesia (BEI</w:t>
      </w:r>
      <w:r w:rsidR="00F90D7D" w:rsidRPr="006878CF">
        <w:rPr>
          <w:rFonts w:ascii="Times New Roman" w:hAnsi="Times New Roman" w:cs="Times New Roman"/>
          <w:sz w:val="24"/>
          <w:szCs w:val="24"/>
        </w:rPr>
        <w:t>)</w:t>
      </w:r>
      <w:r w:rsidR="001A1328">
        <w:rPr>
          <w:rFonts w:ascii="Times New Roman" w:hAnsi="Times New Roman" w:cs="Times New Roman"/>
          <w:sz w:val="24"/>
          <w:szCs w:val="24"/>
        </w:rPr>
        <w:t xml:space="preserve"> sebelum tahun 2001</w:t>
      </w:r>
      <w:r w:rsidR="006B5EE8">
        <w:rPr>
          <w:rFonts w:ascii="Times New Roman" w:hAnsi="Times New Roman" w:cs="Times New Roman"/>
          <w:sz w:val="24"/>
          <w:szCs w:val="24"/>
        </w:rPr>
        <w:t xml:space="preserve"> </w:t>
      </w:r>
      <w:r w:rsidR="00F90D7D" w:rsidRPr="006878CF">
        <w:rPr>
          <w:rFonts w:ascii="Times New Roman" w:hAnsi="Times New Roman" w:cs="Times New Roman"/>
          <w:sz w:val="24"/>
          <w:szCs w:val="24"/>
        </w:rPr>
        <w:t>dan menerbitkan lapor</w:t>
      </w:r>
      <w:r w:rsidR="001A1328">
        <w:rPr>
          <w:rFonts w:ascii="Times New Roman" w:hAnsi="Times New Roman" w:cs="Times New Roman"/>
          <w:sz w:val="24"/>
          <w:szCs w:val="24"/>
        </w:rPr>
        <w:t>an keuangan dari tahun 2002-200</w:t>
      </w:r>
      <w:r w:rsidR="00FB699F" w:rsidRPr="006878CF">
        <w:rPr>
          <w:rFonts w:ascii="Times New Roman" w:hAnsi="Times New Roman" w:cs="Times New Roman"/>
          <w:sz w:val="24"/>
          <w:szCs w:val="24"/>
        </w:rPr>
        <w:t>4</w:t>
      </w:r>
      <w:r w:rsidR="00F90D7D" w:rsidRPr="006878CF">
        <w:rPr>
          <w:rFonts w:ascii="Times New Roman" w:hAnsi="Times New Roman" w:cs="Times New Roman"/>
          <w:sz w:val="24"/>
          <w:szCs w:val="24"/>
        </w:rPr>
        <w:t>. Sedangkan jumlah perusahaan yang memiliki data mengenai kepemilikan in</w:t>
      </w:r>
      <w:r w:rsidR="001F67AD" w:rsidRPr="006878CF">
        <w:rPr>
          <w:rFonts w:ascii="Times New Roman" w:hAnsi="Times New Roman" w:cs="Times New Roman"/>
          <w:sz w:val="24"/>
          <w:szCs w:val="24"/>
        </w:rPr>
        <w:t>s</w:t>
      </w:r>
      <w:r w:rsidR="00F90D7D" w:rsidRPr="006878CF">
        <w:rPr>
          <w:rFonts w:ascii="Times New Roman" w:hAnsi="Times New Roman" w:cs="Times New Roman"/>
          <w:sz w:val="24"/>
          <w:szCs w:val="24"/>
        </w:rPr>
        <w:t>titu</w:t>
      </w:r>
      <w:r w:rsidR="006B5EE8">
        <w:rPr>
          <w:rFonts w:ascii="Times New Roman" w:hAnsi="Times New Roman" w:cs="Times New Roman"/>
          <w:sz w:val="24"/>
          <w:szCs w:val="24"/>
        </w:rPr>
        <w:t xml:space="preserve">sional, kepemilikan manajerial, </w:t>
      </w:r>
      <w:r w:rsidR="00F90D7D" w:rsidRPr="006878CF">
        <w:rPr>
          <w:rFonts w:ascii="Times New Roman" w:hAnsi="Times New Roman" w:cs="Times New Roman"/>
          <w:sz w:val="24"/>
          <w:szCs w:val="24"/>
        </w:rPr>
        <w:t>de</w:t>
      </w:r>
      <w:r w:rsidR="001F67AD" w:rsidRPr="006878CF">
        <w:rPr>
          <w:rFonts w:ascii="Times New Roman" w:hAnsi="Times New Roman" w:cs="Times New Roman"/>
          <w:sz w:val="24"/>
          <w:szCs w:val="24"/>
        </w:rPr>
        <w:t xml:space="preserve">wan komisaris independen dan </w:t>
      </w:r>
      <w:r w:rsidR="001A1328">
        <w:rPr>
          <w:rFonts w:ascii="Times New Roman" w:hAnsi="Times New Roman" w:cs="Times New Roman"/>
          <w:sz w:val="24"/>
          <w:szCs w:val="24"/>
        </w:rPr>
        <w:t xml:space="preserve"> ukuran dewan komisaris sebanyak 30</w:t>
      </w:r>
      <w:r w:rsidR="00FB6DE9">
        <w:rPr>
          <w:rFonts w:ascii="Times New Roman" w:hAnsi="Times New Roman" w:cs="Times New Roman"/>
          <w:sz w:val="24"/>
          <w:szCs w:val="24"/>
        </w:rPr>
        <w:t xml:space="preserve"> </w:t>
      </w:r>
      <w:r w:rsidR="00F90D7D" w:rsidRPr="006878CF">
        <w:rPr>
          <w:rFonts w:ascii="Times New Roman" w:hAnsi="Times New Roman" w:cs="Times New Roman"/>
          <w:sz w:val="24"/>
          <w:szCs w:val="24"/>
        </w:rPr>
        <w:t xml:space="preserve">perusahaan. Sehingga jumlah sampel perusahaan yang memenuhi kriteria </w:t>
      </w:r>
      <w:r w:rsidR="001A1328">
        <w:rPr>
          <w:rFonts w:ascii="Times New Roman" w:hAnsi="Times New Roman" w:cs="Times New Roman"/>
          <w:sz w:val="24"/>
          <w:szCs w:val="24"/>
        </w:rPr>
        <w:t>dalam penelitian ini sebanyak 30</w:t>
      </w:r>
      <w:r w:rsidR="00F90D7D" w:rsidRPr="006878CF">
        <w:rPr>
          <w:rFonts w:ascii="Times New Roman" w:hAnsi="Times New Roman" w:cs="Times New Roman"/>
          <w:sz w:val="24"/>
          <w:szCs w:val="24"/>
        </w:rPr>
        <w:t xml:space="preserve"> perusahaan. Hasil penelitian yang dilakukan oleh Muh. Arief Ujiyantho dan Bambang Agus Pramuka (20</w:t>
      </w:r>
      <w:r w:rsidR="00B83052" w:rsidRPr="006878CF">
        <w:rPr>
          <w:rFonts w:ascii="Times New Roman" w:hAnsi="Times New Roman" w:cs="Times New Roman"/>
          <w:sz w:val="24"/>
          <w:szCs w:val="24"/>
        </w:rPr>
        <w:t>07</w:t>
      </w:r>
      <w:r w:rsidR="00F90D7D" w:rsidRPr="006878CF">
        <w:rPr>
          <w:rFonts w:ascii="Times New Roman" w:hAnsi="Times New Roman" w:cs="Times New Roman"/>
          <w:sz w:val="24"/>
          <w:szCs w:val="24"/>
        </w:rPr>
        <w:t>)</w:t>
      </w:r>
      <w:r w:rsidR="00B83052" w:rsidRPr="006878CF">
        <w:rPr>
          <w:rFonts w:ascii="Times New Roman" w:hAnsi="Times New Roman" w:cs="Times New Roman"/>
          <w:sz w:val="24"/>
          <w:szCs w:val="24"/>
        </w:rPr>
        <w:t xml:space="preserve"> yaitu kepemilikan institusio</w:t>
      </w:r>
      <w:r w:rsidR="001F67AD" w:rsidRPr="006878CF">
        <w:rPr>
          <w:rFonts w:ascii="Times New Roman" w:hAnsi="Times New Roman" w:cs="Times New Roman"/>
          <w:sz w:val="24"/>
          <w:szCs w:val="24"/>
        </w:rPr>
        <w:t xml:space="preserve">nal </w:t>
      </w:r>
      <w:r w:rsidR="006B6DAB" w:rsidRPr="006878CF">
        <w:rPr>
          <w:rFonts w:ascii="Times New Roman" w:hAnsi="Times New Roman" w:cs="Times New Roman"/>
          <w:sz w:val="24"/>
          <w:szCs w:val="24"/>
        </w:rPr>
        <w:t xml:space="preserve">berpengaruh </w:t>
      </w:r>
      <w:r w:rsidR="00B83052" w:rsidRPr="006878CF">
        <w:rPr>
          <w:rFonts w:ascii="Times New Roman" w:hAnsi="Times New Roman" w:cs="Times New Roman"/>
          <w:sz w:val="24"/>
          <w:szCs w:val="24"/>
        </w:rPr>
        <w:t>terhadap manajemen laba, kepemilikan</w:t>
      </w:r>
      <w:r w:rsidR="001F67AD" w:rsidRPr="006878CF">
        <w:rPr>
          <w:rFonts w:ascii="Times New Roman" w:hAnsi="Times New Roman" w:cs="Times New Roman"/>
          <w:sz w:val="24"/>
          <w:szCs w:val="24"/>
        </w:rPr>
        <w:t xml:space="preserve"> manajerial berpengaruh </w:t>
      </w:r>
      <w:r w:rsidR="00B83052" w:rsidRPr="006878CF">
        <w:rPr>
          <w:rFonts w:ascii="Times New Roman" w:hAnsi="Times New Roman" w:cs="Times New Roman"/>
          <w:sz w:val="24"/>
          <w:szCs w:val="24"/>
        </w:rPr>
        <w:lastRenderedPageBreak/>
        <w:t>terhadap manajemen laba, dewan komisaris</w:t>
      </w:r>
      <w:r w:rsidR="001F67AD" w:rsidRPr="006878CF">
        <w:rPr>
          <w:rFonts w:ascii="Times New Roman" w:hAnsi="Times New Roman" w:cs="Times New Roman"/>
          <w:sz w:val="24"/>
          <w:szCs w:val="24"/>
        </w:rPr>
        <w:t xml:space="preserve"> independen berpengaruh </w:t>
      </w:r>
      <w:r w:rsidR="006F63F0">
        <w:rPr>
          <w:rFonts w:ascii="Times New Roman" w:hAnsi="Times New Roman" w:cs="Times New Roman"/>
          <w:sz w:val="24"/>
          <w:szCs w:val="24"/>
        </w:rPr>
        <w:t>terhadap manajemen laba, ukuran dewan komisaris</w:t>
      </w:r>
      <w:r w:rsidR="001F67AD" w:rsidRPr="006878CF">
        <w:rPr>
          <w:rFonts w:ascii="Times New Roman" w:hAnsi="Times New Roman" w:cs="Times New Roman"/>
          <w:sz w:val="24"/>
          <w:szCs w:val="24"/>
        </w:rPr>
        <w:t xml:space="preserve"> berpengaruh </w:t>
      </w:r>
      <w:r w:rsidR="00B83052" w:rsidRPr="006878CF">
        <w:rPr>
          <w:rFonts w:ascii="Times New Roman" w:hAnsi="Times New Roman" w:cs="Times New Roman"/>
          <w:sz w:val="24"/>
          <w:szCs w:val="24"/>
        </w:rPr>
        <w:t xml:space="preserve"> terhadap manajemen laba,</w:t>
      </w:r>
      <w:r w:rsidR="006F63F0">
        <w:rPr>
          <w:rFonts w:ascii="Times New Roman" w:hAnsi="Times New Roman" w:cs="Times New Roman"/>
          <w:sz w:val="24"/>
          <w:szCs w:val="24"/>
        </w:rPr>
        <w:t>dan kinerja keuangan</w:t>
      </w:r>
      <w:r w:rsidR="006B6DAB" w:rsidRPr="006878CF">
        <w:rPr>
          <w:rFonts w:ascii="Times New Roman" w:hAnsi="Times New Roman" w:cs="Times New Roman"/>
          <w:sz w:val="24"/>
          <w:szCs w:val="24"/>
        </w:rPr>
        <w:t xml:space="preserve"> berpengaruh </w:t>
      </w:r>
      <w:r w:rsidR="00DE6FFD" w:rsidRPr="006878CF">
        <w:rPr>
          <w:rFonts w:ascii="Times New Roman" w:hAnsi="Times New Roman" w:cs="Times New Roman"/>
          <w:sz w:val="24"/>
          <w:szCs w:val="24"/>
        </w:rPr>
        <w:t xml:space="preserve">terhadap manajemen laba. </w:t>
      </w:r>
    </w:p>
    <w:p w:rsidR="00CF5B52" w:rsidRPr="006878CF" w:rsidRDefault="00CF5B52" w:rsidP="00581224">
      <w:pPr>
        <w:widowControl w:val="0"/>
        <w:autoSpaceDE w:val="0"/>
        <w:autoSpaceDN w:val="0"/>
        <w:adjustRightInd w:val="0"/>
        <w:spacing w:after="0" w:line="480" w:lineRule="auto"/>
        <w:ind w:firstLine="709"/>
        <w:contextualSpacing/>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 xml:space="preserve">Selain itu adapun keterbatasan dari peneliti terdahulu yaitu (a) </w:t>
      </w:r>
      <w:r w:rsidRPr="006878CF">
        <w:rPr>
          <w:rFonts w:ascii="Times New Roman" w:hAnsi="Times New Roman" w:cs="Times New Roman"/>
          <w:sz w:val="24"/>
          <w:szCs w:val="24"/>
        </w:rPr>
        <w:t xml:space="preserve">dilihat dari nilai adjusted R² yang relatif kecil, (b) </w:t>
      </w:r>
      <w:r w:rsidRPr="006878CF">
        <w:rPr>
          <w:rFonts w:ascii="Times New Roman" w:eastAsia="Times New Roman" w:hAnsi="Times New Roman" w:cs="Times New Roman"/>
          <w:sz w:val="24"/>
          <w:szCs w:val="24"/>
        </w:rPr>
        <w:t xml:space="preserve">dalam pengukuran kinerja keuangan, biaya non kas dalam menentukan </w:t>
      </w:r>
      <w:r w:rsidRPr="006878CF">
        <w:rPr>
          <w:rFonts w:ascii="Times New Roman" w:eastAsia="Times New Roman" w:hAnsi="Times New Roman" w:cs="Times New Roman"/>
          <w:i/>
          <w:sz w:val="24"/>
          <w:szCs w:val="24"/>
        </w:rPr>
        <w:t xml:space="preserve">cash flow return on assets </w:t>
      </w:r>
      <w:r w:rsidRPr="006878CF">
        <w:rPr>
          <w:rFonts w:ascii="Times New Roman" w:eastAsia="Times New Roman" w:hAnsi="Times New Roman" w:cs="Times New Roman"/>
          <w:sz w:val="24"/>
          <w:szCs w:val="24"/>
        </w:rPr>
        <w:t xml:space="preserve">hanya menggunakan biaya depresiasi, (c) perspektif manajemen laba yang digunakan dalam penelitian ini adalah perspektif oportunistis. </w:t>
      </w:r>
    </w:p>
    <w:p w:rsidR="00835746" w:rsidRPr="006878CF" w:rsidRDefault="00CF5B52" w:rsidP="00581224">
      <w:pPr>
        <w:widowControl w:val="0"/>
        <w:autoSpaceDE w:val="0"/>
        <w:autoSpaceDN w:val="0"/>
        <w:adjustRightInd w:val="0"/>
        <w:spacing w:after="0" w:line="480" w:lineRule="auto"/>
        <w:ind w:firstLine="709"/>
        <w:contextualSpacing/>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 xml:space="preserve">Adapun pengembangan yang penulis lakukan dalam penelitian ini terletak pada sub variabel mekanisme </w:t>
      </w:r>
      <w:r w:rsidRPr="006878CF">
        <w:rPr>
          <w:rFonts w:ascii="Times New Roman" w:eastAsia="Times New Roman" w:hAnsi="Times New Roman" w:cs="Times New Roman"/>
          <w:i/>
          <w:sz w:val="24"/>
          <w:szCs w:val="24"/>
        </w:rPr>
        <w:t xml:space="preserve">corporate governance </w:t>
      </w:r>
      <w:r w:rsidRPr="006878CF">
        <w:rPr>
          <w:rFonts w:ascii="Times New Roman" w:eastAsia="Times New Roman" w:hAnsi="Times New Roman" w:cs="Times New Roman"/>
          <w:sz w:val="24"/>
          <w:szCs w:val="24"/>
        </w:rPr>
        <w:t xml:space="preserve">dan variabel independen atau X5. Sub variabel mekanisme </w:t>
      </w:r>
      <w:r w:rsidRPr="006878CF">
        <w:rPr>
          <w:rFonts w:ascii="Times New Roman" w:eastAsia="Times New Roman" w:hAnsi="Times New Roman" w:cs="Times New Roman"/>
          <w:i/>
          <w:sz w:val="24"/>
          <w:szCs w:val="24"/>
        </w:rPr>
        <w:t xml:space="preserve">corporate governance </w:t>
      </w:r>
      <w:r w:rsidRPr="006878CF">
        <w:rPr>
          <w:rFonts w:ascii="Times New Roman" w:eastAsia="Times New Roman" w:hAnsi="Times New Roman" w:cs="Times New Roman"/>
          <w:sz w:val="24"/>
          <w:szCs w:val="24"/>
        </w:rPr>
        <w:t>dalam penelitian sebelumnya meliputi, kepemilikan institusional, kepemilikan manajerial, dewan komisaris independen, ukuran dewa</w:t>
      </w:r>
      <w:r w:rsidR="006B6DAB" w:rsidRPr="006878CF">
        <w:rPr>
          <w:rFonts w:ascii="Times New Roman" w:eastAsia="Times New Roman" w:hAnsi="Times New Roman" w:cs="Times New Roman"/>
          <w:sz w:val="24"/>
          <w:szCs w:val="24"/>
        </w:rPr>
        <w:t>n komisaris dan kinerja keuangan</w:t>
      </w:r>
      <w:r w:rsidRPr="006878CF">
        <w:rPr>
          <w:rFonts w:ascii="Times New Roman" w:eastAsia="Times New Roman" w:hAnsi="Times New Roman" w:cs="Times New Roman"/>
          <w:sz w:val="24"/>
          <w:szCs w:val="24"/>
        </w:rPr>
        <w:t xml:space="preserve"> sebagai X5, sedangkan sub variabel mekanisme </w:t>
      </w:r>
      <w:r w:rsidRPr="006878CF">
        <w:rPr>
          <w:rFonts w:ascii="Times New Roman" w:eastAsia="Times New Roman" w:hAnsi="Times New Roman" w:cs="Times New Roman"/>
          <w:i/>
          <w:sz w:val="24"/>
          <w:szCs w:val="24"/>
        </w:rPr>
        <w:t xml:space="preserve">corporate governance </w:t>
      </w:r>
      <w:r w:rsidR="006B6DAB" w:rsidRPr="006878CF">
        <w:rPr>
          <w:rFonts w:ascii="Times New Roman" w:eastAsia="Times New Roman" w:hAnsi="Times New Roman" w:cs="Times New Roman"/>
          <w:sz w:val="24"/>
          <w:szCs w:val="24"/>
        </w:rPr>
        <w:t xml:space="preserve">dalam penelitian saat ini </w:t>
      </w:r>
      <w:r w:rsidRPr="006878CF">
        <w:rPr>
          <w:rFonts w:ascii="Times New Roman" w:eastAsia="Times New Roman" w:hAnsi="Times New Roman" w:cs="Times New Roman"/>
          <w:sz w:val="24"/>
          <w:szCs w:val="24"/>
        </w:rPr>
        <w:t xml:space="preserve">meliputi, kepemilikan institusional, kepemilikan manajerial, dewan komisaris independen, komite audit dan </w:t>
      </w:r>
      <w:r w:rsidR="00574975" w:rsidRPr="006878CF">
        <w:rPr>
          <w:rFonts w:ascii="Times New Roman" w:eastAsia="Times New Roman" w:hAnsi="Times New Roman" w:cs="Times New Roman"/>
          <w:i/>
          <w:sz w:val="24"/>
          <w:szCs w:val="24"/>
        </w:rPr>
        <w:t>le</w:t>
      </w:r>
      <w:r w:rsidRPr="006878CF">
        <w:rPr>
          <w:rFonts w:ascii="Times New Roman" w:eastAsia="Times New Roman" w:hAnsi="Times New Roman" w:cs="Times New Roman"/>
          <w:i/>
          <w:sz w:val="24"/>
          <w:szCs w:val="24"/>
        </w:rPr>
        <w:t xml:space="preserve">verage </w:t>
      </w:r>
      <w:r w:rsidRPr="006878CF">
        <w:rPr>
          <w:rFonts w:ascii="Times New Roman" w:eastAsia="Times New Roman" w:hAnsi="Times New Roman" w:cs="Times New Roman"/>
          <w:sz w:val="24"/>
          <w:szCs w:val="24"/>
        </w:rPr>
        <w:t xml:space="preserve">sebagai X5. Alasan tidak menggunakan ukuran dewan komisaris yang terdapat dalam </w:t>
      </w:r>
      <w:r w:rsidR="00AD324D" w:rsidRPr="006878CF">
        <w:rPr>
          <w:rFonts w:ascii="Times New Roman" w:eastAsia="Times New Roman" w:hAnsi="Times New Roman" w:cs="Times New Roman"/>
          <w:sz w:val="24"/>
          <w:szCs w:val="24"/>
        </w:rPr>
        <w:t>penelitian terdahulu, kare</w:t>
      </w:r>
      <w:r w:rsidR="00835746" w:rsidRPr="006878CF">
        <w:rPr>
          <w:rFonts w:ascii="Times New Roman" w:eastAsia="Times New Roman" w:hAnsi="Times New Roman" w:cs="Times New Roman"/>
          <w:sz w:val="24"/>
          <w:szCs w:val="24"/>
        </w:rPr>
        <w:t xml:space="preserve">na ukuran dewan komisaris tidak memberikan kejelasan dan hanya dilihat dari ukurannya saja, didukung oleh </w:t>
      </w:r>
      <w:r w:rsidR="00835746" w:rsidRPr="006878CF">
        <w:rPr>
          <w:rFonts w:ascii="Times New Roman" w:hAnsi="Times New Roman" w:cs="Times New Roman"/>
          <w:sz w:val="24"/>
          <w:szCs w:val="24"/>
        </w:rPr>
        <w:t xml:space="preserve">penelitian yang dilakukan Beaslley (1996) dan Jensen (1993) dalam Ujiyantho dan Pramuka (2007), yang menegaskan bahwa dewan komisaris yang berukuran kecil akan lebih efektif dalam melakukan tindakan pengawasan dibandingkan dewan komisaris berukuran besar. Ukuran dewan komisaris yang besar dianggap kurang efektif dalam menjalankan fungsinya karena sulit dalam </w:t>
      </w:r>
      <w:r w:rsidR="00835746" w:rsidRPr="006878CF">
        <w:rPr>
          <w:rFonts w:ascii="Times New Roman" w:hAnsi="Times New Roman" w:cs="Times New Roman"/>
          <w:sz w:val="24"/>
          <w:szCs w:val="24"/>
        </w:rPr>
        <w:lastRenderedPageBreak/>
        <w:t>komunikasi, koordinasi serta pembuatan keputusan.</w:t>
      </w:r>
    </w:p>
    <w:p w:rsidR="00CF5B52" w:rsidRPr="006878CF" w:rsidRDefault="00835746" w:rsidP="00581224">
      <w:pPr>
        <w:widowControl w:val="0"/>
        <w:autoSpaceDE w:val="0"/>
        <w:autoSpaceDN w:val="0"/>
        <w:adjustRightInd w:val="0"/>
        <w:spacing w:after="0" w:line="480" w:lineRule="auto"/>
        <w:ind w:firstLine="709"/>
        <w:contextualSpacing/>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S</w:t>
      </w:r>
      <w:r w:rsidR="00CA7186" w:rsidRPr="006878CF">
        <w:rPr>
          <w:rFonts w:ascii="Times New Roman" w:eastAsia="Times New Roman" w:hAnsi="Times New Roman" w:cs="Times New Roman"/>
          <w:sz w:val="24"/>
          <w:szCs w:val="24"/>
        </w:rPr>
        <w:t xml:space="preserve">ehingga, </w:t>
      </w:r>
      <w:r w:rsidR="00CF5B52" w:rsidRPr="006878CF">
        <w:rPr>
          <w:rFonts w:ascii="Times New Roman" w:eastAsia="Times New Roman" w:hAnsi="Times New Roman" w:cs="Times New Roman"/>
          <w:sz w:val="24"/>
          <w:szCs w:val="24"/>
        </w:rPr>
        <w:t>dalam penelitian ini penulis menggunakan komi</w:t>
      </w:r>
      <w:r w:rsidR="00490450" w:rsidRPr="006878CF">
        <w:rPr>
          <w:rFonts w:ascii="Times New Roman" w:eastAsia="Times New Roman" w:hAnsi="Times New Roman" w:cs="Times New Roman"/>
          <w:sz w:val="24"/>
          <w:szCs w:val="24"/>
        </w:rPr>
        <w:t xml:space="preserve">te audit karena </w:t>
      </w:r>
      <w:r w:rsidR="00490450" w:rsidRPr="006878CF">
        <w:rPr>
          <w:rFonts w:ascii="Times New Roman" w:hAnsi="Times New Roman" w:cs="Times New Roman"/>
          <w:sz w:val="24"/>
          <w:szCs w:val="24"/>
        </w:rPr>
        <w:t>komite audit merupakan pihak yang mempunyai tugas yang penting untuk membantu komisaris dalam rangka peningkatan kualitas laporan keuangan dan peningkatan efektifitas internal dan eksternal audit (Heti Tresnawati, 2011).</w:t>
      </w:r>
    </w:p>
    <w:p w:rsidR="00CF5B52" w:rsidRPr="006878CF" w:rsidRDefault="00CF5B52" w:rsidP="00581224">
      <w:pPr>
        <w:widowControl w:val="0"/>
        <w:autoSpaceDE w:val="0"/>
        <w:autoSpaceDN w:val="0"/>
        <w:adjustRightInd w:val="0"/>
        <w:spacing w:after="0" w:line="480" w:lineRule="auto"/>
        <w:ind w:firstLine="709"/>
        <w:contextualSpacing/>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 xml:space="preserve">Alasan lainnya, </w:t>
      </w:r>
      <w:r w:rsidR="003F6479" w:rsidRPr="006878CF">
        <w:rPr>
          <w:rFonts w:ascii="Times New Roman" w:eastAsia="Times New Roman" w:hAnsi="Times New Roman" w:cs="Times New Roman"/>
          <w:sz w:val="24"/>
          <w:szCs w:val="24"/>
        </w:rPr>
        <w:t xml:space="preserve">penulis tidak menggunakan kinerja keuangan sebagai X5 dalam variabel X5, karena </w:t>
      </w:r>
      <w:r w:rsidR="00490450" w:rsidRPr="006878CF">
        <w:rPr>
          <w:rFonts w:ascii="Times New Roman" w:hAnsi="Times New Roman" w:cs="Times New Roman"/>
          <w:sz w:val="24"/>
          <w:szCs w:val="24"/>
        </w:rPr>
        <w:t xml:space="preserve">kinerja keuangan menggunakan indikator profitabilitas, sedangkan didalamnya hanya menjelaskan mengenai kinerja keuangan, tidak menjelaskan secara spesifik mengenai profitabilitas dan dalam </w:t>
      </w:r>
      <w:r w:rsidR="00490450" w:rsidRPr="006878CF">
        <w:rPr>
          <w:rFonts w:ascii="Times New Roman" w:eastAsia="Times New Roman" w:hAnsi="Times New Roman" w:cs="Times New Roman"/>
          <w:sz w:val="24"/>
          <w:szCs w:val="24"/>
        </w:rPr>
        <w:t xml:space="preserve">pengukuran kinerja keuangan, biaya non kas dalam menentukan </w:t>
      </w:r>
      <w:r w:rsidR="00490450" w:rsidRPr="006878CF">
        <w:rPr>
          <w:rFonts w:ascii="Times New Roman" w:eastAsia="Times New Roman" w:hAnsi="Times New Roman" w:cs="Times New Roman"/>
          <w:i/>
          <w:sz w:val="24"/>
          <w:szCs w:val="24"/>
        </w:rPr>
        <w:t xml:space="preserve">cash flow return on assets </w:t>
      </w:r>
      <w:r w:rsidR="00490450" w:rsidRPr="006878CF">
        <w:rPr>
          <w:rFonts w:ascii="Times New Roman" w:eastAsia="Times New Roman" w:hAnsi="Times New Roman" w:cs="Times New Roman"/>
          <w:sz w:val="24"/>
          <w:szCs w:val="24"/>
        </w:rPr>
        <w:t xml:space="preserve">hanya menggunakan biaya depresiasi. Sehingga dalam penelitian ini penulis menggunakan </w:t>
      </w:r>
      <w:r w:rsidR="00CC01DB" w:rsidRPr="006878CF">
        <w:rPr>
          <w:rFonts w:ascii="Times New Roman" w:eastAsia="Times New Roman" w:hAnsi="Times New Roman" w:cs="Times New Roman"/>
          <w:i/>
          <w:sz w:val="24"/>
          <w:szCs w:val="24"/>
        </w:rPr>
        <w:t>le</w:t>
      </w:r>
      <w:r w:rsidR="00490450" w:rsidRPr="006878CF">
        <w:rPr>
          <w:rFonts w:ascii="Times New Roman" w:eastAsia="Times New Roman" w:hAnsi="Times New Roman" w:cs="Times New Roman"/>
          <w:i/>
          <w:sz w:val="24"/>
          <w:szCs w:val="24"/>
        </w:rPr>
        <w:t xml:space="preserve">verage </w:t>
      </w:r>
      <w:r w:rsidR="00AD324D" w:rsidRPr="006878CF">
        <w:rPr>
          <w:rFonts w:ascii="Times New Roman" w:eastAsia="Times New Roman" w:hAnsi="Times New Roman" w:cs="Times New Roman"/>
          <w:sz w:val="24"/>
          <w:szCs w:val="24"/>
        </w:rPr>
        <w:t>sebagai variabel X5.</w:t>
      </w:r>
    </w:p>
    <w:p w:rsidR="00D05576" w:rsidRPr="00303EE9" w:rsidRDefault="006B6DAB" w:rsidP="00303EE9">
      <w:pPr>
        <w:widowControl w:val="0"/>
        <w:autoSpaceDE w:val="0"/>
        <w:autoSpaceDN w:val="0"/>
        <w:adjustRightInd w:val="0"/>
        <w:spacing w:after="0" w:line="480" w:lineRule="auto"/>
        <w:ind w:firstLine="709"/>
        <w:contextualSpacing/>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Pengembangan lainnya terhadap penelitian terdahulu terletak pada tahun data. Penelitian sebelumnya mengambil data pada tahun 2002-2004, sedangkan penelitian saat ini m</w:t>
      </w:r>
      <w:r w:rsidR="00FB699F" w:rsidRPr="006878CF">
        <w:rPr>
          <w:rFonts w:ascii="Times New Roman" w:eastAsia="Times New Roman" w:hAnsi="Times New Roman" w:cs="Times New Roman"/>
          <w:sz w:val="24"/>
          <w:szCs w:val="24"/>
        </w:rPr>
        <w:t>enggambil data periode 2011-2014</w:t>
      </w:r>
      <w:r w:rsidRPr="006878CF">
        <w:rPr>
          <w:rFonts w:ascii="Times New Roman" w:eastAsia="Times New Roman" w:hAnsi="Times New Roman" w:cs="Times New Roman"/>
          <w:sz w:val="24"/>
          <w:szCs w:val="24"/>
        </w:rPr>
        <w:t>. Hal ini dimaksudkan peneliti mengolah data lebih terbaru dan menggunakan periode tahun yang lebih banyak agar mampu memberikan hasil yang lebih akurat terhadap penelitian yang dilakukan.</w:t>
      </w:r>
    </w:p>
    <w:p w:rsidR="00B86743" w:rsidRDefault="00B86743" w:rsidP="00581224">
      <w:pPr>
        <w:widowControl w:val="0"/>
        <w:spacing w:after="0" w:line="360" w:lineRule="auto"/>
        <w:contextualSpacing/>
        <w:jc w:val="center"/>
        <w:rPr>
          <w:rFonts w:ascii="Times New Roman" w:eastAsia="Times New Roman" w:hAnsi="Times New Roman" w:cs="Times New Roman"/>
          <w:b/>
          <w:sz w:val="24"/>
          <w:szCs w:val="24"/>
        </w:rPr>
      </w:pPr>
    </w:p>
    <w:p w:rsidR="00B86743" w:rsidRDefault="00B86743" w:rsidP="00581224">
      <w:pPr>
        <w:widowControl w:val="0"/>
        <w:spacing w:after="0" w:line="360" w:lineRule="auto"/>
        <w:contextualSpacing/>
        <w:jc w:val="center"/>
        <w:rPr>
          <w:rFonts w:ascii="Times New Roman" w:eastAsia="Times New Roman" w:hAnsi="Times New Roman" w:cs="Times New Roman"/>
          <w:b/>
          <w:sz w:val="24"/>
          <w:szCs w:val="24"/>
        </w:rPr>
      </w:pPr>
    </w:p>
    <w:p w:rsidR="00B86743" w:rsidRDefault="00B86743" w:rsidP="00581224">
      <w:pPr>
        <w:widowControl w:val="0"/>
        <w:spacing w:after="0" w:line="360" w:lineRule="auto"/>
        <w:contextualSpacing/>
        <w:jc w:val="center"/>
        <w:rPr>
          <w:rFonts w:ascii="Times New Roman" w:eastAsia="Times New Roman" w:hAnsi="Times New Roman" w:cs="Times New Roman"/>
          <w:b/>
          <w:sz w:val="24"/>
          <w:szCs w:val="24"/>
        </w:rPr>
      </w:pPr>
    </w:p>
    <w:p w:rsidR="00B86743" w:rsidRDefault="00B86743" w:rsidP="00581224">
      <w:pPr>
        <w:widowControl w:val="0"/>
        <w:spacing w:after="0" w:line="360" w:lineRule="auto"/>
        <w:contextualSpacing/>
        <w:jc w:val="center"/>
        <w:rPr>
          <w:rFonts w:ascii="Times New Roman" w:eastAsia="Times New Roman" w:hAnsi="Times New Roman" w:cs="Times New Roman"/>
          <w:b/>
          <w:sz w:val="24"/>
          <w:szCs w:val="24"/>
        </w:rPr>
      </w:pPr>
    </w:p>
    <w:p w:rsidR="00B86743" w:rsidRDefault="00B86743" w:rsidP="00581224">
      <w:pPr>
        <w:widowControl w:val="0"/>
        <w:spacing w:after="0" w:line="360" w:lineRule="auto"/>
        <w:contextualSpacing/>
        <w:jc w:val="center"/>
        <w:rPr>
          <w:rFonts w:ascii="Times New Roman" w:eastAsia="Times New Roman" w:hAnsi="Times New Roman" w:cs="Times New Roman"/>
          <w:b/>
          <w:sz w:val="24"/>
          <w:szCs w:val="24"/>
        </w:rPr>
      </w:pPr>
    </w:p>
    <w:p w:rsidR="00B86743" w:rsidRDefault="00B86743" w:rsidP="00581224">
      <w:pPr>
        <w:widowControl w:val="0"/>
        <w:spacing w:after="0" w:line="360" w:lineRule="auto"/>
        <w:contextualSpacing/>
        <w:jc w:val="center"/>
        <w:rPr>
          <w:rFonts w:ascii="Times New Roman" w:eastAsia="Times New Roman" w:hAnsi="Times New Roman" w:cs="Times New Roman"/>
          <w:b/>
          <w:sz w:val="24"/>
          <w:szCs w:val="24"/>
        </w:rPr>
      </w:pPr>
    </w:p>
    <w:p w:rsidR="00FB6DE9" w:rsidRDefault="00FB6DE9" w:rsidP="00581224">
      <w:pPr>
        <w:widowControl w:val="0"/>
        <w:spacing w:after="0" w:line="360" w:lineRule="auto"/>
        <w:contextualSpacing/>
        <w:jc w:val="center"/>
        <w:rPr>
          <w:rFonts w:ascii="Times New Roman" w:eastAsia="Times New Roman" w:hAnsi="Times New Roman" w:cs="Times New Roman"/>
          <w:b/>
          <w:sz w:val="24"/>
          <w:szCs w:val="24"/>
        </w:rPr>
      </w:pPr>
    </w:p>
    <w:p w:rsidR="00296563" w:rsidRPr="00B806A6" w:rsidRDefault="00B806A6" w:rsidP="00581224">
      <w:pPr>
        <w:widowControl w:val="0"/>
        <w:spacing w:after="0"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lastRenderedPageBreak/>
        <w:t>Tabel 1.</w:t>
      </w:r>
      <w:r w:rsidR="00D05576">
        <w:rPr>
          <w:rFonts w:ascii="Times New Roman" w:eastAsia="Times New Roman" w:hAnsi="Times New Roman" w:cs="Times New Roman"/>
          <w:b/>
          <w:sz w:val="24"/>
          <w:szCs w:val="24"/>
          <w:lang w:val="en-US"/>
        </w:rPr>
        <w:t>2</w:t>
      </w:r>
    </w:p>
    <w:p w:rsidR="00610F90" w:rsidRPr="006878CF" w:rsidRDefault="00610F90" w:rsidP="00581224">
      <w:pPr>
        <w:widowControl w:val="0"/>
        <w:spacing w:after="0" w:line="360" w:lineRule="auto"/>
        <w:contextualSpacing/>
        <w:jc w:val="center"/>
        <w:rPr>
          <w:rFonts w:ascii="Times New Roman" w:eastAsia="Times New Roman" w:hAnsi="Times New Roman" w:cs="Times New Roman"/>
          <w:b/>
          <w:sz w:val="24"/>
          <w:szCs w:val="24"/>
        </w:rPr>
      </w:pPr>
      <w:r w:rsidRPr="006878CF">
        <w:rPr>
          <w:rFonts w:ascii="Times New Roman" w:eastAsia="Times New Roman" w:hAnsi="Times New Roman" w:cs="Times New Roman"/>
          <w:b/>
          <w:sz w:val="24"/>
          <w:szCs w:val="24"/>
        </w:rPr>
        <w:t>Perbedaan Penelitian Terdahulu</w:t>
      </w:r>
    </w:p>
    <w:tbl>
      <w:tblPr>
        <w:tblStyle w:val="TableGrid"/>
        <w:tblW w:w="8330" w:type="dxa"/>
        <w:tblLayout w:type="fixed"/>
        <w:tblLook w:val="04A0"/>
      </w:tblPr>
      <w:tblGrid>
        <w:gridCol w:w="570"/>
        <w:gridCol w:w="1358"/>
        <w:gridCol w:w="2515"/>
        <w:gridCol w:w="1837"/>
        <w:gridCol w:w="2050"/>
      </w:tblGrid>
      <w:tr w:rsidR="006878CF" w:rsidRPr="006878CF" w:rsidTr="00581224">
        <w:trPr>
          <w:trHeight w:val="907"/>
          <w:tblHeader/>
        </w:trPr>
        <w:tc>
          <w:tcPr>
            <w:tcW w:w="570" w:type="dxa"/>
            <w:vAlign w:val="center"/>
          </w:tcPr>
          <w:p w:rsidR="006D2D93" w:rsidRPr="006878CF" w:rsidRDefault="006D2D93" w:rsidP="00581224">
            <w:pPr>
              <w:pStyle w:val="ListParagraph"/>
              <w:widowControl w:val="0"/>
              <w:ind w:left="0"/>
              <w:jc w:val="center"/>
              <w:rPr>
                <w:rFonts w:ascii="Times New Roman" w:hAnsi="Times New Roman" w:cs="Times New Roman"/>
                <w:b/>
                <w:sz w:val="24"/>
                <w:szCs w:val="24"/>
              </w:rPr>
            </w:pPr>
            <w:r w:rsidRPr="006878CF">
              <w:rPr>
                <w:rFonts w:ascii="Times New Roman" w:hAnsi="Times New Roman" w:cs="Times New Roman"/>
                <w:b/>
                <w:sz w:val="24"/>
                <w:szCs w:val="24"/>
              </w:rPr>
              <w:t>No.</w:t>
            </w:r>
          </w:p>
        </w:tc>
        <w:tc>
          <w:tcPr>
            <w:tcW w:w="1358" w:type="dxa"/>
            <w:vAlign w:val="center"/>
          </w:tcPr>
          <w:p w:rsidR="006D2D93" w:rsidRPr="006878CF" w:rsidRDefault="006D2D93" w:rsidP="00581224">
            <w:pPr>
              <w:pStyle w:val="ListParagraph"/>
              <w:widowControl w:val="0"/>
              <w:ind w:left="0"/>
              <w:jc w:val="center"/>
              <w:rPr>
                <w:rFonts w:ascii="Times New Roman" w:hAnsi="Times New Roman" w:cs="Times New Roman"/>
                <w:b/>
                <w:sz w:val="24"/>
                <w:szCs w:val="24"/>
              </w:rPr>
            </w:pPr>
            <w:r w:rsidRPr="006878CF">
              <w:rPr>
                <w:rFonts w:ascii="Times New Roman" w:hAnsi="Times New Roman" w:cs="Times New Roman"/>
                <w:b/>
                <w:sz w:val="24"/>
                <w:szCs w:val="24"/>
              </w:rPr>
              <w:t>Objek Perbedaan</w:t>
            </w:r>
          </w:p>
        </w:tc>
        <w:tc>
          <w:tcPr>
            <w:tcW w:w="2515" w:type="dxa"/>
            <w:vAlign w:val="center"/>
          </w:tcPr>
          <w:p w:rsidR="006D2D93" w:rsidRPr="006878CF" w:rsidRDefault="006D2D93" w:rsidP="00581224">
            <w:pPr>
              <w:widowControl w:val="0"/>
              <w:contextualSpacing/>
              <w:jc w:val="center"/>
              <w:rPr>
                <w:rFonts w:ascii="Times New Roman" w:hAnsi="Times New Roman" w:cs="Times New Roman"/>
                <w:b/>
                <w:sz w:val="24"/>
                <w:szCs w:val="24"/>
              </w:rPr>
            </w:pPr>
            <w:r w:rsidRPr="006878CF">
              <w:rPr>
                <w:rFonts w:ascii="Times New Roman" w:hAnsi="Times New Roman" w:cs="Times New Roman"/>
                <w:b/>
                <w:sz w:val="24"/>
                <w:szCs w:val="24"/>
                <w:lang w:val="id-ID"/>
              </w:rPr>
              <w:t>Muh. Arief Ujiyantho dan Bambang Agus Pramuka, 2007.</w:t>
            </w:r>
          </w:p>
        </w:tc>
        <w:tc>
          <w:tcPr>
            <w:tcW w:w="1837" w:type="dxa"/>
            <w:vAlign w:val="center"/>
          </w:tcPr>
          <w:p w:rsidR="006D2D93" w:rsidRPr="006878CF" w:rsidRDefault="006D2D93" w:rsidP="00581224">
            <w:pPr>
              <w:pStyle w:val="ListParagraph"/>
              <w:widowControl w:val="0"/>
              <w:ind w:left="0"/>
              <w:jc w:val="center"/>
              <w:rPr>
                <w:rFonts w:ascii="Times New Roman" w:hAnsi="Times New Roman" w:cs="Times New Roman"/>
                <w:b/>
                <w:sz w:val="24"/>
                <w:szCs w:val="24"/>
              </w:rPr>
            </w:pPr>
            <w:r w:rsidRPr="006878CF">
              <w:rPr>
                <w:rFonts w:ascii="Times New Roman" w:hAnsi="Times New Roman" w:cs="Times New Roman"/>
                <w:b/>
                <w:sz w:val="24"/>
                <w:szCs w:val="24"/>
              </w:rPr>
              <w:t>Rencana Penelitian</w:t>
            </w:r>
          </w:p>
        </w:tc>
        <w:tc>
          <w:tcPr>
            <w:tcW w:w="2050" w:type="dxa"/>
            <w:vAlign w:val="center"/>
          </w:tcPr>
          <w:p w:rsidR="006D2D93" w:rsidRPr="006878CF" w:rsidRDefault="006D2D93" w:rsidP="00581224">
            <w:pPr>
              <w:pStyle w:val="ListParagraph"/>
              <w:widowControl w:val="0"/>
              <w:ind w:left="0"/>
              <w:jc w:val="center"/>
              <w:rPr>
                <w:rFonts w:ascii="Times New Roman" w:hAnsi="Times New Roman" w:cs="Times New Roman"/>
                <w:b/>
              </w:rPr>
            </w:pPr>
            <w:r w:rsidRPr="006878CF">
              <w:rPr>
                <w:rFonts w:ascii="Times New Roman" w:hAnsi="Times New Roman" w:cs="Times New Roman"/>
                <w:b/>
              </w:rPr>
              <w:t>Ket</w:t>
            </w:r>
          </w:p>
        </w:tc>
      </w:tr>
      <w:tr w:rsidR="006878CF" w:rsidRPr="006878CF" w:rsidTr="00581224">
        <w:tc>
          <w:tcPr>
            <w:tcW w:w="570" w:type="dxa"/>
            <w:tcBorders>
              <w:right w:val="single" w:sz="4" w:space="0" w:color="auto"/>
            </w:tcBorders>
          </w:tcPr>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rPr>
              <w:t>1</w:t>
            </w:r>
            <w:r w:rsidRPr="006878CF">
              <w:rPr>
                <w:rFonts w:ascii="Times New Roman" w:hAnsi="Times New Roman" w:cs="Times New Roman"/>
                <w:lang w:val="id-ID"/>
              </w:rPr>
              <w:t>.</w:t>
            </w: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pStyle w:val="ListParagraph"/>
              <w:widowControl w:val="0"/>
              <w:ind w:left="0"/>
              <w:rPr>
                <w:rFonts w:ascii="Times New Roman" w:hAnsi="Times New Roman" w:cs="Times New Roman"/>
                <w:lang w:val="id-ID"/>
              </w:rPr>
            </w:pPr>
          </w:p>
          <w:p w:rsidR="006D2D93" w:rsidRPr="006878CF" w:rsidRDefault="006D2D93" w:rsidP="00581224">
            <w:pPr>
              <w:widowControl w:val="0"/>
              <w:contextualSpacing/>
              <w:rPr>
                <w:lang w:val="id-ID"/>
              </w:rPr>
            </w:pPr>
          </w:p>
        </w:tc>
        <w:tc>
          <w:tcPr>
            <w:tcW w:w="1358" w:type="dxa"/>
            <w:tcBorders>
              <w:left w:val="single" w:sz="4" w:space="0" w:color="auto"/>
              <w:right w:val="single" w:sz="4" w:space="0" w:color="auto"/>
            </w:tcBorders>
          </w:tcPr>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lastRenderedPageBreak/>
              <w:t xml:space="preserve">Sub variabel mekanisme </w:t>
            </w:r>
            <w:r w:rsidRPr="006878CF">
              <w:rPr>
                <w:rFonts w:ascii="Times New Roman" w:hAnsi="Times New Roman" w:cs="Times New Roman"/>
                <w:i/>
                <w:lang w:val="id-ID"/>
              </w:rPr>
              <w:t xml:space="preserve">Corporate Governance </w:t>
            </w:r>
            <w:r w:rsidRPr="006878CF">
              <w:rPr>
                <w:rFonts w:ascii="Times New Roman" w:hAnsi="Times New Roman" w:cs="Times New Roman"/>
                <w:lang w:val="id-ID"/>
              </w:rPr>
              <w:t>dan variabel independen (X5).</w:t>
            </w:r>
          </w:p>
        </w:tc>
        <w:tc>
          <w:tcPr>
            <w:tcW w:w="2515" w:type="dxa"/>
            <w:tcBorders>
              <w:left w:val="single" w:sz="4" w:space="0" w:color="auto"/>
              <w:right w:val="single" w:sz="4" w:space="0" w:color="auto"/>
            </w:tcBorders>
          </w:tcPr>
          <w:p w:rsidR="006D2D93" w:rsidRPr="006878CF" w:rsidRDefault="006D2D93" w:rsidP="00581224">
            <w:pPr>
              <w:widowControl w:val="0"/>
              <w:contextualSpacing/>
              <w:rPr>
                <w:rFonts w:ascii="Times New Roman" w:hAnsi="Times New Roman" w:cs="Times New Roman"/>
                <w:lang w:val="id-ID"/>
              </w:rPr>
            </w:pPr>
            <w:r w:rsidRPr="006878CF">
              <w:rPr>
                <w:rFonts w:ascii="Times New Roman" w:hAnsi="Times New Roman" w:cs="Times New Roman"/>
                <w:lang w:val="id-ID"/>
              </w:rPr>
              <w:t xml:space="preserve">1. Kepemilikan </w:t>
            </w:r>
          </w:p>
          <w:p w:rsidR="006D2D93" w:rsidRPr="006878CF" w:rsidRDefault="006D2D93" w:rsidP="00581224">
            <w:pPr>
              <w:widowControl w:val="0"/>
              <w:contextualSpacing/>
              <w:rPr>
                <w:rFonts w:ascii="Times New Roman" w:hAnsi="Times New Roman" w:cs="Times New Roman"/>
                <w:lang w:val="id-ID"/>
              </w:rPr>
            </w:pPr>
            <w:r w:rsidRPr="006878CF">
              <w:rPr>
                <w:rFonts w:ascii="Times New Roman" w:hAnsi="Times New Roman" w:cs="Times New Roman"/>
                <w:lang w:val="id-ID"/>
              </w:rPr>
              <w:t>.    Institusional.</w:t>
            </w:r>
          </w:p>
          <w:p w:rsidR="006D2D93" w:rsidRPr="006878CF" w:rsidRDefault="006D2D93" w:rsidP="00581224">
            <w:pPr>
              <w:widowControl w:val="0"/>
              <w:contextualSpacing/>
              <w:rPr>
                <w:rFonts w:ascii="Times New Roman" w:hAnsi="Times New Roman" w:cs="Times New Roman"/>
                <w:lang w:val="id-ID"/>
              </w:rPr>
            </w:pPr>
            <w:r w:rsidRPr="006878CF">
              <w:rPr>
                <w:rFonts w:ascii="Times New Roman" w:hAnsi="Times New Roman" w:cs="Times New Roman"/>
                <w:lang w:val="id-ID"/>
              </w:rPr>
              <w:t>2. Kepemilikan</w:t>
            </w:r>
          </w:p>
          <w:p w:rsidR="006D2D93" w:rsidRPr="006878CF" w:rsidRDefault="006D2D93" w:rsidP="00581224">
            <w:pPr>
              <w:widowControl w:val="0"/>
              <w:contextualSpacing/>
              <w:rPr>
                <w:rFonts w:ascii="Times New Roman" w:hAnsi="Times New Roman" w:cs="Times New Roman"/>
                <w:lang w:val="id-ID"/>
              </w:rPr>
            </w:pPr>
            <w:r w:rsidRPr="006878CF">
              <w:rPr>
                <w:rFonts w:ascii="Times New Roman" w:hAnsi="Times New Roman" w:cs="Times New Roman"/>
                <w:lang w:val="id-ID"/>
              </w:rPr>
              <w:t xml:space="preserve">    Manajerial.</w:t>
            </w:r>
          </w:p>
          <w:p w:rsidR="006D2D93" w:rsidRPr="006878CF" w:rsidRDefault="006D2D93" w:rsidP="00581224">
            <w:pPr>
              <w:widowControl w:val="0"/>
              <w:contextualSpacing/>
              <w:rPr>
                <w:rFonts w:ascii="Times New Roman" w:hAnsi="Times New Roman" w:cs="Times New Roman"/>
                <w:lang w:val="id-ID"/>
              </w:rPr>
            </w:pPr>
            <w:r w:rsidRPr="006878CF">
              <w:rPr>
                <w:rFonts w:ascii="Times New Roman" w:hAnsi="Times New Roman" w:cs="Times New Roman"/>
                <w:lang w:val="id-ID"/>
              </w:rPr>
              <w:t xml:space="preserve">3. Dewan Komisaris </w:t>
            </w:r>
          </w:p>
          <w:p w:rsidR="006D2D93" w:rsidRPr="006878CF" w:rsidRDefault="006D2D93" w:rsidP="00581224">
            <w:pPr>
              <w:widowControl w:val="0"/>
              <w:contextualSpacing/>
              <w:rPr>
                <w:rFonts w:ascii="Times New Roman" w:hAnsi="Times New Roman" w:cs="Times New Roman"/>
                <w:lang w:val="id-ID"/>
              </w:rPr>
            </w:pPr>
            <w:r w:rsidRPr="006878CF">
              <w:rPr>
                <w:rFonts w:ascii="Times New Roman" w:hAnsi="Times New Roman" w:cs="Times New Roman"/>
                <w:lang w:val="id-ID"/>
              </w:rPr>
              <w:t xml:space="preserve">     Independen.</w:t>
            </w:r>
          </w:p>
          <w:p w:rsidR="006D2D93" w:rsidRPr="006878CF" w:rsidRDefault="006D2D93" w:rsidP="00581224">
            <w:pPr>
              <w:widowControl w:val="0"/>
              <w:contextualSpacing/>
              <w:rPr>
                <w:rFonts w:ascii="Times New Roman" w:hAnsi="Times New Roman" w:cs="Times New Roman"/>
                <w:lang w:val="id-ID"/>
              </w:rPr>
            </w:pPr>
            <w:r w:rsidRPr="006878CF">
              <w:rPr>
                <w:rFonts w:ascii="Times New Roman" w:hAnsi="Times New Roman" w:cs="Times New Roman"/>
                <w:lang w:val="id-ID"/>
              </w:rPr>
              <w:t xml:space="preserve">4. Ukuran Dewan </w:t>
            </w:r>
          </w:p>
          <w:p w:rsidR="006D2D93" w:rsidRPr="006878CF" w:rsidRDefault="006D2D93" w:rsidP="00581224">
            <w:pPr>
              <w:widowControl w:val="0"/>
              <w:contextualSpacing/>
              <w:rPr>
                <w:rFonts w:ascii="Times New Roman" w:hAnsi="Times New Roman" w:cs="Times New Roman"/>
                <w:lang w:val="id-ID"/>
              </w:rPr>
            </w:pPr>
            <w:r w:rsidRPr="006878CF">
              <w:rPr>
                <w:rFonts w:ascii="Times New Roman" w:hAnsi="Times New Roman" w:cs="Times New Roman"/>
                <w:lang w:val="id-ID"/>
              </w:rPr>
              <w:t xml:space="preserve">     Komisaris</w:t>
            </w:r>
          </w:p>
          <w:p w:rsidR="006D2D93" w:rsidRPr="006878CF" w:rsidRDefault="006D2D93" w:rsidP="00581224">
            <w:pPr>
              <w:widowControl w:val="0"/>
              <w:contextualSpacing/>
              <w:rPr>
                <w:rFonts w:ascii="Times New Roman" w:hAnsi="Times New Roman" w:cs="Times New Roman"/>
                <w:lang w:val="id-ID"/>
              </w:rPr>
            </w:pPr>
            <w:r w:rsidRPr="006878CF">
              <w:rPr>
                <w:rFonts w:ascii="Times New Roman" w:hAnsi="Times New Roman" w:cs="Times New Roman"/>
                <w:lang w:val="id-ID"/>
              </w:rPr>
              <w:t>5. Kinerja Keuangan</w:t>
            </w:r>
          </w:p>
          <w:p w:rsidR="006D2D93" w:rsidRPr="006878CF" w:rsidRDefault="006D2D93" w:rsidP="00581224">
            <w:pPr>
              <w:widowControl w:val="0"/>
              <w:contextualSpacing/>
              <w:rPr>
                <w:rFonts w:ascii="Times New Roman" w:hAnsi="Times New Roman" w:cs="Times New Roman"/>
                <w:lang w:val="id-ID"/>
              </w:rPr>
            </w:pPr>
          </w:p>
          <w:p w:rsidR="006D2D93" w:rsidRPr="006878CF" w:rsidRDefault="006D2D93" w:rsidP="00581224">
            <w:pPr>
              <w:widowControl w:val="0"/>
              <w:contextualSpacing/>
              <w:rPr>
                <w:rFonts w:ascii="Times New Roman" w:hAnsi="Times New Roman" w:cs="Times New Roman"/>
                <w:lang w:val="id-ID"/>
              </w:rPr>
            </w:pPr>
          </w:p>
        </w:tc>
        <w:tc>
          <w:tcPr>
            <w:tcW w:w="1837" w:type="dxa"/>
            <w:tcBorders>
              <w:left w:val="single" w:sz="4" w:space="0" w:color="auto"/>
            </w:tcBorders>
          </w:tcPr>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t>1. Kepemilikan</w:t>
            </w:r>
          </w:p>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t xml:space="preserve">     Institusional.</w:t>
            </w:r>
          </w:p>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t xml:space="preserve">2. Kepemilikan   </w:t>
            </w:r>
          </w:p>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t xml:space="preserve">    Manajerial</w:t>
            </w:r>
          </w:p>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t>3. Dewan</w:t>
            </w:r>
          </w:p>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t xml:space="preserve">    Komisaris </w:t>
            </w:r>
          </w:p>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t xml:space="preserve">    Independen</w:t>
            </w:r>
          </w:p>
          <w:p w:rsidR="006D2D93" w:rsidRPr="006878CF" w:rsidRDefault="006D2D93"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t>4. Komite Audit</w:t>
            </w:r>
          </w:p>
          <w:p w:rsidR="006D2D93" w:rsidRPr="006878CF" w:rsidRDefault="006D2D93" w:rsidP="00581224">
            <w:pPr>
              <w:pStyle w:val="ListParagraph"/>
              <w:widowControl w:val="0"/>
              <w:ind w:left="0"/>
              <w:rPr>
                <w:rFonts w:ascii="Times New Roman" w:hAnsi="Times New Roman" w:cs="Times New Roman"/>
                <w:i/>
                <w:lang w:val="id-ID"/>
              </w:rPr>
            </w:pPr>
            <w:r w:rsidRPr="006878CF">
              <w:rPr>
                <w:rFonts w:ascii="Times New Roman" w:hAnsi="Times New Roman" w:cs="Times New Roman"/>
                <w:lang w:val="id-ID"/>
              </w:rPr>
              <w:t xml:space="preserve">5. </w:t>
            </w:r>
            <w:r w:rsidRPr="006878CF">
              <w:rPr>
                <w:rFonts w:ascii="Times New Roman" w:hAnsi="Times New Roman" w:cs="Times New Roman"/>
                <w:i/>
                <w:lang w:val="id-ID"/>
              </w:rPr>
              <w:t>Leverage</w:t>
            </w:r>
          </w:p>
        </w:tc>
        <w:tc>
          <w:tcPr>
            <w:tcW w:w="2050" w:type="dxa"/>
            <w:tcBorders>
              <w:right w:val="single" w:sz="4" w:space="0" w:color="auto"/>
            </w:tcBorders>
          </w:tcPr>
          <w:p w:rsidR="006D2D93" w:rsidRPr="006878CF" w:rsidRDefault="006D2D93" w:rsidP="00581224">
            <w:pPr>
              <w:pStyle w:val="Default"/>
              <w:widowControl w:val="0"/>
              <w:contextualSpacing/>
              <w:rPr>
                <w:color w:val="auto"/>
                <w:sz w:val="22"/>
                <w:szCs w:val="22"/>
                <w:lang w:val="id-ID"/>
              </w:rPr>
            </w:pPr>
            <w:r w:rsidRPr="006878CF">
              <w:rPr>
                <w:color w:val="auto"/>
                <w:sz w:val="22"/>
                <w:szCs w:val="22"/>
                <w:lang w:val="id-ID"/>
              </w:rPr>
              <w:t>Ukuran dewan komisaris tidak memberikan kejelasan hanya dilihat dari ukurannya saja tentunya akan menghambat penelitian selanjutnya,</w:t>
            </w:r>
          </w:p>
          <w:p w:rsidR="006D2D93" w:rsidRPr="006878CF" w:rsidRDefault="006D2D93" w:rsidP="00581224">
            <w:pPr>
              <w:pStyle w:val="Default"/>
              <w:widowControl w:val="0"/>
              <w:contextualSpacing/>
              <w:rPr>
                <w:color w:val="auto"/>
                <w:sz w:val="22"/>
                <w:szCs w:val="22"/>
                <w:lang w:val="id-ID"/>
              </w:rPr>
            </w:pPr>
            <w:r w:rsidRPr="006878CF">
              <w:rPr>
                <w:color w:val="auto"/>
                <w:sz w:val="22"/>
                <w:szCs w:val="22"/>
                <w:lang w:val="id-ID"/>
              </w:rPr>
              <w:t>Sehingga dalam penelitian ini penulis menggunakan komite audit karena komite audit adalah pihak yang mempunyai tugas yang sangat penting dalam membantu komisaris dalam rangka peningkatan kualitas laporan keuangan dan peningkatan efektifitas internal dan eksternal audit (Heti Tresnawati, 2011)</w:t>
            </w:r>
          </w:p>
          <w:p w:rsidR="006D2D93" w:rsidRPr="006878CF" w:rsidRDefault="006D2D93" w:rsidP="00581224">
            <w:pPr>
              <w:pStyle w:val="Default"/>
              <w:widowControl w:val="0"/>
              <w:contextualSpacing/>
              <w:rPr>
                <w:color w:val="auto"/>
              </w:rPr>
            </w:pPr>
            <w:r w:rsidRPr="006878CF">
              <w:rPr>
                <w:color w:val="auto"/>
                <w:sz w:val="22"/>
                <w:szCs w:val="22"/>
                <w:lang w:val="id-ID"/>
              </w:rPr>
              <w:t xml:space="preserve">Alasan lainnya, penulis tidak menggunakan </w:t>
            </w:r>
            <w:r w:rsidRPr="006878CF">
              <w:rPr>
                <w:color w:val="auto"/>
              </w:rPr>
              <w:t xml:space="preserve">kinerjakeuangan </w:t>
            </w:r>
            <w:r w:rsidRPr="006878CF">
              <w:rPr>
                <w:color w:val="auto"/>
                <w:lang w:val="id-ID"/>
              </w:rPr>
              <w:t xml:space="preserve">sebagai variabel X5, karena kinerja keuangan menggunakan </w:t>
            </w:r>
            <w:r w:rsidRPr="006878CF">
              <w:rPr>
                <w:color w:val="auto"/>
              </w:rPr>
              <w:t xml:space="preserve">indikator profitabilitas sedangkan didalamnya hanya menjelaskan </w:t>
            </w:r>
            <w:r w:rsidRPr="006878CF">
              <w:rPr>
                <w:color w:val="auto"/>
              </w:rPr>
              <w:lastRenderedPageBreak/>
              <w:t>mengenai kinerja keuangan, tidak menjelaskan secara spesifik mengenai profitabilitas</w:t>
            </w:r>
            <w:r w:rsidRPr="006878CF">
              <w:rPr>
                <w:color w:val="auto"/>
                <w:lang w:val="id-ID"/>
              </w:rPr>
              <w:t xml:space="preserve"> dan dalam pengukuran kinerja keuangan biaya non kas dalam menentukan </w:t>
            </w:r>
            <w:r w:rsidRPr="006878CF">
              <w:rPr>
                <w:i/>
                <w:color w:val="auto"/>
                <w:lang w:val="id-ID"/>
              </w:rPr>
              <w:t xml:space="preserve">cash flow return on assets </w:t>
            </w:r>
            <w:r w:rsidRPr="006878CF">
              <w:rPr>
                <w:color w:val="auto"/>
                <w:lang w:val="id-ID"/>
              </w:rPr>
              <w:t xml:space="preserve"> hanya menggunakan biaya depresiasi sehingga penulis menggunakan </w:t>
            </w:r>
            <w:r w:rsidRPr="006878CF">
              <w:rPr>
                <w:i/>
                <w:color w:val="auto"/>
                <w:lang w:val="id-ID"/>
              </w:rPr>
              <w:t>leverage s</w:t>
            </w:r>
            <w:r w:rsidRPr="006878CF">
              <w:rPr>
                <w:color w:val="auto"/>
                <w:lang w:val="id-ID"/>
              </w:rPr>
              <w:t xml:space="preserve">ebagai  variabel X5 dalam penelitian ini. </w:t>
            </w:r>
          </w:p>
          <w:p w:rsidR="006D2D93" w:rsidRPr="006878CF" w:rsidRDefault="006D2D93" w:rsidP="00581224">
            <w:pPr>
              <w:widowControl w:val="0"/>
              <w:autoSpaceDE w:val="0"/>
              <w:autoSpaceDN w:val="0"/>
              <w:adjustRightInd w:val="0"/>
              <w:ind w:hanging="111"/>
              <w:contextualSpacing/>
              <w:rPr>
                <w:rFonts w:ascii="Times New Roman" w:hAnsi="Times New Roman" w:cs="Times New Roman"/>
              </w:rPr>
            </w:pPr>
          </w:p>
        </w:tc>
      </w:tr>
      <w:tr w:rsidR="006878CF" w:rsidRPr="006878CF" w:rsidTr="00581224">
        <w:tc>
          <w:tcPr>
            <w:tcW w:w="570" w:type="dxa"/>
            <w:tcBorders>
              <w:right w:val="single" w:sz="4" w:space="0" w:color="auto"/>
            </w:tcBorders>
          </w:tcPr>
          <w:p w:rsidR="00581224" w:rsidRPr="006878CF" w:rsidRDefault="00581224" w:rsidP="00581224">
            <w:pPr>
              <w:pStyle w:val="ListParagraph"/>
              <w:widowControl w:val="0"/>
              <w:ind w:left="0"/>
              <w:jc w:val="center"/>
              <w:rPr>
                <w:rFonts w:ascii="Times New Roman" w:hAnsi="Times New Roman" w:cs="Times New Roman"/>
                <w:lang w:val="id-ID"/>
              </w:rPr>
            </w:pPr>
            <w:r w:rsidRPr="006878CF">
              <w:rPr>
                <w:rFonts w:ascii="Times New Roman" w:hAnsi="Times New Roman" w:cs="Times New Roman"/>
                <w:lang w:val="id-ID"/>
              </w:rPr>
              <w:lastRenderedPageBreak/>
              <w:t>2.</w:t>
            </w:r>
          </w:p>
          <w:p w:rsidR="00581224" w:rsidRPr="006878CF" w:rsidRDefault="00581224" w:rsidP="00581224">
            <w:pPr>
              <w:pStyle w:val="ListParagraph"/>
              <w:widowControl w:val="0"/>
              <w:ind w:left="0"/>
              <w:rPr>
                <w:rFonts w:ascii="Times New Roman" w:hAnsi="Times New Roman" w:cs="Times New Roman"/>
                <w:lang w:val="id-ID"/>
              </w:rPr>
            </w:pPr>
          </w:p>
          <w:p w:rsidR="00581224" w:rsidRPr="006878CF" w:rsidRDefault="00581224" w:rsidP="00581224">
            <w:pPr>
              <w:pStyle w:val="ListParagraph"/>
              <w:widowControl w:val="0"/>
              <w:ind w:left="0"/>
              <w:rPr>
                <w:rFonts w:ascii="Times New Roman" w:hAnsi="Times New Roman" w:cs="Times New Roman"/>
                <w:lang w:val="id-ID"/>
              </w:rPr>
            </w:pPr>
          </w:p>
        </w:tc>
        <w:tc>
          <w:tcPr>
            <w:tcW w:w="1358" w:type="dxa"/>
            <w:tcBorders>
              <w:left w:val="single" w:sz="4" w:space="0" w:color="auto"/>
              <w:right w:val="single" w:sz="4" w:space="0" w:color="auto"/>
            </w:tcBorders>
          </w:tcPr>
          <w:p w:rsidR="00581224" w:rsidRPr="006878CF" w:rsidRDefault="00581224" w:rsidP="00581224">
            <w:pPr>
              <w:pStyle w:val="ListParagraph"/>
              <w:widowControl w:val="0"/>
              <w:ind w:left="0"/>
              <w:rPr>
                <w:rFonts w:ascii="Times New Roman" w:hAnsi="Times New Roman" w:cs="Times New Roman"/>
                <w:lang w:val="id-ID"/>
              </w:rPr>
            </w:pPr>
            <w:r w:rsidRPr="006878CF">
              <w:rPr>
                <w:rFonts w:ascii="Times New Roman" w:hAnsi="Times New Roman" w:cs="Times New Roman"/>
                <w:lang w:val="id-ID"/>
              </w:rPr>
              <w:t>Tahun data</w:t>
            </w:r>
          </w:p>
          <w:p w:rsidR="00581224" w:rsidRPr="006878CF" w:rsidRDefault="00581224" w:rsidP="00581224">
            <w:pPr>
              <w:pStyle w:val="ListParagraph"/>
              <w:widowControl w:val="0"/>
              <w:ind w:left="0"/>
              <w:rPr>
                <w:rFonts w:ascii="Times New Roman" w:hAnsi="Times New Roman" w:cs="Times New Roman"/>
                <w:lang w:val="id-ID"/>
              </w:rPr>
            </w:pPr>
          </w:p>
        </w:tc>
        <w:tc>
          <w:tcPr>
            <w:tcW w:w="2515" w:type="dxa"/>
            <w:tcBorders>
              <w:left w:val="single" w:sz="4" w:space="0" w:color="auto"/>
              <w:right w:val="single" w:sz="4" w:space="0" w:color="auto"/>
            </w:tcBorders>
          </w:tcPr>
          <w:p w:rsidR="00581224" w:rsidRPr="006878CF" w:rsidRDefault="00581224" w:rsidP="00581224">
            <w:pPr>
              <w:widowControl w:val="0"/>
              <w:contextualSpacing/>
              <w:jc w:val="center"/>
              <w:rPr>
                <w:rFonts w:ascii="Times New Roman" w:hAnsi="Times New Roman" w:cs="Times New Roman"/>
                <w:lang w:val="id-ID"/>
              </w:rPr>
            </w:pPr>
            <w:r w:rsidRPr="006878CF">
              <w:rPr>
                <w:rFonts w:ascii="Times New Roman" w:hAnsi="Times New Roman" w:cs="Times New Roman"/>
                <w:lang w:val="id-ID"/>
              </w:rPr>
              <w:t>2002-2004</w:t>
            </w:r>
          </w:p>
        </w:tc>
        <w:tc>
          <w:tcPr>
            <w:tcW w:w="1837" w:type="dxa"/>
            <w:tcBorders>
              <w:left w:val="single" w:sz="4" w:space="0" w:color="auto"/>
            </w:tcBorders>
          </w:tcPr>
          <w:p w:rsidR="00581224" w:rsidRPr="006878CF" w:rsidRDefault="00581224" w:rsidP="00581224">
            <w:pPr>
              <w:pStyle w:val="ListParagraph"/>
              <w:widowControl w:val="0"/>
              <w:ind w:left="0"/>
              <w:jc w:val="center"/>
              <w:rPr>
                <w:rFonts w:ascii="Times New Roman" w:hAnsi="Times New Roman" w:cs="Times New Roman"/>
                <w:lang w:val="id-ID"/>
              </w:rPr>
            </w:pPr>
            <w:r w:rsidRPr="006878CF">
              <w:rPr>
                <w:rFonts w:ascii="Times New Roman" w:hAnsi="Times New Roman" w:cs="Times New Roman"/>
                <w:lang w:val="id-ID"/>
              </w:rPr>
              <w:t>2011-201</w:t>
            </w:r>
            <w:r w:rsidR="00623ECF">
              <w:rPr>
                <w:rFonts w:ascii="Times New Roman" w:hAnsi="Times New Roman" w:cs="Times New Roman"/>
                <w:lang w:val="id-ID"/>
              </w:rPr>
              <w:t>4</w:t>
            </w:r>
          </w:p>
        </w:tc>
        <w:tc>
          <w:tcPr>
            <w:tcW w:w="2050" w:type="dxa"/>
            <w:tcBorders>
              <w:right w:val="single" w:sz="4" w:space="0" w:color="auto"/>
            </w:tcBorders>
          </w:tcPr>
          <w:p w:rsidR="00581224" w:rsidRPr="006878CF" w:rsidRDefault="00581224" w:rsidP="00581224">
            <w:pPr>
              <w:pStyle w:val="Default"/>
              <w:widowControl w:val="0"/>
              <w:contextualSpacing/>
              <w:rPr>
                <w:color w:val="auto"/>
                <w:lang w:val="id-ID"/>
              </w:rPr>
            </w:pPr>
            <w:r w:rsidRPr="006878CF">
              <w:rPr>
                <w:color w:val="auto"/>
                <w:lang w:val="id-ID"/>
              </w:rPr>
              <w:t>Hal ini dimaksudkan peneliti mengolah data lebih terbaru dan menggunakan periode tahun yang lebih banyak agar mampu memberikan hasil yang lebih akurat terhadap penelitian yang dilakukan.</w:t>
            </w:r>
          </w:p>
          <w:p w:rsidR="00581224" w:rsidRPr="006878CF" w:rsidRDefault="00581224" w:rsidP="00581224">
            <w:pPr>
              <w:pStyle w:val="Default"/>
              <w:widowControl w:val="0"/>
              <w:contextualSpacing/>
              <w:rPr>
                <w:color w:val="auto"/>
                <w:sz w:val="22"/>
                <w:szCs w:val="22"/>
              </w:rPr>
            </w:pPr>
          </w:p>
        </w:tc>
      </w:tr>
    </w:tbl>
    <w:p w:rsidR="00B86743" w:rsidRDefault="00B86743" w:rsidP="002D2D0E">
      <w:pPr>
        <w:pStyle w:val="ListParagraph"/>
        <w:spacing w:after="0" w:line="480" w:lineRule="auto"/>
        <w:ind w:left="0" w:firstLine="709"/>
        <w:jc w:val="both"/>
        <w:rPr>
          <w:rFonts w:ascii="Times New Roman" w:eastAsia="Times New Roman" w:hAnsi="Times New Roman" w:cs="Times New Roman"/>
          <w:sz w:val="24"/>
          <w:szCs w:val="24"/>
        </w:rPr>
      </w:pPr>
    </w:p>
    <w:p w:rsidR="002D2D0E" w:rsidRPr="00E62C98" w:rsidRDefault="002D2D0E" w:rsidP="002D2D0E">
      <w:pPr>
        <w:pStyle w:val="ListParagraph"/>
        <w:spacing w:after="0" w:line="480" w:lineRule="auto"/>
        <w:ind w:left="0" w:firstLine="709"/>
        <w:jc w:val="both"/>
        <w:rPr>
          <w:rFonts w:ascii="Times New Roman" w:eastAsia="Times New Roman" w:hAnsi="Times New Roman" w:cs="Times New Roman"/>
          <w:sz w:val="24"/>
          <w:szCs w:val="24"/>
        </w:rPr>
      </w:pPr>
      <w:r w:rsidRPr="00E62C98">
        <w:rPr>
          <w:rFonts w:ascii="Times New Roman" w:eastAsia="Times New Roman" w:hAnsi="Times New Roman" w:cs="Times New Roman"/>
          <w:sz w:val="24"/>
          <w:szCs w:val="24"/>
        </w:rPr>
        <w:t>Variabel yang digunakan dalam penelitian ini yaitu</w:t>
      </w:r>
      <w:r>
        <w:rPr>
          <w:rFonts w:ascii="Times New Roman" w:eastAsia="Times New Roman" w:hAnsi="Times New Roman" w:cs="Times New Roman"/>
          <w:sz w:val="24"/>
          <w:szCs w:val="24"/>
        </w:rPr>
        <w:t xml:space="preserve"> mekanisme </w:t>
      </w:r>
      <w:r>
        <w:rPr>
          <w:rFonts w:ascii="Times New Roman" w:eastAsia="Times New Roman" w:hAnsi="Times New Roman" w:cs="Times New Roman"/>
          <w:i/>
          <w:sz w:val="24"/>
          <w:szCs w:val="24"/>
        </w:rPr>
        <w:t xml:space="preserve">corporate governance </w:t>
      </w:r>
      <w:r>
        <w:rPr>
          <w:rFonts w:ascii="Times New Roman" w:eastAsia="Times New Roman" w:hAnsi="Times New Roman" w:cs="Times New Roman"/>
          <w:sz w:val="24"/>
          <w:szCs w:val="24"/>
        </w:rPr>
        <w:t xml:space="preserve">yang diproksikan oleh kepemilikan institusional, kepemilikan manajerial, dewan komisaris independen, ukuran dewan komisaris dan kinerja </w:t>
      </w:r>
      <w:r>
        <w:rPr>
          <w:rFonts w:ascii="Times New Roman" w:eastAsia="Times New Roman" w:hAnsi="Times New Roman" w:cs="Times New Roman"/>
          <w:sz w:val="24"/>
          <w:szCs w:val="24"/>
        </w:rPr>
        <w:lastRenderedPageBreak/>
        <w:t xml:space="preserve">keuangan terhadap manajemen  laba. </w:t>
      </w:r>
      <w:r w:rsidRPr="00E62C98">
        <w:rPr>
          <w:rFonts w:ascii="Times New Roman" w:eastAsia="Times New Roman" w:hAnsi="Times New Roman" w:cs="Times New Roman"/>
          <w:sz w:val="24"/>
          <w:szCs w:val="24"/>
        </w:rPr>
        <w:t>Variabel tersebut dipilih karena pada beberapa penelitian sebelumnya belum terdapat pengaruh secara konsisten.</w:t>
      </w:r>
    </w:p>
    <w:p w:rsidR="00517714" w:rsidRPr="006878CF" w:rsidRDefault="00221986" w:rsidP="002D2D0E">
      <w:pPr>
        <w:widowControl w:val="0"/>
        <w:spacing w:after="0" w:line="480" w:lineRule="auto"/>
        <w:ind w:firstLine="709"/>
        <w:contextualSpacing/>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Berdasarkan uraian di atas, maka penulis tertarik untuk melakukan penelitian lebih lanjut yang mengkaji pengaruh kepemilikan institusional, kepemilikan manajerial, dewan komi</w:t>
      </w:r>
      <w:r w:rsidR="005B4175" w:rsidRPr="006878CF">
        <w:rPr>
          <w:rFonts w:ascii="Times New Roman" w:eastAsia="Times New Roman" w:hAnsi="Times New Roman" w:cs="Times New Roman"/>
          <w:sz w:val="24"/>
          <w:szCs w:val="24"/>
        </w:rPr>
        <w:t xml:space="preserve">saris independen, komite audit dan </w:t>
      </w:r>
      <w:r w:rsidR="00CC01DB" w:rsidRPr="006878CF">
        <w:rPr>
          <w:rFonts w:ascii="Times New Roman" w:eastAsia="Times New Roman" w:hAnsi="Times New Roman" w:cs="Times New Roman"/>
          <w:i/>
          <w:sz w:val="24"/>
          <w:szCs w:val="24"/>
        </w:rPr>
        <w:t>le</w:t>
      </w:r>
      <w:r w:rsidR="00CF5B52" w:rsidRPr="006878CF">
        <w:rPr>
          <w:rFonts w:ascii="Times New Roman" w:eastAsia="Times New Roman" w:hAnsi="Times New Roman" w:cs="Times New Roman"/>
          <w:i/>
          <w:sz w:val="24"/>
          <w:szCs w:val="24"/>
        </w:rPr>
        <w:t>verage</w:t>
      </w:r>
      <w:r w:rsidRPr="006878CF">
        <w:rPr>
          <w:rFonts w:ascii="Times New Roman" w:eastAsia="Times New Roman" w:hAnsi="Times New Roman" w:cs="Times New Roman"/>
          <w:sz w:val="24"/>
          <w:szCs w:val="24"/>
        </w:rPr>
        <w:t xml:space="preserve"> terhadap manajemen laba dengan mengambil judul</w:t>
      </w:r>
      <w:r w:rsidRPr="006878CF">
        <w:rPr>
          <w:rFonts w:ascii="Times New Roman" w:eastAsia="Times New Roman" w:hAnsi="Times New Roman" w:cs="Times New Roman"/>
          <w:b/>
          <w:sz w:val="24"/>
          <w:szCs w:val="24"/>
        </w:rPr>
        <w:t>:  “Pengaruh Kepemilikan Institusional, Kepemilikan Manajerial, Dewan Kom</w:t>
      </w:r>
      <w:r w:rsidR="005B4175" w:rsidRPr="006878CF">
        <w:rPr>
          <w:rFonts w:ascii="Times New Roman" w:eastAsia="Times New Roman" w:hAnsi="Times New Roman" w:cs="Times New Roman"/>
          <w:b/>
          <w:sz w:val="24"/>
          <w:szCs w:val="24"/>
        </w:rPr>
        <w:t>isaris Independen, Komite Audit dan</w:t>
      </w:r>
      <w:r w:rsidR="00CC01DB" w:rsidRPr="006878CF">
        <w:rPr>
          <w:rFonts w:ascii="Times New Roman" w:eastAsia="Times New Roman" w:hAnsi="Times New Roman" w:cs="Times New Roman"/>
          <w:b/>
          <w:i/>
          <w:sz w:val="24"/>
          <w:szCs w:val="24"/>
        </w:rPr>
        <w:t>Le</w:t>
      </w:r>
      <w:r w:rsidR="002A0A23" w:rsidRPr="006878CF">
        <w:rPr>
          <w:rFonts w:ascii="Times New Roman" w:eastAsia="Times New Roman" w:hAnsi="Times New Roman" w:cs="Times New Roman"/>
          <w:b/>
          <w:i/>
          <w:sz w:val="24"/>
          <w:szCs w:val="24"/>
        </w:rPr>
        <w:t>verage</w:t>
      </w:r>
      <w:r w:rsidR="00F23D96" w:rsidRPr="006878CF">
        <w:rPr>
          <w:rFonts w:ascii="Times New Roman" w:eastAsia="Times New Roman" w:hAnsi="Times New Roman" w:cs="Times New Roman"/>
          <w:b/>
          <w:sz w:val="24"/>
          <w:szCs w:val="24"/>
        </w:rPr>
        <w:t xml:space="preserve"> t</w:t>
      </w:r>
      <w:r w:rsidR="002C1315">
        <w:rPr>
          <w:rFonts w:ascii="Times New Roman" w:eastAsia="Times New Roman" w:hAnsi="Times New Roman" w:cs="Times New Roman"/>
          <w:b/>
          <w:sz w:val="24"/>
          <w:szCs w:val="24"/>
        </w:rPr>
        <w:t xml:space="preserve">erhadap Manajemen Laba (Studi </w:t>
      </w:r>
      <w:r w:rsidR="002C1315">
        <w:rPr>
          <w:rFonts w:ascii="Times New Roman" w:eastAsia="Times New Roman" w:hAnsi="Times New Roman" w:cs="Times New Roman"/>
          <w:b/>
          <w:sz w:val="24"/>
          <w:szCs w:val="24"/>
          <w:lang w:val="en-US"/>
        </w:rPr>
        <w:t>p</w:t>
      </w:r>
      <w:r w:rsidRPr="006878CF">
        <w:rPr>
          <w:rFonts w:ascii="Times New Roman" w:eastAsia="Times New Roman" w:hAnsi="Times New Roman" w:cs="Times New Roman"/>
          <w:b/>
          <w:sz w:val="24"/>
          <w:szCs w:val="24"/>
        </w:rPr>
        <w:t xml:space="preserve">ada Perusahaan </w:t>
      </w:r>
      <w:r w:rsidR="002D2D0E">
        <w:rPr>
          <w:rFonts w:ascii="Times New Roman" w:eastAsia="Times New Roman" w:hAnsi="Times New Roman" w:cs="Times New Roman"/>
          <w:b/>
          <w:sz w:val="24"/>
          <w:szCs w:val="24"/>
        </w:rPr>
        <w:t xml:space="preserve">Manufaktur Subsektor </w:t>
      </w:r>
      <w:r w:rsidR="002D2D0E">
        <w:rPr>
          <w:rFonts w:ascii="Times New Roman" w:eastAsia="Times New Roman" w:hAnsi="Times New Roman" w:cs="Times New Roman"/>
          <w:b/>
          <w:i/>
          <w:sz w:val="24"/>
          <w:szCs w:val="24"/>
        </w:rPr>
        <w:t>Food and Beverage</w:t>
      </w:r>
      <w:r w:rsidR="002D2D0E">
        <w:rPr>
          <w:rFonts w:ascii="Times New Roman" w:eastAsia="Times New Roman" w:hAnsi="Times New Roman" w:cs="Times New Roman"/>
          <w:b/>
          <w:sz w:val="24"/>
          <w:szCs w:val="24"/>
        </w:rPr>
        <w:t>syang T</w:t>
      </w:r>
      <w:r w:rsidRPr="006878CF">
        <w:rPr>
          <w:rFonts w:ascii="Times New Roman" w:eastAsia="Times New Roman" w:hAnsi="Times New Roman" w:cs="Times New Roman"/>
          <w:b/>
          <w:sz w:val="24"/>
          <w:szCs w:val="24"/>
        </w:rPr>
        <w:t>erdaftar di Bursa Efek Indonesia</w:t>
      </w:r>
      <w:r w:rsidR="002C1315">
        <w:rPr>
          <w:rFonts w:ascii="Times New Roman" w:eastAsia="Times New Roman" w:hAnsi="Times New Roman" w:cs="Times New Roman"/>
          <w:b/>
          <w:sz w:val="24"/>
          <w:szCs w:val="24"/>
          <w:lang w:val="en-US"/>
        </w:rPr>
        <w:t>Tahun</w:t>
      </w:r>
      <w:r w:rsidR="002D2D0E">
        <w:rPr>
          <w:rFonts w:ascii="Times New Roman" w:eastAsia="Times New Roman" w:hAnsi="Times New Roman" w:cs="Times New Roman"/>
          <w:b/>
          <w:sz w:val="24"/>
          <w:szCs w:val="24"/>
        </w:rPr>
        <w:t xml:space="preserve"> 2010</w:t>
      </w:r>
      <w:r w:rsidR="00FB699F" w:rsidRPr="006878CF">
        <w:rPr>
          <w:rFonts w:ascii="Times New Roman" w:eastAsia="Times New Roman" w:hAnsi="Times New Roman" w:cs="Times New Roman"/>
          <w:b/>
          <w:sz w:val="24"/>
          <w:szCs w:val="24"/>
        </w:rPr>
        <w:t>-2014</w:t>
      </w:r>
      <w:r w:rsidRPr="006878CF">
        <w:rPr>
          <w:rFonts w:ascii="Times New Roman" w:eastAsia="Times New Roman" w:hAnsi="Times New Roman" w:cs="Times New Roman"/>
          <w:b/>
          <w:sz w:val="24"/>
          <w:szCs w:val="24"/>
        </w:rPr>
        <w:t>)”</w:t>
      </w:r>
    </w:p>
    <w:p w:rsidR="00B71A07" w:rsidRPr="006878CF" w:rsidRDefault="00B71A07" w:rsidP="00581224">
      <w:pPr>
        <w:widowControl w:val="0"/>
        <w:spacing w:after="0" w:line="480" w:lineRule="auto"/>
        <w:contextualSpacing/>
        <w:jc w:val="both"/>
        <w:rPr>
          <w:rFonts w:ascii="Times New Roman" w:eastAsia="Times New Roman" w:hAnsi="Times New Roman" w:cs="Times New Roman"/>
          <w:b/>
          <w:sz w:val="24"/>
          <w:szCs w:val="24"/>
        </w:rPr>
      </w:pPr>
    </w:p>
    <w:p w:rsidR="003E1A8B" w:rsidRPr="006878CF" w:rsidRDefault="00590755" w:rsidP="00581224">
      <w:pPr>
        <w:widowControl w:val="0"/>
        <w:spacing w:after="0" w:line="480" w:lineRule="auto"/>
        <w:ind w:left="709" w:hanging="709"/>
        <w:contextualSpacing/>
        <w:jc w:val="both"/>
        <w:rPr>
          <w:rFonts w:ascii="Times New Roman" w:hAnsi="Times New Roman" w:cs="Times New Roman"/>
          <w:b/>
          <w:sz w:val="24"/>
          <w:szCs w:val="24"/>
        </w:rPr>
      </w:pPr>
      <w:r w:rsidRPr="006878CF">
        <w:rPr>
          <w:rFonts w:ascii="Times New Roman" w:hAnsi="Times New Roman" w:cs="Times New Roman"/>
          <w:b/>
          <w:sz w:val="24"/>
          <w:szCs w:val="24"/>
        </w:rPr>
        <w:t>1.2</w:t>
      </w:r>
      <w:r w:rsidRPr="006878CF">
        <w:rPr>
          <w:rFonts w:ascii="Times New Roman" w:hAnsi="Times New Roman" w:cs="Times New Roman"/>
          <w:b/>
          <w:sz w:val="24"/>
          <w:szCs w:val="24"/>
        </w:rPr>
        <w:tab/>
      </w:r>
      <w:r w:rsidR="003E1A8B" w:rsidRPr="006878CF">
        <w:rPr>
          <w:rFonts w:ascii="Times New Roman" w:hAnsi="Times New Roman" w:cs="Times New Roman"/>
          <w:b/>
          <w:sz w:val="24"/>
          <w:szCs w:val="24"/>
        </w:rPr>
        <w:t xml:space="preserve">Rumusan Masalah Penelitian </w:t>
      </w:r>
    </w:p>
    <w:p w:rsidR="00D61604" w:rsidRPr="006878CF" w:rsidRDefault="00D61604" w:rsidP="00581224">
      <w:pPr>
        <w:widowControl w:val="0"/>
        <w:autoSpaceDE w:val="0"/>
        <w:autoSpaceDN w:val="0"/>
        <w:adjustRightInd w:val="0"/>
        <w:spacing w:after="0" w:line="480" w:lineRule="auto"/>
        <w:ind w:firstLine="709"/>
        <w:contextualSpacing/>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 xml:space="preserve">Berdasarkan latar belakang di atas, penulis mengidentifikasikan </w:t>
      </w:r>
      <w:r w:rsidR="00F23D96" w:rsidRPr="006878CF">
        <w:rPr>
          <w:rFonts w:ascii="Times New Roman" w:eastAsia="Times New Roman" w:hAnsi="Times New Roman" w:cs="Times New Roman"/>
          <w:sz w:val="24"/>
          <w:szCs w:val="24"/>
        </w:rPr>
        <w:t>r</w:t>
      </w:r>
      <w:r w:rsidR="00EE0231" w:rsidRPr="006878CF">
        <w:rPr>
          <w:rFonts w:ascii="Times New Roman" w:eastAsia="Times New Roman" w:hAnsi="Times New Roman" w:cs="Times New Roman"/>
          <w:sz w:val="24"/>
          <w:szCs w:val="24"/>
        </w:rPr>
        <w:t>umusan masalah sebagai berikut</w:t>
      </w:r>
      <w:r w:rsidRPr="006878CF">
        <w:rPr>
          <w:rFonts w:ascii="Times New Roman" w:eastAsia="Times New Roman" w:hAnsi="Times New Roman" w:cs="Times New Roman"/>
          <w:sz w:val="24"/>
          <w:szCs w:val="24"/>
        </w:rPr>
        <w:t>:</w:t>
      </w:r>
    </w:p>
    <w:p w:rsidR="006E7E07" w:rsidRPr="006E7E07" w:rsidRDefault="006E7E07" w:rsidP="006E7E07">
      <w:pPr>
        <w:pStyle w:val="Default"/>
        <w:numPr>
          <w:ilvl w:val="0"/>
          <w:numId w:val="28"/>
        </w:numPr>
        <w:spacing w:after="202" w:line="480" w:lineRule="auto"/>
        <w:jc w:val="both"/>
      </w:pPr>
      <w:r w:rsidRPr="00A27415">
        <w:t xml:space="preserve">Bagaimana kepemilikan institusional pada perusahaan subsektor </w:t>
      </w:r>
      <w:r w:rsidRPr="00A27415">
        <w:rPr>
          <w:i/>
          <w:iCs/>
        </w:rPr>
        <w:t>food and beverage</w:t>
      </w:r>
      <w:r w:rsidR="00FB6DE9">
        <w:rPr>
          <w:i/>
          <w:iCs/>
        </w:rPr>
        <w:t xml:space="preserve"> </w:t>
      </w:r>
      <w:r w:rsidRPr="00A27415">
        <w:t xml:space="preserve">yang terdaftar di BEI pada tahun 2010-2014. </w:t>
      </w:r>
    </w:p>
    <w:p w:rsidR="006E7E07" w:rsidRPr="00A27415" w:rsidRDefault="006E7E07" w:rsidP="006E7E07">
      <w:pPr>
        <w:pStyle w:val="Default"/>
        <w:numPr>
          <w:ilvl w:val="0"/>
          <w:numId w:val="28"/>
        </w:numPr>
        <w:spacing w:after="202" w:line="480" w:lineRule="auto"/>
        <w:jc w:val="both"/>
        <w:rPr>
          <w:i/>
          <w:iCs/>
        </w:rPr>
      </w:pPr>
      <w:r w:rsidRPr="00A27415">
        <w:t xml:space="preserve">Bagaimana kepemilikan manajerial pada perusahaan subsektor </w:t>
      </w:r>
      <w:r w:rsidRPr="00A27415">
        <w:rPr>
          <w:i/>
          <w:iCs/>
        </w:rPr>
        <w:t xml:space="preserve">food and beverage </w:t>
      </w:r>
      <w:r w:rsidRPr="00A27415">
        <w:t xml:space="preserve">yang terdaftar di BEI pada tahun 2010-2014. </w:t>
      </w:r>
    </w:p>
    <w:p w:rsidR="006E7E07" w:rsidRDefault="006E7E07" w:rsidP="006E7E07">
      <w:pPr>
        <w:pStyle w:val="Default"/>
        <w:numPr>
          <w:ilvl w:val="0"/>
          <w:numId w:val="28"/>
        </w:numPr>
        <w:spacing w:after="202" w:line="480" w:lineRule="auto"/>
        <w:jc w:val="both"/>
      </w:pPr>
      <w:r w:rsidRPr="00A27415">
        <w:t xml:space="preserve">Bagaimana dewan komisaris independen pada perusahaan subsektor </w:t>
      </w:r>
      <w:r w:rsidRPr="00A27415">
        <w:rPr>
          <w:i/>
          <w:iCs/>
        </w:rPr>
        <w:t>food and beverage</w:t>
      </w:r>
      <w:r w:rsidRPr="00A27415">
        <w:t xml:space="preserve"> yang terdaftar di BEI pada tahun 2010-2014.</w:t>
      </w:r>
    </w:p>
    <w:p w:rsidR="006E7E07" w:rsidRPr="00A27415" w:rsidRDefault="006E7E07" w:rsidP="006E7E07">
      <w:pPr>
        <w:pStyle w:val="Default"/>
        <w:numPr>
          <w:ilvl w:val="0"/>
          <w:numId w:val="28"/>
        </w:numPr>
        <w:spacing w:after="202" w:line="480" w:lineRule="auto"/>
        <w:jc w:val="both"/>
      </w:pPr>
      <w:r w:rsidRPr="00A27415">
        <w:t xml:space="preserve">Bagaimana komite audit pada perusahaan subsektor </w:t>
      </w:r>
      <w:r w:rsidRPr="00A27415">
        <w:rPr>
          <w:i/>
          <w:iCs/>
        </w:rPr>
        <w:t xml:space="preserve">food and beverage </w:t>
      </w:r>
      <w:r w:rsidRPr="00A27415">
        <w:t xml:space="preserve">yang terdaftar di BEI pada tahun 2010-2014. </w:t>
      </w:r>
    </w:p>
    <w:p w:rsidR="006E7E07" w:rsidRPr="00A27415" w:rsidRDefault="006E7E07" w:rsidP="006E7E07">
      <w:pPr>
        <w:pStyle w:val="Default"/>
        <w:numPr>
          <w:ilvl w:val="0"/>
          <w:numId w:val="28"/>
        </w:numPr>
        <w:spacing w:after="202" w:line="480" w:lineRule="auto"/>
        <w:jc w:val="both"/>
      </w:pPr>
      <w:r w:rsidRPr="00A27415">
        <w:lastRenderedPageBreak/>
        <w:t xml:space="preserve">Bagaimana </w:t>
      </w:r>
      <w:r>
        <w:rPr>
          <w:i/>
          <w:lang w:val="en-US"/>
        </w:rPr>
        <w:t>leverage</w:t>
      </w:r>
      <w:r w:rsidRPr="00A27415">
        <w:t xml:space="preserve"> pada perusahaan subsektor </w:t>
      </w:r>
      <w:r w:rsidRPr="00A27415">
        <w:rPr>
          <w:i/>
          <w:iCs/>
        </w:rPr>
        <w:t>food and beverage</w:t>
      </w:r>
      <w:r w:rsidR="00FB6DE9">
        <w:rPr>
          <w:i/>
          <w:iCs/>
        </w:rPr>
        <w:t xml:space="preserve"> </w:t>
      </w:r>
      <w:r w:rsidRPr="00A27415">
        <w:t xml:space="preserve">yang terdaftar di BEI pada tahun 2010-2014. </w:t>
      </w:r>
    </w:p>
    <w:p w:rsidR="006E7E07" w:rsidRPr="00A27415" w:rsidRDefault="006E7E07" w:rsidP="006E7E07">
      <w:pPr>
        <w:pStyle w:val="Default"/>
        <w:numPr>
          <w:ilvl w:val="0"/>
          <w:numId w:val="28"/>
        </w:numPr>
        <w:spacing w:after="202" w:line="480" w:lineRule="auto"/>
        <w:jc w:val="both"/>
      </w:pPr>
      <w:r w:rsidRPr="00A27415">
        <w:t xml:space="preserve">Bagaimana manajemen laba pada perusahaan subsektor </w:t>
      </w:r>
      <w:r w:rsidRPr="00A27415">
        <w:rPr>
          <w:i/>
          <w:iCs/>
        </w:rPr>
        <w:t>food and beverage</w:t>
      </w:r>
      <w:r w:rsidRPr="00A27415">
        <w:t xml:space="preserve"> yang terdaftar di BEI pada tahun 2010-2014. </w:t>
      </w:r>
    </w:p>
    <w:p w:rsidR="006E7E07" w:rsidRDefault="006E7E07" w:rsidP="006E7E07">
      <w:pPr>
        <w:pStyle w:val="Default"/>
        <w:numPr>
          <w:ilvl w:val="0"/>
          <w:numId w:val="28"/>
        </w:numPr>
        <w:spacing w:after="202" w:line="480" w:lineRule="auto"/>
        <w:jc w:val="both"/>
      </w:pPr>
      <w:r w:rsidRPr="00A27415">
        <w:t>Seberapa besar pengaruh kepemilikan institusional</w:t>
      </w:r>
      <w:r w:rsidR="00FB6DE9">
        <w:t xml:space="preserve"> </w:t>
      </w:r>
      <w:r w:rsidRPr="00A27415">
        <w:t xml:space="preserve">terhadap manajemen laba pada perusahaan subsektor </w:t>
      </w:r>
      <w:r w:rsidRPr="00A27415">
        <w:rPr>
          <w:i/>
          <w:iCs/>
        </w:rPr>
        <w:t>food and beverage</w:t>
      </w:r>
      <w:r w:rsidRPr="00A27415">
        <w:t xml:space="preserve"> yang terdaftar di BEI pada tahun 2010-2014.</w:t>
      </w:r>
    </w:p>
    <w:p w:rsidR="006E7E07" w:rsidRDefault="006E7E07" w:rsidP="006E7E07">
      <w:pPr>
        <w:pStyle w:val="Default"/>
        <w:numPr>
          <w:ilvl w:val="0"/>
          <w:numId w:val="28"/>
        </w:numPr>
        <w:spacing w:after="202" w:line="480" w:lineRule="auto"/>
        <w:jc w:val="both"/>
      </w:pPr>
      <w:r w:rsidRPr="00A27415">
        <w:t>Seberapa besar pengaruh kepemilikan manajerial</w:t>
      </w:r>
      <w:r w:rsidR="00FB6DE9">
        <w:t xml:space="preserve"> </w:t>
      </w:r>
      <w:r w:rsidRPr="00A27415">
        <w:t xml:space="preserve">terhadap manajemen laba pada perusahaan subsektor </w:t>
      </w:r>
      <w:r w:rsidRPr="00A27415">
        <w:rPr>
          <w:i/>
          <w:iCs/>
        </w:rPr>
        <w:t>food and beverage</w:t>
      </w:r>
      <w:r w:rsidRPr="00A27415">
        <w:t xml:space="preserve"> yang terdaftar di BEI pada tahun 2010-2014.</w:t>
      </w:r>
    </w:p>
    <w:p w:rsidR="006E7E07" w:rsidRDefault="006E7E07" w:rsidP="006E7E07">
      <w:pPr>
        <w:pStyle w:val="Default"/>
        <w:numPr>
          <w:ilvl w:val="0"/>
          <w:numId w:val="28"/>
        </w:numPr>
        <w:spacing w:after="202" w:line="480" w:lineRule="auto"/>
        <w:jc w:val="both"/>
      </w:pPr>
      <w:r w:rsidRPr="00A27415">
        <w:t xml:space="preserve">Seberapa besar pengaruh </w:t>
      </w:r>
      <w:r>
        <w:t xml:space="preserve">dewan komisaris independen </w:t>
      </w:r>
      <w:r w:rsidRPr="00A27415">
        <w:t xml:space="preserve">terhadap manajemen laba pada perusahaan subsektor </w:t>
      </w:r>
      <w:r w:rsidRPr="00A27415">
        <w:rPr>
          <w:i/>
          <w:iCs/>
        </w:rPr>
        <w:t>food and beverage</w:t>
      </w:r>
      <w:r w:rsidRPr="00A27415">
        <w:t xml:space="preserve"> yang terdaftar di BEI pada tahun 2010-2014.</w:t>
      </w:r>
    </w:p>
    <w:p w:rsidR="006E7E07" w:rsidRDefault="006E7E07" w:rsidP="006E7E07">
      <w:pPr>
        <w:pStyle w:val="Default"/>
        <w:numPr>
          <w:ilvl w:val="0"/>
          <w:numId w:val="28"/>
        </w:numPr>
        <w:spacing w:after="202" w:line="480" w:lineRule="auto"/>
        <w:jc w:val="both"/>
      </w:pPr>
      <w:r w:rsidRPr="00A27415">
        <w:t xml:space="preserve">Seberapa besar pengaruh komite auditterhadap manajemen laba pada perusahaan subsektor </w:t>
      </w:r>
      <w:r w:rsidRPr="00A27415">
        <w:rPr>
          <w:i/>
          <w:iCs/>
        </w:rPr>
        <w:t>food and beverage</w:t>
      </w:r>
      <w:r w:rsidRPr="00A27415">
        <w:t xml:space="preserve"> yang terdaftar di BEI pada tahun 2010-2014.</w:t>
      </w:r>
    </w:p>
    <w:p w:rsidR="001F67AD" w:rsidRPr="006E7E07" w:rsidRDefault="00FB6DE9" w:rsidP="006E7E07">
      <w:pPr>
        <w:pStyle w:val="Default"/>
        <w:numPr>
          <w:ilvl w:val="0"/>
          <w:numId w:val="28"/>
        </w:numPr>
        <w:spacing w:after="202" w:line="480" w:lineRule="auto"/>
        <w:jc w:val="both"/>
      </w:pPr>
      <w:r>
        <w:t xml:space="preserve">Seberapa besar pengaruh </w:t>
      </w:r>
      <w:r w:rsidR="006E7E07">
        <w:rPr>
          <w:i/>
          <w:lang w:val="en-US"/>
        </w:rPr>
        <w:t>leverage</w:t>
      </w:r>
      <w:r>
        <w:rPr>
          <w:i/>
        </w:rPr>
        <w:t xml:space="preserve"> </w:t>
      </w:r>
      <w:r w:rsidR="006E7E07" w:rsidRPr="00A27415">
        <w:t xml:space="preserve">terhadap manajemen laba pada perusahaan subsektor </w:t>
      </w:r>
      <w:r w:rsidR="006E7E07" w:rsidRPr="006E7E07">
        <w:rPr>
          <w:i/>
          <w:iCs/>
        </w:rPr>
        <w:t>food and beverage</w:t>
      </w:r>
      <w:r w:rsidR="006E7E07" w:rsidRPr="00A27415">
        <w:t xml:space="preserve"> yang terdaftar di BEI pada tahun 2010-2014.</w:t>
      </w:r>
    </w:p>
    <w:p w:rsidR="00303EE9" w:rsidRDefault="00303EE9" w:rsidP="00D05576">
      <w:pPr>
        <w:widowControl w:val="0"/>
        <w:spacing w:after="0" w:line="456" w:lineRule="auto"/>
        <w:contextualSpacing/>
        <w:jc w:val="both"/>
        <w:rPr>
          <w:rFonts w:ascii="Times New Roman" w:hAnsi="Times New Roman" w:cs="Times New Roman"/>
          <w:b/>
          <w:bCs/>
          <w:sz w:val="24"/>
          <w:szCs w:val="24"/>
        </w:rPr>
      </w:pPr>
    </w:p>
    <w:p w:rsidR="006E7E07" w:rsidRDefault="006E7E07" w:rsidP="00D05576">
      <w:pPr>
        <w:widowControl w:val="0"/>
        <w:spacing w:after="0" w:line="456" w:lineRule="auto"/>
        <w:contextualSpacing/>
        <w:jc w:val="both"/>
        <w:rPr>
          <w:rFonts w:ascii="Times New Roman" w:hAnsi="Times New Roman" w:cs="Times New Roman"/>
          <w:b/>
          <w:bCs/>
          <w:sz w:val="24"/>
          <w:szCs w:val="24"/>
        </w:rPr>
      </w:pPr>
    </w:p>
    <w:p w:rsidR="00A21D22" w:rsidRPr="006878CF" w:rsidRDefault="00590755" w:rsidP="00623ECF">
      <w:pPr>
        <w:widowControl w:val="0"/>
        <w:spacing w:after="0" w:line="456" w:lineRule="auto"/>
        <w:contextualSpacing/>
        <w:jc w:val="both"/>
        <w:rPr>
          <w:rFonts w:ascii="Times New Roman" w:hAnsi="Times New Roman" w:cs="Times New Roman"/>
          <w:b/>
          <w:bCs/>
          <w:sz w:val="24"/>
          <w:szCs w:val="24"/>
        </w:rPr>
      </w:pPr>
      <w:r w:rsidRPr="006878CF">
        <w:rPr>
          <w:rFonts w:ascii="Times New Roman" w:hAnsi="Times New Roman" w:cs="Times New Roman"/>
          <w:b/>
          <w:bCs/>
          <w:sz w:val="24"/>
          <w:szCs w:val="24"/>
        </w:rPr>
        <w:lastRenderedPageBreak/>
        <w:t>1.3</w:t>
      </w:r>
      <w:r w:rsidRPr="006878CF">
        <w:rPr>
          <w:rFonts w:ascii="Times New Roman" w:hAnsi="Times New Roman" w:cs="Times New Roman"/>
          <w:b/>
          <w:bCs/>
          <w:sz w:val="24"/>
          <w:szCs w:val="24"/>
        </w:rPr>
        <w:tab/>
      </w:r>
      <w:r w:rsidR="008021E7" w:rsidRPr="006878CF">
        <w:rPr>
          <w:rFonts w:ascii="Times New Roman" w:hAnsi="Times New Roman" w:cs="Times New Roman"/>
          <w:b/>
          <w:bCs/>
          <w:sz w:val="24"/>
          <w:szCs w:val="24"/>
        </w:rPr>
        <w:t>Tujuan Penelitian</w:t>
      </w:r>
    </w:p>
    <w:p w:rsidR="00231485" w:rsidRPr="006878CF" w:rsidRDefault="00231485" w:rsidP="00D05576">
      <w:pPr>
        <w:pStyle w:val="ListParagraph"/>
        <w:widowControl w:val="0"/>
        <w:autoSpaceDE w:val="0"/>
        <w:autoSpaceDN w:val="0"/>
        <w:adjustRightInd w:val="0"/>
        <w:spacing w:after="0" w:line="456" w:lineRule="auto"/>
        <w:ind w:left="0" w:firstLine="709"/>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Berdasarkan rumusan masalah di atas penulis mengidentifikasikan tujuan penelitian sebagai berikut:</w:t>
      </w:r>
    </w:p>
    <w:p w:rsidR="006E7E07" w:rsidRPr="006E7E07" w:rsidRDefault="006E7E07" w:rsidP="006E7E07">
      <w:pPr>
        <w:pStyle w:val="Default"/>
        <w:numPr>
          <w:ilvl w:val="0"/>
          <w:numId w:val="29"/>
        </w:numPr>
        <w:spacing w:after="202" w:line="480" w:lineRule="auto"/>
        <w:jc w:val="both"/>
      </w:pPr>
      <w:r w:rsidRPr="00A27415">
        <w:t xml:space="preserve">Untuk mengetahui kepemilikan institusional pada perusahaan subsektor </w:t>
      </w:r>
      <w:r w:rsidRPr="00A27415">
        <w:rPr>
          <w:i/>
          <w:iCs/>
        </w:rPr>
        <w:t>food and beverage</w:t>
      </w:r>
      <w:r w:rsidR="00FB6DE9">
        <w:rPr>
          <w:i/>
          <w:iCs/>
        </w:rPr>
        <w:t xml:space="preserve"> </w:t>
      </w:r>
      <w:r w:rsidRPr="00A27415">
        <w:t xml:space="preserve">yang terdaftar di BEI pada tahun 2010-2014. </w:t>
      </w:r>
    </w:p>
    <w:p w:rsidR="006E7E07" w:rsidRPr="00A27415" w:rsidRDefault="006E7E07" w:rsidP="006E7E07">
      <w:pPr>
        <w:pStyle w:val="Default"/>
        <w:numPr>
          <w:ilvl w:val="0"/>
          <w:numId w:val="29"/>
        </w:numPr>
        <w:spacing w:after="202" w:line="480" w:lineRule="auto"/>
        <w:jc w:val="both"/>
        <w:rPr>
          <w:i/>
          <w:iCs/>
        </w:rPr>
      </w:pPr>
      <w:r w:rsidRPr="00A27415">
        <w:t xml:space="preserve">Untuk mengetahui kepemilikan manajerial pada perusahaan subsektor </w:t>
      </w:r>
      <w:r w:rsidRPr="00A27415">
        <w:rPr>
          <w:i/>
          <w:iCs/>
        </w:rPr>
        <w:t>food and beverage</w:t>
      </w:r>
      <w:r w:rsidR="00FB6DE9">
        <w:rPr>
          <w:i/>
          <w:iCs/>
        </w:rPr>
        <w:t xml:space="preserve"> </w:t>
      </w:r>
      <w:r w:rsidRPr="00A27415">
        <w:t xml:space="preserve">yang terdaftar di BEI pada tahun 2010-2014. </w:t>
      </w:r>
    </w:p>
    <w:p w:rsidR="006E7E07" w:rsidRDefault="006E7E07" w:rsidP="006E7E07">
      <w:pPr>
        <w:pStyle w:val="Default"/>
        <w:numPr>
          <w:ilvl w:val="0"/>
          <w:numId w:val="29"/>
        </w:numPr>
        <w:spacing w:after="202" w:line="480" w:lineRule="auto"/>
        <w:jc w:val="both"/>
      </w:pPr>
      <w:r w:rsidRPr="00A27415">
        <w:t xml:space="preserve">Untuk mengetahui dewan komisaris independen pada perusahaan subsektor </w:t>
      </w:r>
      <w:r w:rsidRPr="00A27415">
        <w:rPr>
          <w:i/>
          <w:iCs/>
        </w:rPr>
        <w:t>food and beverage</w:t>
      </w:r>
      <w:r w:rsidRPr="00A27415">
        <w:t xml:space="preserve"> yang terdaftar di BEI pada tahun 2010-2014.</w:t>
      </w:r>
    </w:p>
    <w:p w:rsidR="006E7E07" w:rsidRPr="00A27415" w:rsidRDefault="006E7E07" w:rsidP="006E7E07">
      <w:pPr>
        <w:pStyle w:val="Default"/>
        <w:numPr>
          <w:ilvl w:val="0"/>
          <w:numId w:val="29"/>
        </w:numPr>
        <w:spacing w:after="202" w:line="480" w:lineRule="auto"/>
        <w:jc w:val="both"/>
      </w:pPr>
      <w:r w:rsidRPr="00A27415">
        <w:t xml:space="preserve">Untuk mengetahui komite audit pada perusahaan subsektor </w:t>
      </w:r>
      <w:r w:rsidRPr="00A27415">
        <w:rPr>
          <w:i/>
          <w:iCs/>
        </w:rPr>
        <w:t xml:space="preserve">food and beverage </w:t>
      </w:r>
      <w:r w:rsidRPr="00A27415">
        <w:t xml:space="preserve">yang terdaftar di BEI pada tahun 2010-2014. </w:t>
      </w:r>
    </w:p>
    <w:p w:rsidR="006E7E07" w:rsidRPr="00A27415" w:rsidRDefault="006E7E07" w:rsidP="006E7E07">
      <w:pPr>
        <w:pStyle w:val="Default"/>
        <w:numPr>
          <w:ilvl w:val="0"/>
          <w:numId w:val="29"/>
        </w:numPr>
        <w:spacing w:after="202" w:line="480" w:lineRule="auto"/>
        <w:jc w:val="both"/>
      </w:pPr>
      <w:r w:rsidRPr="00A27415">
        <w:t xml:space="preserve">Untuk mengetahui </w:t>
      </w:r>
      <w:r>
        <w:rPr>
          <w:i/>
          <w:lang w:val="en-US"/>
        </w:rPr>
        <w:t>leverage</w:t>
      </w:r>
      <w:r w:rsidRPr="00A27415">
        <w:t xml:space="preserve"> pada perusahaan subsektor </w:t>
      </w:r>
      <w:r w:rsidRPr="00A27415">
        <w:rPr>
          <w:i/>
          <w:iCs/>
        </w:rPr>
        <w:t>food and beverage</w:t>
      </w:r>
      <w:r w:rsidR="00FB6DE9">
        <w:rPr>
          <w:i/>
          <w:iCs/>
        </w:rPr>
        <w:t xml:space="preserve"> </w:t>
      </w:r>
      <w:r w:rsidRPr="00A27415">
        <w:t xml:space="preserve">yang terdaftar di BEI pada tahun 2010-2014. </w:t>
      </w:r>
    </w:p>
    <w:p w:rsidR="006E7E07" w:rsidRPr="00A27415" w:rsidRDefault="006E7E07" w:rsidP="006E7E07">
      <w:pPr>
        <w:pStyle w:val="Default"/>
        <w:numPr>
          <w:ilvl w:val="0"/>
          <w:numId w:val="29"/>
        </w:numPr>
        <w:spacing w:after="202" w:line="480" w:lineRule="auto"/>
        <w:jc w:val="both"/>
      </w:pPr>
      <w:r>
        <w:t xml:space="preserve">Untuk mengetahui </w:t>
      </w:r>
      <w:r w:rsidRPr="00A27415">
        <w:t xml:space="preserve">manajemen laba pada perusahaan subsektor </w:t>
      </w:r>
      <w:r w:rsidRPr="00A27415">
        <w:rPr>
          <w:i/>
          <w:iCs/>
        </w:rPr>
        <w:t>food and beverage</w:t>
      </w:r>
      <w:r w:rsidRPr="00A27415">
        <w:t xml:space="preserve"> yang terdaftar di BEI pada tahun 2010-2014. </w:t>
      </w:r>
    </w:p>
    <w:p w:rsidR="006E7E07" w:rsidRDefault="006E7E07" w:rsidP="006E7E07">
      <w:pPr>
        <w:pStyle w:val="Default"/>
        <w:numPr>
          <w:ilvl w:val="0"/>
          <w:numId w:val="29"/>
        </w:numPr>
        <w:spacing w:after="202" w:line="480" w:lineRule="auto"/>
        <w:jc w:val="both"/>
      </w:pPr>
      <w:r w:rsidRPr="00A27415">
        <w:t>Untuk mengetahui seberapa besar pengaruh kepemilikan institusional</w:t>
      </w:r>
      <w:r w:rsidR="00FB6DE9">
        <w:t xml:space="preserve"> </w:t>
      </w:r>
      <w:r w:rsidRPr="00A27415">
        <w:t xml:space="preserve">terhadap manajemen laba pada perusahaan subsektor </w:t>
      </w:r>
      <w:r w:rsidRPr="00A27415">
        <w:rPr>
          <w:i/>
          <w:iCs/>
        </w:rPr>
        <w:t>food and beverage</w:t>
      </w:r>
      <w:r w:rsidRPr="00A27415">
        <w:t xml:space="preserve"> yang terdaftar di BEI pada tahun 2010-2014.</w:t>
      </w:r>
    </w:p>
    <w:p w:rsidR="006E7E07" w:rsidRDefault="006E7E07" w:rsidP="006E7E07">
      <w:pPr>
        <w:pStyle w:val="Default"/>
        <w:numPr>
          <w:ilvl w:val="0"/>
          <w:numId w:val="29"/>
        </w:numPr>
        <w:spacing w:after="202" w:line="480" w:lineRule="auto"/>
        <w:jc w:val="both"/>
      </w:pPr>
      <w:r w:rsidRPr="00A27415">
        <w:t>Untuk mengetahui seberapa besar pengaruh kepemilikan manajerial</w:t>
      </w:r>
      <w:r w:rsidR="00FB6DE9">
        <w:t xml:space="preserve"> </w:t>
      </w:r>
      <w:r w:rsidRPr="00A27415">
        <w:t xml:space="preserve">terhadap manajemen laba pada perusahaan subsektor </w:t>
      </w:r>
      <w:r w:rsidRPr="00A27415">
        <w:rPr>
          <w:i/>
          <w:iCs/>
        </w:rPr>
        <w:t>food and beverage</w:t>
      </w:r>
      <w:r w:rsidRPr="00A27415">
        <w:t xml:space="preserve"> yang terdaftar di BEI pada tahun 2010-2014.</w:t>
      </w:r>
    </w:p>
    <w:p w:rsidR="006E7E07" w:rsidRDefault="006E7E07" w:rsidP="006E7E07">
      <w:pPr>
        <w:pStyle w:val="Default"/>
        <w:numPr>
          <w:ilvl w:val="0"/>
          <w:numId w:val="29"/>
        </w:numPr>
        <w:spacing w:after="202" w:line="480" w:lineRule="auto"/>
        <w:jc w:val="both"/>
      </w:pPr>
      <w:r w:rsidRPr="00A27415">
        <w:lastRenderedPageBreak/>
        <w:t xml:space="preserve">Untuk mengetahui seberapa besar pengaruh </w:t>
      </w:r>
      <w:r>
        <w:t xml:space="preserve">dewan komisaris independen </w:t>
      </w:r>
      <w:r w:rsidRPr="00A27415">
        <w:t xml:space="preserve">terhadap manajemen laba pada perusahaan subsektor </w:t>
      </w:r>
      <w:r w:rsidRPr="00A27415">
        <w:rPr>
          <w:i/>
          <w:iCs/>
        </w:rPr>
        <w:t>food and beverage</w:t>
      </w:r>
      <w:r w:rsidRPr="00A27415">
        <w:t xml:space="preserve"> yang terdaftar di BEI pada tahun 2010-2014.</w:t>
      </w:r>
    </w:p>
    <w:p w:rsidR="006E7E07" w:rsidRDefault="006E7E07" w:rsidP="006E7E07">
      <w:pPr>
        <w:pStyle w:val="Default"/>
        <w:numPr>
          <w:ilvl w:val="0"/>
          <w:numId w:val="29"/>
        </w:numPr>
        <w:spacing w:after="202" w:line="480" w:lineRule="auto"/>
        <w:jc w:val="both"/>
      </w:pPr>
      <w:r w:rsidRPr="00A27415">
        <w:t>Untuk mengetahui seberapa besar pengaruh komite audit</w:t>
      </w:r>
      <w:r w:rsidR="00FB6DE9">
        <w:t xml:space="preserve"> </w:t>
      </w:r>
      <w:r w:rsidRPr="00A27415">
        <w:t xml:space="preserve">terhadap manajemen laba pada perusahaan subsektor </w:t>
      </w:r>
      <w:r w:rsidRPr="00A27415">
        <w:rPr>
          <w:i/>
          <w:iCs/>
        </w:rPr>
        <w:t>food and beverage</w:t>
      </w:r>
      <w:r w:rsidRPr="00A27415">
        <w:t xml:space="preserve"> yang terdaftar di BEI pada tahun 2010-2014.</w:t>
      </w:r>
    </w:p>
    <w:p w:rsidR="006E7E07" w:rsidRDefault="006E7E07" w:rsidP="006E7E07">
      <w:pPr>
        <w:pStyle w:val="Default"/>
        <w:numPr>
          <w:ilvl w:val="0"/>
          <w:numId w:val="29"/>
        </w:numPr>
        <w:spacing w:after="202" w:line="480" w:lineRule="auto"/>
        <w:jc w:val="both"/>
      </w:pPr>
      <w:r w:rsidRPr="00A27415">
        <w:t xml:space="preserve">Untuk mengetahui seberapa besar pengaruh </w:t>
      </w:r>
      <w:r>
        <w:rPr>
          <w:i/>
          <w:lang w:val="en-US"/>
        </w:rPr>
        <w:t>leverage</w:t>
      </w:r>
      <w:r w:rsidR="00FB6DE9">
        <w:rPr>
          <w:i/>
        </w:rPr>
        <w:t xml:space="preserve"> </w:t>
      </w:r>
      <w:r w:rsidRPr="00A27415">
        <w:t xml:space="preserve">terhadap manajemen laba pada perusahaan subsektor </w:t>
      </w:r>
      <w:r w:rsidRPr="00A27415">
        <w:rPr>
          <w:i/>
          <w:iCs/>
        </w:rPr>
        <w:t>food and beverage</w:t>
      </w:r>
      <w:r w:rsidRPr="00A27415">
        <w:t xml:space="preserve"> yang terdaftar di BEI pada tahun 2010-2014.</w:t>
      </w:r>
    </w:p>
    <w:p w:rsidR="00740791" w:rsidRDefault="00740791" w:rsidP="006E7E07">
      <w:pPr>
        <w:widowControl w:val="0"/>
        <w:spacing w:after="0" w:line="480" w:lineRule="auto"/>
        <w:contextualSpacing/>
        <w:jc w:val="both"/>
        <w:rPr>
          <w:rFonts w:ascii="Times New Roman" w:hAnsi="Times New Roman"/>
          <w:b/>
          <w:bCs/>
          <w:sz w:val="24"/>
          <w:szCs w:val="24"/>
        </w:rPr>
      </w:pPr>
    </w:p>
    <w:p w:rsidR="00942E4C" w:rsidRPr="006878CF" w:rsidRDefault="00942E4C" w:rsidP="006878CF">
      <w:pPr>
        <w:widowControl w:val="0"/>
        <w:spacing w:after="0" w:line="480" w:lineRule="auto"/>
        <w:ind w:left="709" w:hanging="709"/>
        <w:contextualSpacing/>
        <w:jc w:val="both"/>
        <w:rPr>
          <w:rFonts w:ascii="Times New Roman" w:hAnsi="Times New Roman"/>
          <w:sz w:val="24"/>
          <w:szCs w:val="24"/>
        </w:rPr>
      </w:pPr>
      <w:r w:rsidRPr="006878CF">
        <w:rPr>
          <w:rFonts w:ascii="Times New Roman" w:hAnsi="Times New Roman"/>
          <w:b/>
          <w:bCs/>
          <w:sz w:val="24"/>
          <w:szCs w:val="24"/>
        </w:rPr>
        <w:t>1.4</w:t>
      </w:r>
      <w:r w:rsidR="006878CF" w:rsidRPr="006878CF">
        <w:rPr>
          <w:rFonts w:ascii="Times New Roman" w:hAnsi="Times New Roman"/>
          <w:b/>
          <w:bCs/>
          <w:sz w:val="24"/>
          <w:szCs w:val="24"/>
          <w:lang w:val="en-US"/>
        </w:rPr>
        <w:tab/>
      </w:r>
      <w:r w:rsidRPr="006878CF">
        <w:rPr>
          <w:rFonts w:ascii="Times New Roman" w:hAnsi="Times New Roman"/>
          <w:b/>
          <w:bCs/>
          <w:sz w:val="24"/>
          <w:szCs w:val="24"/>
          <w:lang w:val="en-US"/>
        </w:rPr>
        <w:t>Kegunaan Penelitian</w:t>
      </w:r>
    </w:p>
    <w:p w:rsidR="002F31E2" w:rsidRPr="006878CF" w:rsidRDefault="00EF0F19" w:rsidP="006878CF">
      <w:pPr>
        <w:widowControl w:val="0"/>
        <w:autoSpaceDE w:val="0"/>
        <w:autoSpaceDN w:val="0"/>
        <w:adjustRightInd w:val="0"/>
        <w:spacing w:after="0" w:line="480" w:lineRule="auto"/>
        <w:ind w:left="709" w:hanging="709"/>
        <w:contextualSpacing/>
        <w:jc w:val="both"/>
        <w:rPr>
          <w:rFonts w:ascii="Times New Roman" w:eastAsia="Times New Roman" w:hAnsi="Times New Roman" w:cs="Times New Roman"/>
          <w:b/>
          <w:sz w:val="24"/>
          <w:szCs w:val="24"/>
        </w:rPr>
      </w:pPr>
      <w:r w:rsidRPr="006878CF">
        <w:rPr>
          <w:rFonts w:ascii="Times New Roman" w:hAnsi="Times New Roman"/>
          <w:b/>
          <w:sz w:val="24"/>
          <w:szCs w:val="24"/>
        </w:rPr>
        <w:t>1.4.1</w:t>
      </w:r>
      <w:r w:rsidR="006878CF" w:rsidRPr="006878CF">
        <w:rPr>
          <w:rFonts w:ascii="Times New Roman" w:hAnsi="Times New Roman"/>
          <w:b/>
          <w:sz w:val="24"/>
          <w:szCs w:val="24"/>
          <w:lang w:val="en-US"/>
        </w:rPr>
        <w:tab/>
      </w:r>
      <w:r w:rsidR="002F31E2" w:rsidRPr="006878CF">
        <w:rPr>
          <w:rFonts w:ascii="Times New Roman" w:eastAsia="Times New Roman" w:hAnsi="Times New Roman" w:cs="Times New Roman"/>
          <w:b/>
          <w:sz w:val="24"/>
          <w:szCs w:val="24"/>
        </w:rPr>
        <w:t>Kegunaan Praktis</w:t>
      </w:r>
    </w:p>
    <w:p w:rsidR="002F31E2" w:rsidRPr="006878CF" w:rsidRDefault="002F31E2" w:rsidP="006878CF">
      <w:pPr>
        <w:pStyle w:val="ListParagraph"/>
        <w:widowControl w:val="0"/>
        <w:autoSpaceDE w:val="0"/>
        <w:autoSpaceDN w:val="0"/>
        <w:adjustRightInd w:val="0"/>
        <w:spacing w:after="0" w:line="480" w:lineRule="auto"/>
        <w:ind w:left="0" w:firstLine="709"/>
        <w:jc w:val="both"/>
        <w:rPr>
          <w:rFonts w:ascii="Times New Roman" w:eastAsia="Times New Roman" w:hAnsi="Times New Roman" w:cs="Times New Roman"/>
          <w:sz w:val="24"/>
          <w:szCs w:val="24"/>
        </w:rPr>
      </w:pPr>
      <w:r w:rsidRPr="006878CF">
        <w:rPr>
          <w:rFonts w:ascii="Times New Roman" w:eastAsia="Times New Roman" w:hAnsi="Times New Roman" w:cs="Times New Roman"/>
          <w:sz w:val="24"/>
          <w:szCs w:val="24"/>
        </w:rPr>
        <w:t>Hasil penelitian ini diharapkan dapat berguna dan bermanfaat bagi berbagai pihak, antara lain:</w:t>
      </w:r>
    </w:p>
    <w:p w:rsidR="00591C69" w:rsidRPr="00591C69" w:rsidRDefault="002F31E2" w:rsidP="006878CF">
      <w:pPr>
        <w:pStyle w:val="ListParagraph"/>
        <w:widowControl w:val="0"/>
        <w:numPr>
          <w:ilvl w:val="0"/>
          <w:numId w:val="12"/>
        </w:numPr>
        <w:tabs>
          <w:tab w:val="left" w:pos="0"/>
        </w:tabs>
        <w:autoSpaceDE w:val="0"/>
        <w:autoSpaceDN w:val="0"/>
        <w:adjustRightInd w:val="0"/>
        <w:spacing w:after="0" w:line="480" w:lineRule="auto"/>
        <w:ind w:left="426"/>
        <w:jc w:val="both"/>
        <w:rPr>
          <w:rFonts w:ascii="Times New Roman" w:eastAsia="Times New Roman" w:hAnsi="Times New Roman" w:cs="Times New Roman"/>
          <w:sz w:val="24"/>
          <w:szCs w:val="24"/>
        </w:rPr>
      </w:pPr>
      <w:r w:rsidRPr="006878CF">
        <w:rPr>
          <w:rFonts w:ascii="Times New Roman" w:hAnsi="Times New Roman" w:cs="Times New Roman"/>
          <w:sz w:val="24"/>
          <w:szCs w:val="24"/>
        </w:rPr>
        <w:t xml:space="preserve">Bagi </w:t>
      </w:r>
      <w:r w:rsidR="00591C69">
        <w:rPr>
          <w:rFonts w:ascii="Times New Roman" w:hAnsi="Times New Roman" w:cs="Times New Roman"/>
          <w:sz w:val="24"/>
          <w:szCs w:val="24"/>
        </w:rPr>
        <w:t>Penulis</w:t>
      </w:r>
    </w:p>
    <w:p w:rsidR="00591C69" w:rsidRPr="007E67F4" w:rsidRDefault="00591C69" w:rsidP="007E67F4">
      <w:pPr>
        <w:autoSpaceDE w:val="0"/>
        <w:autoSpaceDN w:val="0"/>
        <w:adjustRightInd w:val="0"/>
        <w:spacing w:after="0" w:line="480" w:lineRule="auto"/>
        <w:ind w:left="426"/>
        <w:jc w:val="both"/>
        <w:rPr>
          <w:rFonts w:ascii="Times New Roman" w:hAnsi="Times New Roman"/>
          <w:sz w:val="24"/>
          <w:szCs w:val="24"/>
        </w:rPr>
      </w:pPr>
      <w:r w:rsidRPr="00591C69">
        <w:rPr>
          <w:rFonts w:ascii="Times New Roman" w:hAnsi="Times New Roman"/>
          <w:sz w:val="24"/>
          <w:szCs w:val="24"/>
        </w:rPr>
        <w:t>Penelitian ini dapat memberikan peluang untuk menambah wawasan berpikir dalam memperluas pengetahuan, baik dalam teori maupun praktek. Pen</w:t>
      </w:r>
      <w:r>
        <w:rPr>
          <w:rFonts w:ascii="Times New Roman" w:hAnsi="Times New Roman"/>
          <w:sz w:val="24"/>
          <w:szCs w:val="24"/>
        </w:rPr>
        <w:t xml:space="preserve">elitian ini menambah </w:t>
      </w:r>
      <w:r w:rsidRPr="00591C69">
        <w:rPr>
          <w:rFonts w:ascii="Times New Roman" w:hAnsi="Times New Roman"/>
          <w:sz w:val="24"/>
          <w:szCs w:val="24"/>
        </w:rPr>
        <w:t xml:space="preserve"> pengetahuan mengenai pengaruh</w:t>
      </w:r>
      <w:r w:rsidR="007E67F4">
        <w:rPr>
          <w:rFonts w:ascii="Times New Roman" w:hAnsi="Times New Roman"/>
          <w:sz w:val="24"/>
          <w:szCs w:val="24"/>
        </w:rPr>
        <w:t xml:space="preserve"> kepemilikan institusional, kepemilikan manajerial, dewan komisaris independen, komite audit dan </w:t>
      </w:r>
      <w:r w:rsidR="007E67F4">
        <w:rPr>
          <w:rFonts w:ascii="Times New Roman" w:hAnsi="Times New Roman"/>
          <w:i/>
          <w:sz w:val="24"/>
          <w:szCs w:val="24"/>
        </w:rPr>
        <w:t xml:space="preserve">leverage </w:t>
      </w:r>
      <w:r w:rsidR="007E67F4">
        <w:rPr>
          <w:rFonts w:ascii="Times New Roman" w:hAnsi="Times New Roman"/>
          <w:sz w:val="24"/>
          <w:szCs w:val="24"/>
        </w:rPr>
        <w:t>terhadap manajemen laba</w:t>
      </w:r>
      <w:r w:rsidRPr="00591C69">
        <w:rPr>
          <w:rFonts w:ascii="Times New Roman" w:hAnsi="Times New Roman"/>
          <w:sz w:val="24"/>
          <w:szCs w:val="24"/>
        </w:rPr>
        <w:t>. Selain itu, penelitian ini berguna sebagai bahan penulisan skripsi yang merupakan salah satu syarat untuk memenuhi ujian sarjana ekonomi jurusan akuntansi pada Universitas Pasundan Bandung.</w:t>
      </w:r>
    </w:p>
    <w:p w:rsidR="002F31E2" w:rsidRPr="006878CF" w:rsidRDefault="002F31E2" w:rsidP="006878CF">
      <w:pPr>
        <w:pStyle w:val="ListParagraph"/>
        <w:widowControl w:val="0"/>
        <w:numPr>
          <w:ilvl w:val="0"/>
          <w:numId w:val="12"/>
        </w:numPr>
        <w:tabs>
          <w:tab w:val="left" w:pos="0"/>
        </w:tabs>
        <w:autoSpaceDE w:val="0"/>
        <w:autoSpaceDN w:val="0"/>
        <w:adjustRightInd w:val="0"/>
        <w:spacing w:after="0" w:line="480" w:lineRule="auto"/>
        <w:ind w:left="426"/>
        <w:jc w:val="both"/>
        <w:rPr>
          <w:rFonts w:ascii="Times New Roman" w:eastAsia="Times New Roman" w:hAnsi="Times New Roman" w:cs="Times New Roman"/>
          <w:sz w:val="24"/>
          <w:szCs w:val="24"/>
        </w:rPr>
      </w:pPr>
      <w:r w:rsidRPr="006878CF">
        <w:rPr>
          <w:rFonts w:ascii="Times New Roman" w:hAnsi="Times New Roman" w:cs="Times New Roman"/>
          <w:sz w:val="24"/>
          <w:szCs w:val="24"/>
        </w:rPr>
        <w:lastRenderedPageBreak/>
        <w:t>Perusahaan</w:t>
      </w:r>
    </w:p>
    <w:p w:rsidR="002F31E2" w:rsidRPr="006878CF" w:rsidRDefault="002F31E2" w:rsidP="006878CF">
      <w:pPr>
        <w:pStyle w:val="ListParagraph"/>
        <w:widowControl w:val="0"/>
        <w:numPr>
          <w:ilvl w:val="0"/>
          <w:numId w:val="14"/>
        </w:numPr>
        <w:autoSpaceDE w:val="0"/>
        <w:autoSpaceDN w:val="0"/>
        <w:adjustRightInd w:val="0"/>
        <w:spacing w:after="0" w:line="480" w:lineRule="auto"/>
        <w:ind w:left="851"/>
        <w:jc w:val="both"/>
        <w:rPr>
          <w:rFonts w:ascii="Times New Roman" w:hAnsi="Times New Roman" w:cs="Times New Roman"/>
          <w:sz w:val="24"/>
          <w:szCs w:val="24"/>
        </w:rPr>
      </w:pPr>
      <w:r w:rsidRPr="006878CF">
        <w:rPr>
          <w:rFonts w:ascii="Times New Roman" w:hAnsi="Times New Roman" w:cs="Times New Roman"/>
          <w:sz w:val="24"/>
          <w:szCs w:val="24"/>
        </w:rPr>
        <w:t xml:space="preserve">Hasil penelitian ini diharapkan dapat digunakan sebagai tambahan pengetahuan bagi literatur manajemen dan bisnis mengenai mekanisme </w:t>
      </w:r>
      <w:r w:rsidRPr="006878CF">
        <w:rPr>
          <w:rFonts w:ascii="Times New Roman" w:hAnsi="Times New Roman" w:cs="Times New Roman"/>
          <w:i/>
          <w:iCs/>
          <w:sz w:val="24"/>
          <w:szCs w:val="24"/>
        </w:rPr>
        <w:t xml:space="preserve">corporate governance </w:t>
      </w:r>
      <w:r w:rsidRPr="006878CF">
        <w:rPr>
          <w:rFonts w:ascii="Times New Roman" w:hAnsi="Times New Roman" w:cs="Times New Roman"/>
          <w:sz w:val="24"/>
          <w:szCs w:val="24"/>
        </w:rPr>
        <w:t>yang berbasis pada teori keagenan.</w:t>
      </w:r>
    </w:p>
    <w:p w:rsidR="00740791" w:rsidRPr="006E7E07" w:rsidRDefault="002F31E2" w:rsidP="00740791">
      <w:pPr>
        <w:pStyle w:val="ListParagraph"/>
        <w:widowControl w:val="0"/>
        <w:numPr>
          <w:ilvl w:val="0"/>
          <w:numId w:val="14"/>
        </w:numPr>
        <w:spacing w:after="0" w:line="480" w:lineRule="auto"/>
        <w:ind w:left="851"/>
        <w:jc w:val="both"/>
        <w:rPr>
          <w:rFonts w:ascii="Times New Roman" w:hAnsi="Times New Roman"/>
          <w:sz w:val="24"/>
          <w:szCs w:val="24"/>
        </w:rPr>
      </w:pPr>
      <w:r w:rsidRPr="006878CF">
        <w:rPr>
          <w:rFonts w:ascii="Times New Roman" w:hAnsi="Times New Roman"/>
          <w:sz w:val="24"/>
          <w:szCs w:val="24"/>
        </w:rPr>
        <w:t>Hasil penelitian ini dapat dijadikan suatu masukan untuk ditelaah lebih lanjut guna meningkatakan pemahaman mengenai pengaruh kepemilikan institusional, kepemilikan manajerial, dewan komisaris independen, ko</w:t>
      </w:r>
      <w:r w:rsidR="001F67AD" w:rsidRPr="006878CF">
        <w:rPr>
          <w:rFonts w:ascii="Times New Roman" w:hAnsi="Times New Roman"/>
          <w:sz w:val="24"/>
          <w:szCs w:val="24"/>
        </w:rPr>
        <w:t xml:space="preserve">mite audit dan </w:t>
      </w:r>
      <w:r w:rsidR="001F67AD" w:rsidRPr="006878CF">
        <w:rPr>
          <w:rFonts w:ascii="Times New Roman" w:hAnsi="Times New Roman"/>
          <w:i/>
          <w:sz w:val="24"/>
          <w:szCs w:val="24"/>
        </w:rPr>
        <w:t xml:space="preserve">leverage </w:t>
      </w:r>
      <w:r w:rsidRPr="006878CF">
        <w:rPr>
          <w:rFonts w:ascii="Times New Roman" w:hAnsi="Times New Roman"/>
          <w:sz w:val="24"/>
          <w:szCs w:val="24"/>
        </w:rPr>
        <w:t>terhadap manajemen laba.</w:t>
      </w:r>
    </w:p>
    <w:p w:rsidR="002F31E2" w:rsidRPr="006878CF" w:rsidRDefault="002F31E2" w:rsidP="006878CF">
      <w:pPr>
        <w:pStyle w:val="ListParagraph"/>
        <w:widowControl w:val="0"/>
        <w:numPr>
          <w:ilvl w:val="0"/>
          <w:numId w:val="12"/>
        </w:numPr>
        <w:tabs>
          <w:tab w:val="left" w:pos="0"/>
        </w:tabs>
        <w:autoSpaceDE w:val="0"/>
        <w:autoSpaceDN w:val="0"/>
        <w:adjustRightInd w:val="0"/>
        <w:spacing w:after="0" w:line="480" w:lineRule="auto"/>
        <w:ind w:left="426"/>
        <w:jc w:val="both"/>
        <w:rPr>
          <w:rFonts w:ascii="Times New Roman" w:hAnsi="Times New Roman" w:cs="Times New Roman"/>
          <w:sz w:val="24"/>
          <w:szCs w:val="24"/>
        </w:rPr>
      </w:pPr>
      <w:r w:rsidRPr="006878CF">
        <w:rPr>
          <w:rFonts w:ascii="Times New Roman" w:hAnsi="Times New Roman" w:cs="Times New Roman"/>
          <w:sz w:val="24"/>
          <w:szCs w:val="24"/>
        </w:rPr>
        <w:t>Bagi Peneliti Lain</w:t>
      </w:r>
    </w:p>
    <w:p w:rsidR="00591C69" w:rsidRPr="00591C69" w:rsidRDefault="00591C69" w:rsidP="007E67F4">
      <w:pPr>
        <w:autoSpaceDE w:val="0"/>
        <w:autoSpaceDN w:val="0"/>
        <w:adjustRightInd w:val="0"/>
        <w:spacing w:after="0" w:line="480" w:lineRule="auto"/>
        <w:ind w:left="426"/>
        <w:jc w:val="both"/>
        <w:rPr>
          <w:rFonts w:ascii="Times New Roman" w:hAnsi="Times New Roman"/>
          <w:sz w:val="24"/>
          <w:szCs w:val="24"/>
        </w:rPr>
      </w:pPr>
      <w:r w:rsidRPr="00591C69">
        <w:rPr>
          <w:rFonts w:ascii="Times New Roman" w:hAnsi="Times New Roman"/>
          <w:sz w:val="24"/>
          <w:szCs w:val="24"/>
        </w:rPr>
        <w:t>Penelitian ini diharapkan dapat menjadi bahan referensi dalam melakukan penelitia</w:t>
      </w:r>
      <w:r>
        <w:rPr>
          <w:rFonts w:ascii="Times New Roman" w:hAnsi="Times New Roman"/>
          <w:sz w:val="24"/>
          <w:szCs w:val="24"/>
        </w:rPr>
        <w:t xml:space="preserve">n selanjutnya mengenai pengaruh kepemilikan institusional, kepemilikan manajerial, dewan komisaris independen, komite audit dan </w:t>
      </w:r>
      <w:r>
        <w:rPr>
          <w:rFonts w:ascii="Times New Roman" w:hAnsi="Times New Roman"/>
          <w:i/>
          <w:sz w:val="24"/>
          <w:szCs w:val="24"/>
        </w:rPr>
        <w:t xml:space="preserve">leverage </w:t>
      </w:r>
      <w:r>
        <w:rPr>
          <w:rFonts w:ascii="Times New Roman" w:hAnsi="Times New Roman"/>
          <w:sz w:val="24"/>
          <w:szCs w:val="24"/>
        </w:rPr>
        <w:t>terhadap manajemen laba.</w:t>
      </w:r>
    </w:p>
    <w:p w:rsidR="00046DE7" w:rsidRPr="006878CF" w:rsidRDefault="00046DE7" w:rsidP="00581224">
      <w:pPr>
        <w:pStyle w:val="ListParagraph"/>
        <w:widowControl w:val="0"/>
        <w:tabs>
          <w:tab w:val="left" w:pos="0"/>
          <w:tab w:val="left" w:pos="567"/>
          <w:tab w:val="left" w:pos="1134"/>
        </w:tabs>
        <w:autoSpaceDE w:val="0"/>
        <w:autoSpaceDN w:val="0"/>
        <w:adjustRightInd w:val="0"/>
        <w:spacing w:after="0" w:line="480" w:lineRule="auto"/>
        <w:ind w:left="1287"/>
        <w:jc w:val="both"/>
        <w:rPr>
          <w:rFonts w:ascii="Times New Roman" w:eastAsia="Times New Roman" w:hAnsi="Times New Roman" w:cs="Times New Roman"/>
          <w:sz w:val="24"/>
          <w:szCs w:val="24"/>
        </w:rPr>
      </w:pPr>
    </w:p>
    <w:p w:rsidR="00145BC3" w:rsidRPr="006878CF" w:rsidRDefault="00EF0F19" w:rsidP="006878CF">
      <w:pPr>
        <w:pStyle w:val="ListParagraph"/>
        <w:widowControl w:val="0"/>
        <w:spacing w:after="0" w:line="480" w:lineRule="auto"/>
        <w:ind w:left="709" w:hanging="709"/>
        <w:jc w:val="both"/>
        <w:rPr>
          <w:rFonts w:ascii="Times New Roman" w:hAnsi="Times New Roman"/>
          <w:b/>
          <w:bCs/>
          <w:sz w:val="24"/>
          <w:szCs w:val="24"/>
        </w:rPr>
      </w:pPr>
      <w:r w:rsidRPr="006878CF">
        <w:rPr>
          <w:rFonts w:ascii="Times New Roman" w:hAnsi="Times New Roman"/>
          <w:b/>
          <w:bCs/>
          <w:sz w:val="24"/>
          <w:szCs w:val="24"/>
          <w:lang w:val="en-US"/>
        </w:rPr>
        <w:t>1.4.</w:t>
      </w:r>
      <w:r w:rsidRPr="006878CF">
        <w:rPr>
          <w:rFonts w:ascii="Times New Roman" w:hAnsi="Times New Roman"/>
          <w:b/>
          <w:bCs/>
          <w:sz w:val="24"/>
          <w:szCs w:val="24"/>
        </w:rPr>
        <w:t>2</w:t>
      </w:r>
      <w:r w:rsidR="006878CF" w:rsidRPr="006878CF">
        <w:rPr>
          <w:rFonts w:ascii="Times New Roman" w:hAnsi="Times New Roman"/>
          <w:b/>
          <w:bCs/>
          <w:sz w:val="24"/>
          <w:szCs w:val="24"/>
          <w:lang w:val="en-US"/>
        </w:rPr>
        <w:tab/>
      </w:r>
      <w:r w:rsidR="00942E4C" w:rsidRPr="006878CF">
        <w:rPr>
          <w:rFonts w:ascii="Times New Roman" w:hAnsi="Times New Roman"/>
          <w:b/>
          <w:bCs/>
          <w:sz w:val="24"/>
          <w:szCs w:val="24"/>
          <w:lang w:val="en-US"/>
        </w:rPr>
        <w:t xml:space="preserve">Kegunaan </w:t>
      </w:r>
      <w:r w:rsidR="00145BC3" w:rsidRPr="006878CF">
        <w:rPr>
          <w:rFonts w:ascii="Times New Roman" w:hAnsi="Times New Roman"/>
          <w:b/>
          <w:bCs/>
          <w:sz w:val="24"/>
          <w:szCs w:val="24"/>
        </w:rPr>
        <w:t>Teoritis</w:t>
      </w:r>
    </w:p>
    <w:p w:rsidR="00591C69" w:rsidRDefault="00591C69" w:rsidP="006E7E07">
      <w:pPr>
        <w:widowControl w:val="0"/>
        <w:tabs>
          <w:tab w:val="left" w:pos="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Pr="00591C69">
        <w:rPr>
          <w:rFonts w:ascii="Times New Roman" w:hAnsi="Times New Roman"/>
          <w:sz w:val="24"/>
          <w:szCs w:val="24"/>
        </w:rPr>
        <w:t xml:space="preserve">Penulis sangat berharap hasil dari penelitian yang dilakukan dapat berguna dan dapat memberikan kontribusi bagi dunia akuntansi khususnya dan disiplin ilmu lain pada umumnya. Penulis juga berharap hasil penelitian ini dapat mengetahui sejauh mana pengaruh kepemilikan institusional, kepemilikan manajerial, dewan komisaris independen, komite audit dan </w:t>
      </w:r>
      <w:r w:rsidRPr="00591C69">
        <w:rPr>
          <w:rFonts w:ascii="Times New Roman" w:hAnsi="Times New Roman"/>
          <w:i/>
          <w:sz w:val="24"/>
          <w:szCs w:val="24"/>
        </w:rPr>
        <w:t>leverage</w:t>
      </w:r>
      <w:r w:rsidRPr="00591C69">
        <w:rPr>
          <w:rFonts w:ascii="Times New Roman" w:hAnsi="Times New Roman"/>
          <w:sz w:val="24"/>
          <w:szCs w:val="24"/>
        </w:rPr>
        <w:t xml:space="preserve"> terhadap manajemen la</w:t>
      </w:r>
      <w:r>
        <w:rPr>
          <w:rFonts w:ascii="Times New Roman" w:hAnsi="Times New Roman"/>
          <w:sz w:val="24"/>
          <w:szCs w:val="24"/>
        </w:rPr>
        <w:t>b</w:t>
      </w:r>
      <w:r w:rsidRPr="00591C69">
        <w:rPr>
          <w:rFonts w:ascii="Times New Roman" w:hAnsi="Times New Roman"/>
          <w:sz w:val="24"/>
          <w:szCs w:val="24"/>
        </w:rPr>
        <w:t>a.</w:t>
      </w:r>
    </w:p>
    <w:p w:rsidR="00D13752" w:rsidRDefault="00D13752" w:rsidP="006E7E07">
      <w:pPr>
        <w:widowControl w:val="0"/>
        <w:tabs>
          <w:tab w:val="left" w:pos="0"/>
        </w:tabs>
        <w:autoSpaceDE w:val="0"/>
        <w:autoSpaceDN w:val="0"/>
        <w:adjustRightInd w:val="0"/>
        <w:spacing w:after="0" w:line="480" w:lineRule="auto"/>
        <w:jc w:val="both"/>
        <w:rPr>
          <w:rFonts w:ascii="Times New Roman" w:hAnsi="Times New Roman"/>
          <w:sz w:val="24"/>
          <w:szCs w:val="24"/>
        </w:rPr>
      </w:pPr>
    </w:p>
    <w:p w:rsidR="00D13752" w:rsidRPr="006E7E07" w:rsidRDefault="00D13752" w:rsidP="006E7E07">
      <w:pPr>
        <w:widowControl w:val="0"/>
        <w:tabs>
          <w:tab w:val="left" w:pos="0"/>
        </w:tabs>
        <w:autoSpaceDE w:val="0"/>
        <w:autoSpaceDN w:val="0"/>
        <w:adjustRightInd w:val="0"/>
        <w:spacing w:after="0" w:line="480" w:lineRule="auto"/>
        <w:jc w:val="both"/>
        <w:rPr>
          <w:rFonts w:ascii="Times New Roman" w:eastAsia="Times New Roman" w:hAnsi="Times New Roman" w:cs="Times New Roman"/>
          <w:sz w:val="24"/>
          <w:szCs w:val="24"/>
        </w:rPr>
      </w:pPr>
    </w:p>
    <w:p w:rsidR="006C3415" w:rsidRPr="006878CF" w:rsidRDefault="006C3415" w:rsidP="007E67F4">
      <w:pPr>
        <w:widowControl w:val="0"/>
        <w:spacing w:after="0" w:line="480" w:lineRule="auto"/>
        <w:contextualSpacing/>
        <w:jc w:val="both"/>
        <w:rPr>
          <w:rFonts w:ascii="Times New Roman" w:hAnsi="Times New Roman"/>
          <w:sz w:val="24"/>
          <w:szCs w:val="24"/>
        </w:rPr>
      </w:pPr>
      <w:r w:rsidRPr="006878CF">
        <w:rPr>
          <w:rFonts w:ascii="Times New Roman" w:hAnsi="Times New Roman"/>
          <w:b/>
          <w:bCs/>
          <w:sz w:val="24"/>
          <w:szCs w:val="24"/>
        </w:rPr>
        <w:lastRenderedPageBreak/>
        <w:t>1.5</w:t>
      </w:r>
      <w:r w:rsidRPr="006878CF">
        <w:rPr>
          <w:rFonts w:ascii="Times New Roman" w:hAnsi="Times New Roman"/>
          <w:b/>
          <w:bCs/>
          <w:sz w:val="24"/>
          <w:szCs w:val="24"/>
        </w:rPr>
        <w:tab/>
      </w:r>
      <w:r w:rsidRPr="006878CF">
        <w:rPr>
          <w:rFonts w:ascii="Times New Roman" w:hAnsi="Times New Roman"/>
          <w:b/>
          <w:bCs/>
          <w:sz w:val="24"/>
          <w:szCs w:val="24"/>
          <w:lang w:val="en-US"/>
        </w:rPr>
        <w:t>Lokasi dan Waktu Penelitian</w:t>
      </w:r>
    </w:p>
    <w:p w:rsidR="006C3415" w:rsidRPr="006878CF" w:rsidRDefault="006C3415" w:rsidP="006878CF">
      <w:pPr>
        <w:pStyle w:val="ListParagraph"/>
        <w:widowControl w:val="0"/>
        <w:spacing w:after="0" w:line="480" w:lineRule="auto"/>
        <w:ind w:left="0" w:firstLine="709"/>
        <w:jc w:val="both"/>
        <w:rPr>
          <w:rFonts w:ascii="Times New Roman" w:hAnsi="Times New Roman"/>
          <w:sz w:val="24"/>
          <w:szCs w:val="24"/>
        </w:rPr>
      </w:pPr>
      <w:r w:rsidRPr="006878CF">
        <w:rPr>
          <w:rFonts w:ascii="Times New Roman" w:hAnsi="Times New Roman"/>
          <w:sz w:val="24"/>
          <w:szCs w:val="24"/>
        </w:rPr>
        <w:t xml:space="preserve">Dalam penelitian ini penulis akan melaksanakan penelitian di </w:t>
      </w:r>
      <w:r w:rsidR="00846305" w:rsidRPr="006878CF">
        <w:rPr>
          <w:rFonts w:ascii="Times New Roman" w:hAnsi="Times New Roman"/>
          <w:sz w:val="24"/>
          <w:szCs w:val="24"/>
        </w:rPr>
        <w:t xml:space="preserve">Pusat Informasi Pasar Modal (PIPM) Bursa Efek Jakarta Jl. Veteran No. 10 Bandung. </w:t>
      </w:r>
      <w:r w:rsidRPr="006878CF">
        <w:rPr>
          <w:rFonts w:ascii="Times New Roman" w:hAnsi="Times New Roman"/>
          <w:sz w:val="24"/>
          <w:szCs w:val="24"/>
        </w:rPr>
        <w:t>Untuk memperoleh data yang diperlukan sesuai dengan objek yang akan diteliti, maka penulis mel</w:t>
      </w:r>
      <w:r w:rsidRPr="006878CF">
        <w:rPr>
          <w:rFonts w:ascii="Times New Roman" w:hAnsi="Times New Roman"/>
          <w:sz w:val="24"/>
          <w:szCs w:val="24"/>
          <w:lang w:val="en-US"/>
        </w:rPr>
        <w:t>a</w:t>
      </w:r>
      <w:r w:rsidRPr="006878CF">
        <w:rPr>
          <w:rFonts w:ascii="Times New Roman" w:hAnsi="Times New Roman"/>
          <w:sz w:val="24"/>
          <w:szCs w:val="24"/>
        </w:rPr>
        <w:t xml:space="preserve">kukan penelitian </w:t>
      </w:r>
      <w:r w:rsidR="00846305" w:rsidRPr="006878CF">
        <w:rPr>
          <w:rFonts w:ascii="Times New Roman" w:hAnsi="Times New Roman"/>
          <w:sz w:val="24"/>
          <w:szCs w:val="24"/>
        </w:rPr>
        <w:t xml:space="preserve">pada </w:t>
      </w:r>
      <w:r w:rsidRPr="006878CF">
        <w:rPr>
          <w:rFonts w:ascii="Times New Roman" w:hAnsi="Times New Roman"/>
          <w:sz w:val="24"/>
          <w:szCs w:val="24"/>
        </w:rPr>
        <w:t xml:space="preserve">bulan </w:t>
      </w:r>
      <w:r w:rsidR="00145BC3" w:rsidRPr="006878CF">
        <w:rPr>
          <w:rFonts w:ascii="Times New Roman" w:hAnsi="Times New Roman"/>
          <w:sz w:val="24"/>
          <w:szCs w:val="24"/>
        </w:rPr>
        <w:t>November</w:t>
      </w:r>
      <w:r w:rsidR="007F74E5" w:rsidRPr="006878CF">
        <w:rPr>
          <w:rFonts w:ascii="Times New Roman" w:hAnsi="Times New Roman"/>
          <w:sz w:val="24"/>
          <w:szCs w:val="24"/>
        </w:rPr>
        <w:t xml:space="preserve"> 2015, </w:t>
      </w:r>
      <w:r w:rsidR="00145BC3" w:rsidRPr="006878CF">
        <w:rPr>
          <w:rFonts w:ascii="Times New Roman" w:eastAsia="Times New Roman" w:hAnsi="Times New Roman" w:cs="Times New Roman"/>
          <w:sz w:val="24"/>
          <w:szCs w:val="24"/>
        </w:rPr>
        <w:t xml:space="preserve">sumber data dari </w:t>
      </w:r>
      <w:r w:rsidR="00145BC3" w:rsidRPr="006878CF">
        <w:rPr>
          <w:rFonts w:ascii="Times New Roman" w:eastAsia="Times New Roman" w:hAnsi="Times New Roman" w:cs="Times New Roman"/>
          <w:i/>
          <w:sz w:val="24"/>
          <w:szCs w:val="24"/>
        </w:rPr>
        <w:t xml:space="preserve">Indonesian Stock Exchange </w:t>
      </w:r>
      <w:r w:rsidR="00145BC3" w:rsidRPr="006878CF">
        <w:rPr>
          <w:rFonts w:ascii="Times New Roman" w:eastAsia="Times New Roman" w:hAnsi="Times New Roman" w:cs="Times New Roman"/>
          <w:sz w:val="24"/>
          <w:szCs w:val="24"/>
        </w:rPr>
        <w:t>(</w:t>
      </w:r>
      <w:hyperlink r:id="rId10" w:history="1">
        <w:r w:rsidR="00145BC3" w:rsidRPr="006878CF">
          <w:rPr>
            <w:rStyle w:val="Hyperlink"/>
            <w:rFonts w:ascii="Times New Roman" w:eastAsia="Times New Roman" w:hAnsi="Times New Roman" w:cs="Times New Roman"/>
            <w:color w:val="auto"/>
            <w:sz w:val="24"/>
            <w:szCs w:val="24"/>
            <w:u w:val="none"/>
          </w:rPr>
          <w:t>www.idx.co.id</w:t>
        </w:r>
      </w:hyperlink>
      <w:r w:rsidR="00046DE7" w:rsidRPr="006878CF">
        <w:rPr>
          <w:rFonts w:ascii="Times New Roman" w:eastAsia="Times New Roman" w:hAnsi="Times New Roman" w:cs="Times New Roman"/>
          <w:sz w:val="24"/>
          <w:szCs w:val="24"/>
        </w:rPr>
        <w:t>)</w:t>
      </w:r>
      <w:r w:rsidR="001F67AD" w:rsidRPr="006878CF">
        <w:rPr>
          <w:rFonts w:ascii="Times New Roman" w:eastAsia="Times New Roman" w:hAnsi="Times New Roman" w:cs="Times New Roman"/>
          <w:sz w:val="24"/>
          <w:szCs w:val="24"/>
        </w:rPr>
        <w:t>.</w:t>
      </w:r>
      <w:bookmarkStart w:id="0" w:name="_GoBack"/>
      <w:bookmarkEnd w:id="0"/>
    </w:p>
    <w:sectPr w:rsidR="006C3415" w:rsidRPr="006878CF" w:rsidSect="00581224">
      <w:headerReference w:type="default" r:id="rId11"/>
      <w:footerReference w:type="default" r:id="rId12"/>
      <w:footerReference w:type="first" r:id="rId13"/>
      <w:pgSz w:w="11906" w:h="16838"/>
      <w:pgMar w:top="2268" w:right="1701" w:bottom="1701" w:left="2268" w:header="850" w:footer="850"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899" w:rsidRDefault="00192899" w:rsidP="00806307">
      <w:pPr>
        <w:spacing w:after="0" w:line="240" w:lineRule="auto"/>
      </w:pPr>
      <w:r>
        <w:separator/>
      </w:r>
    </w:p>
  </w:endnote>
  <w:endnote w:type="continuationSeparator" w:id="1">
    <w:p w:rsidR="00192899" w:rsidRDefault="00192899" w:rsidP="00806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CF" w:rsidRDefault="00334CCF">
    <w:pPr>
      <w:pStyle w:val="Footer"/>
      <w:jc w:val="center"/>
    </w:pPr>
  </w:p>
  <w:p w:rsidR="00334CCF" w:rsidRDefault="00334C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784"/>
      <w:docPartObj>
        <w:docPartGallery w:val="Page Numbers (Bottom of Page)"/>
        <w:docPartUnique/>
      </w:docPartObj>
    </w:sdtPr>
    <w:sdtContent>
      <w:p w:rsidR="00334CCF" w:rsidRPr="00581224" w:rsidRDefault="00603980" w:rsidP="00581224">
        <w:pPr>
          <w:pStyle w:val="Footer"/>
          <w:jc w:val="center"/>
        </w:pPr>
        <w:r>
          <w:fldChar w:fldCharType="begin"/>
        </w:r>
        <w:r w:rsidR="006D5850">
          <w:instrText xml:space="preserve"> PAGE   \* MERGEFORMAT </w:instrText>
        </w:r>
        <w:r>
          <w:fldChar w:fldCharType="separate"/>
        </w:r>
        <w:r w:rsidR="006B5EE8">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899" w:rsidRDefault="00192899" w:rsidP="00806307">
      <w:pPr>
        <w:spacing w:after="0" w:line="240" w:lineRule="auto"/>
      </w:pPr>
      <w:r>
        <w:separator/>
      </w:r>
    </w:p>
  </w:footnote>
  <w:footnote w:type="continuationSeparator" w:id="1">
    <w:p w:rsidR="00192899" w:rsidRDefault="00192899" w:rsidP="00806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788"/>
      <w:docPartObj>
        <w:docPartGallery w:val="Page Numbers (Top of Page)"/>
        <w:docPartUnique/>
      </w:docPartObj>
    </w:sdtPr>
    <w:sdtContent>
      <w:p w:rsidR="00334CCF" w:rsidRDefault="00603980">
        <w:pPr>
          <w:pStyle w:val="Header"/>
          <w:jc w:val="right"/>
        </w:pPr>
        <w:r>
          <w:fldChar w:fldCharType="begin"/>
        </w:r>
        <w:r w:rsidR="006D5850">
          <w:instrText xml:space="preserve"> PAGE   \* MERGEFORMAT </w:instrText>
        </w:r>
        <w:r>
          <w:fldChar w:fldCharType="separate"/>
        </w:r>
        <w:r w:rsidR="006B5EE8">
          <w:rPr>
            <w:noProof/>
          </w:rPr>
          <w:t>9</w:t>
        </w:r>
        <w:r>
          <w:rPr>
            <w:noProof/>
          </w:rPr>
          <w:fldChar w:fldCharType="end"/>
        </w:r>
      </w:p>
    </w:sdtContent>
  </w:sdt>
  <w:p w:rsidR="00334CCF" w:rsidRDefault="00334C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E92"/>
    <w:multiLevelType w:val="hybridMultilevel"/>
    <w:tmpl w:val="DE5CEB3E"/>
    <w:lvl w:ilvl="0" w:tplc="04210019">
      <w:start w:val="1"/>
      <w:numFmt w:val="lowerLetter"/>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1">
    <w:nsid w:val="0D970C68"/>
    <w:multiLevelType w:val="hybridMultilevel"/>
    <w:tmpl w:val="26E809C0"/>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2A73F59"/>
    <w:multiLevelType w:val="hybridMultilevel"/>
    <w:tmpl w:val="E11EF5D8"/>
    <w:lvl w:ilvl="0" w:tplc="0421000F">
      <w:start w:val="1"/>
      <w:numFmt w:val="decimal"/>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
    <w:nsid w:val="161D1C20"/>
    <w:multiLevelType w:val="hybridMultilevel"/>
    <w:tmpl w:val="A7922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126DD"/>
    <w:multiLevelType w:val="hybridMultilevel"/>
    <w:tmpl w:val="28222C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16269F8"/>
    <w:multiLevelType w:val="multilevel"/>
    <w:tmpl w:val="5FEAEEC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573788"/>
    <w:multiLevelType w:val="hybridMultilevel"/>
    <w:tmpl w:val="2C7C0E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3B5DE3"/>
    <w:multiLevelType w:val="hybridMultilevel"/>
    <w:tmpl w:val="1D78DE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F2564D"/>
    <w:multiLevelType w:val="hybridMultilevel"/>
    <w:tmpl w:val="6AF476C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8CD47CC"/>
    <w:multiLevelType w:val="hybridMultilevel"/>
    <w:tmpl w:val="29E21148"/>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0">
    <w:nsid w:val="3F781FB7"/>
    <w:multiLevelType w:val="hybridMultilevel"/>
    <w:tmpl w:val="CED4286A"/>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1">
    <w:nsid w:val="3F817050"/>
    <w:multiLevelType w:val="hybridMultilevel"/>
    <w:tmpl w:val="362CB1B2"/>
    <w:lvl w:ilvl="0" w:tplc="851035DA">
      <w:start w:val="1"/>
      <w:numFmt w:val="decimal"/>
      <w:lvlText w:val="1.%1."/>
      <w:lvlJc w:val="center"/>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66F63D4"/>
    <w:multiLevelType w:val="hybridMultilevel"/>
    <w:tmpl w:val="A7922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A23E3"/>
    <w:multiLevelType w:val="hybridMultilevel"/>
    <w:tmpl w:val="0366C6A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4A7D68EA"/>
    <w:multiLevelType w:val="hybridMultilevel"/>
    <w:tmpl w:val="64186B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A76CC2"/>
    <w:multiLevelType w:val="multilevel"/>
    <w:tmpl w:val="B692B030"/>
    <w:lvl w:ilvl="0">
      <w:start w:val="1"/>
      <w:numFmt w:val="decimal"/>
      <w:lvlText w:val="%1."/>
      <w:lvlJc w:val="left"/>
      <w:pPr>
        <w:ind w:left="360" w:hanging="360"/>
      </w:pPr>
    </w:lvl>
    <w:lvl w:ilvl="1">
      <w:start w:val="1"/>
      <w:numFmt w:val="decimal"/>
      <w:isLgl/>
      <w:lvlText w:val="%1.%2"/>
      <w:lvlJc w:val="left"/>
      <w:pPr>
        <w:ind w:left="780" w:hanging="780"/>
      </w:pPr>
      <w:rPr>
        <w:rFonts w:hint="default"/>
      </w:rPr>
    </w:lvl>
    <w:lvl w:ilvl="2">
      <w:start w:val="3"/>
      <w:numFmt w:val="decimal"/>
      <w:isLgl/>
      <w:lvlText w:val="%1.%2.%3"/>
      <w:lvlJc w:val="left"/>
      <w:pPr>
        <w:ind w:left="780" w:hanging="780"/>
      </w:pPr>
      <w:rPr>
        <w:rFonts w:hint="default"/>
      </w:rPr>
    </w:lvl>
    <w:lvl w:ilvl="3">
      <w:start w:val="3"/>
      <w:numFmt w:val="decimal"/>
      <w:isLgl/>
      <w:lvlText w:val="%1.%2.%3.%4"/>
      <w:lvlJc w:val="left"/>
      <w:pPr>
        <w:ind w:left="6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EAF551C"/>
    <w:multiLevelType w:val="hybridMultilevel"/>
    <w:tmpl w:val="5A6EA4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332CF3"/>
    <w:multiLevelType w:val="hybridMultilevel"/>
    <w:tmpl w:val="578288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D5059E"/>
    <w:multiLevelType w:val="hybridMultilevel"/>
    <w:tmpl w:val="8B248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80AC5"/>
    <w:multiLevelType w:val="hybridMultilevel"/>
    <w:tmpl w:val="A4C00AA4"/>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51A0FA2"/>
    <w:multiLevelType w:val="hybridMultilevel"/>
    <w:tmpl w:val="E39800E0"/>
    <w:lvl w:ilvl="0" w:tplc="04210019">
      <w:start w:val="1"/>
      <w:numFmt w:val="lowerLetter"/>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21">
    <w:nsid w:val="59805536"/>
    <w:multiLevelType w:val="hybridMultilevel"/>
    <w:tmpl w:val="CBF8A07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A1E6ED5"/>
    <w:multiLevelType w:val="hybridMultilevel"/>
    <w:tmpl w:val="7F4AA1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AD1143"/>
    <w:multiLevelType w:val="hybridMultilevel"/>
    <w:tmpl w:val="D5745DF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652C9D"/>
    <w:multiLevelType w:val="hybridMultilevel"/>
    <w:tmpl w:val="90EC16D0"/>
    <w:lvl w:ilvl="0" w:tplc="1E4E195E">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5">
    <w:nsid w:val="70F82CB2"/>
    <w:multiLevelType w:val="hybridMultilevel"/>
    <w:tmpl w:val="1C5C6A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34D96"/>
    <w:multiLevelType w:val="hybridMultilevel"/>
    <w:tmpl w:val="3E165410"/>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78C97B9D"/>
    <w:multiLevelType w:val="hybridMultilevel"/>
    <w:tmpl w:val="90EC16D0"/>
    <w:lvl w:ilvl="0" w:tplc="1E4E195E">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8">
    <w:nsid w:val="7FF479FD"/>
    <w:multiLevelType w:val="hybridMultilevel"/>
    <w:tmpl w:val="5302E6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
  </w:num>
  <w:num w:numId="2">
    <w:abstractNumId w:val="14"/>
  </w:num>
  <w:num w:numId="3">
    <w:abstractNumId w:val="11"/>
  </w:num>
  <w:num w:numId="4">
    <w:abstractNumId w:val="15"/>
  </w:num>
  <w:num w:numId="5">
    <w:abstractNumId w:val="22"/>
  </w:num>
  <w:num w:numId="6">
    <w:abstractNumId w:val="12"/>
  </w:num>
  <w:num w:numId="7">
    <w:abstractNumId w:val="3"/>
  </w:num>
  <w:num w:numId="8">
    <w:abstractNumId w:val="5"/>
  </w:num>
  <w:num w:numId="9">
    <w:abstractNumId w:val="16"/>
  </w:num>
  <w:num w:numId="10">
    <w:abstractNumId w:val="17"/>
  </w:num>
  <w:num w:numId="11">
    <w:abstractNumId w:val="6"/>
  </w:num>
  <w:num w:numId="12">
    <w:abstractNumId w:val="26"/>
  </w:num>
  <w:num w:numId="13">
    <w:abstractNumId w:val="10"/>
  </w:num>
  <w:num w:numId="14">
    <w:abstractNumId w:val="0"/>
  </w:num>
  <w:num w:numId="15">
    <w:abstractNumId w:val="9"/>
  </w:num>
  <w:num w:numId="16">
    <w:abstractNumId w:val="20"/>
  </w:num>
  <w:num w:numId="17">
    <w:abstractNumId w:val="1"/>
  </w:num>
  <w:num w:numId="18">
    <w:abstractNumId w:val="27"/>
  </w:num>
  <w:num w:numId="19">
    <w:abstractNumId w:val="21"/>
  </w:num>
  <w:num w:numId="20">
    <w:abstractNumId w:val="7"/>
  </w:num>
  <w:num w:numId="21">
    <w:abstractNumId w:val="19"/>
  </w:num>
  <w:num w:numId="22">
    <w:abstractNumId w:val="24"/>
  </w:num>
  <w:num w:numId="23">
    <w:abstractNumId w:val="28"/>
  </w:num>
  <w:num w:numId="24">
    <w:abstractNumId w:val="4"/>
  </w:num>
  <w:num w:numId="25">
    <w:abstractNumId w:val="13"/>
  </w:num>
  <w:num w:numId="26">
    <w:abstractNumId w:val="18"/>
  </w:num>
  <w:num w:numId="27">
    <w:abstractNumId w:val="8"/>
  </w:num>
  <w:num w:numId="28">
    <w:abstractNumId w:val="23"/>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274F"/>
    <w:rsid w:val="00001FB4"/>
    <w:rsid w:val="00046DE7"/>
    <w:rsid w:val="000664F7"/>
    <w:rsid w:val="000B1365"/>
    <w:rsid w:val="000D781C"/>
    <w:rsid w:val="000E51CF"/>
    <w:rsid w:val="0011358D"/>
    <w:rsid w:val="00116AD0"/>
    <w:rsid w:val="00126632"/>
    <w:rsid w:val="001364CA"/>
    <w:rsid w:val="00145BC3"/>
    <w:rsid w:val="00187786"/>
    <w:rsid w:val="00192899"/>
    <w:rsid w:val="001956C9"/>
    <w:rsid w:val="00197505"/>
    <w:rsid w:val="001A1328"/>
    <w:rsid w:val="001A6E79"/>
    <w:rsid w:val="001D46AD"/>
    <w:rsid w:val="001D5DA8"/>
    <w:rsid w:val="001F67AD"/>
    <w:rsid w:val="001F6CC6"/>
    <w:rsid w:val="001F78EC"/>
    <w:rsid w:val="00206367"/>
    <w:rsid w:val="00221986"/>
    <w:rsid w:val="002221E3"/>
    <w:rsid w:val="002247F3"/>
    <w:rsid w:val="00231485"/>
    <w:rsid w:val="00233626"/>
    <w:rsid w:val="002446BE"/>
    <w:rsid w:val="00252776"/>
    <w:rsid w:val="00262CFB"/>
    <w:rsid w:val="00296563"/>
    <w:rsid w:val="002A0A23"/>
    <w:rsid w:val="002B678E"/>
    <w:rsid w:val="002C1315"/>
    <w:rsid w:val="002C1C54"/>
    <w:rsid w:val="002C21E3"/>
    <w:rsid w:val="002C6618"/>
    <w:rsid w:val="002D0644"/>
    <w:rsid w:val="002D2D0E"/>
    <w:rsid w:val="002D7623"/>
    <w:rsid w:val="002F31E2"/>
    <w:rsid w:val="003034E5"/>
    <w:rsid w:val="00303EE9"/>
    <w:rsid w:val="003143EB"/>
    <w:rsid w:val="00334CCF"/>
    <w:rsid w:val="00337FC0"/>
    <w:rsid w:val="003612B3"/>
    <w:rsid w:val="00363923"/>
    <w:rsid w:val="0036499C"/>
    <w:rsid w:val="003827D3"/>
    <w:rsid w:val="00386AB1"/>
    <w:rsid w:val="00393081"/>
    <w:rsid w:val="00395AE6"/>
    <w:rsid w:val="003A561E"/>
    <w:rsid w:val="003C4006"/>
    <w:rsid w:val="003D508F"/>
    <w:rsid w:val="003D5F03"/>
    <w:rsid w:val="003D7928"/>
    <w:rsid w:val="003E1A8B"/>
    <w:rsid w:val="003E1CFE"/>
    <w:rsid w:val="003E5346"/>
    <w:rsid w:val="003F3D5E"/>
    <w:rsid w:val="003F6479"/>
    <w:rsid w:val="00460AD3"/>
    <w:rsid w:val="00467A94"/>
    <w:rsid w:val="00473E71"/>
    <w:rsid w:val="00477F2B"/>
    <w:rsid w:val="00480667"/>
    <w:rsid w:val="00480C02"/>
    <w:rsid w:val="00481635"/>
    <w:rsid w:val="00487469"/>
    <w:rsid w:val="00490450"/>
    <w:rsid w:val="00497D69"/>
    <w:rsid w:val="004B376A"/>
    <w:rsid w:val="004B5721"/>
    <w:rsid w:val="004C3AB1"/>
    <w:rsid w:val="004C56DA"/>
    <w:rsid w:val="004D4070"/>
    <w:rsid w:val="004D4074"/>
    <w:rsid w:val="004E3D6C"/>
    <w:rsid w:val="004E567A"/>
    <w:rsid w:val="004E7370"/>
    <w:rsid w:val="004F5C66"/>
    <w:rsid w:val="004F6178"/>
    <w:rsid w:val="004F6E63"/>
    <w:rsid w:val="00517714"/>
    <w:rsid w:val="00521B35"/>
    <w:rsid w:val="0056579B"/>
    <w:rsid w:val="00574975"/>
    <w:rsid w:val="00581224"/>
    <w:rsid w:val="00582CF9"/>
    <w:rsid w:val="00590755"/>
    <w:rsid w:val="00591C69"/>
    <w:rsid w:val="00591F20"/>
    <w:rsid w:val="00592BE9"/>
    <w:rsid w:val="00596C93"/>
    <w:rsid w:val="005B4175"/>
    <w:rsid w:val="005C3237"/>
    <w:rsid w:val="005D5486"/>
    <w:rsid w:val="005D5DEC"/>
    <w:rsid w:val="005E2976"/>
    <w:rsid w:val="00600604"/>
    <w:rsid w:val="00603980"/>
    <w:rsid w:val="00610F90"/>
    <w:rsid w:val="00617912"/>
    <w:rsid w:val="00623ECF"/>
    <w:rsid w:val="0064429A"/>
    <w:rsid w:val="00680F46"/>
    <w:rsid w:val="006878CF"/>
    <w:rsid w:val="00692DBA"/>
    <w:rsid w:val="006A1902"/>
    <w:rsid w:val="006B5EE8"/>
    <w:rsid w:val="006B6DAB"/>
    <w:rsid w:val="006C3415"/>
    <w:rsid w:val="006C40FC"/>
    <w:rsid w:val="006D2D93"/>
    <w:rsid w:val="006D5850"/>
    <w:rsid w:val="006E24C5"/>
    <w:rsid w:val="006E7E07"/>
    <w:rsid w:val="006F3185"/>
    <w:rsid w:val="006F56B3"/>
    <w:rsid w:val="006F63F0"/>
    <w:rsid w:val="007101D8"/>
    <w:rsid w:val="00713043"/>
    <w:rsid w:val="007148E0"/>
    <w:rsid w:val="007175D5"/>
    <w:rsid w:val="00720BD0"/>
    <w:rsid w:val="0073739F"/>
    <w:rsid w:val="00740791"/>
    <w:rsid w:val="00745547"/>
    <w:rsid w:val="007608D4"/>
    <w:rsid w:val="00765294"/>
    <w:rsid w:val="0077577A"/>
    <w:rsid w:val="00786820"/>
    <w:rsid w:val="00790B3C"/>
    <w:rsid w:val="00793F9B"/>
    <w:rsid w:val="007B0DE6"/>
    <w:rsid w:val="007C09AC"/>
    <w:rsid w:val="007C7400"/>
    <w:rsid w:val="007D6C41"/>
    <w:rsid w:val="007E43A7"/>
    <w:rsid w:val="007E67F4"/>
    <w:rsid w:val="007F4900"/>
    <w:rsid w:val="007F74E5"/>
    <w:rsid w:val="008021E7"/>
    <w:rsid w:val="00803360"/>
    <w:rsid w:val="00806307"/>
    <w:rsid w:val="008324F9"/>
    <w:rsid w:val="00832E52"/>
    <w:rsid w:val="0083345A"/>
    <w:rsid w:val="00835746"/>
    <w:rsid w:val="00840105"/>
    <w:rsid w:val="00846305"/>
    <w:rsid w:val="00867B7D"/>
    <w:rsid w:val="0087481A"/>
    <w:rsid w:val="008C1BFF"/>
    <w:rsid w:val="008D2A03"/>
    <w:rsid w:val="008E0C69"/>
    <w:rsid w:val="008E5B68"/>
    <w:rsid w:val="00911FD9"/>
    <w:rsid w:val="00913A8E"/>
    <w:rsid w:val="00913FDA"/>
    <w:rsid w:val="00914ED8"/>
    <w:rsid w:val="00922A9C"/>
    <w:rsid w:val="00926246"/>
    <w:rsid w:val="00933E03"/>
    <w:rsid w:val="009370C6"/>
    <w:rsid w:val="00942E4C"/>
    <w:rsid w:val="009475A6"/>
    <w:rsid w:val="00966A3A"/>
    <w:rsid w:val="00971F00"/>
    <w:rsid w:val="00995DCA"/>
    <w:rsid w:val="009A22E6"/>
    <w:rsid w:val="009C4003"/>
    <w:rsid w:val="009C6774"/>
    <w:rsid w:val="009E16F9"/>
    <w:rsid w:val="009E316D"/>
    <w:rsid w:val="009E6337"/>
    <w:rsid w:val="009F5D59"/>
    <w:rsid w:val="00A010F1"/>
    <w:rsid w:val="00A03508"/>
    <w:rsid w:val="00A1062E"/>
    <w:rsid w:val="00A20061"/>
    <w:rsid w:val="00A21D22"/>
    <w:rsid w:val="00A44A3F"/>
    <w:rsid w:val="00A53592"/>
    <w:rsid w:val="00A56042"/>
    <w:rsid w:val="00A625D1"/>
    <w:rsid w:val="00A67832"/>
    <w:rsid w:val="00A80D5A"/>
    <w:rsid w:val="00A85139"/>
    <w:rsid w:val="00A87978"/>
    <w:rsid w:val="00AC4586"/>
    <w:rsid w:val="00AD324D"/>
    <w:rsid w:val="00AD4C8A"/>
    <w:rsid w:val="00AD7446"/>
    <w:rsid w:val="00AD76D7"/>
    <w:rsid w:val="00AE0E07"/>
    <w:rsid w:val="00AE6EA4"/>
    <w:rsid w:val="00AE76C7"/>
    <w:rsid w:val="00AF0516"/>
    <w:rsid w:val="00AF14C9"/>
    <w:rsid w:val="00B02A2E"/>
    <w:rsid w:val="00B408E5"/>
    <w:rsid w:val="00B4510F"/>
    <w:rsid w:val="00B57662"/>
    <w:rsid w:val="00B62169"/>
    <w:rsid w:val="00B62206"/>
    <w:rsid w:val="00B62FDE"/>
    <w:rsid w:val="00B63B04"/>
    <w:rsid w:val="00B71A07"/>
    <w:rsid w:val="00B806A6"/>
    <w:rsid w:val="00B83052"/>
    <w:rsid w:val="00B86743"/>
    <w:rsid w:val="00BB66C1"/>
    <w:rsid w:val="00BD11DF"/>
    <w:rsid w:val="00BF2979"/>
    <w:rsid w:val="00C040D8"/>
    <w:rsid w:val="00C10AD8"/>
    <w:rsid w:val="00C32A37"/>
    <w:rsid w:val="00C3776E"/>
    <w:rsid w:val="00C521E3"/>
    <w:rsid w:val="00C6628A"/>
    <w:rsid w:val="00C75023"/>
    <w:rsid w:val="00C804D1"/>
    <w:rsid w:val="00CA1E0F"/>
    <w:rsid w:val="00CA7186"/>
    <w:rsid w:val="00CC01DB"/>
    <w:rsid w:val="00CE11EA"/>
    <w:rsid w:val="00CF5B52"/>
    <w:rsid w:val="00D03616"/>
    <w:rsid w:val="00D05576"/>
    <w:rsid w:val="00D13752"/>
    <w:rsid w:val="00D173E6"/>
    <w:rsid w:val="00D463C6"/>
    <w:rsid w:val="00D54B2F"/>
    <w:rsid w:val="00D61604"/>
    <w:rsid w:val="00D723B3"/>
    <w:rsid w:val="00D76DDA"/>
    <w:rsid w:val="00DB0C74"/>
    <w:rsid w:val="00DC06BE"/>
    <w:rsid w:val="00DE63BF"/>
    <w:rsid w:val="00DE6FFD"/>
    <w:rsid w:val="00DF731E"/>
    <w:rsid w:val="00E038AE"/>
    <w:rsid w:val="00E25533"/>
    <w:rsid w:val="00E52B91"/>
    <w:rsid w:val="00E70CF5"/>
    <w:rsid w:val="00E7122D"/>
    <w:rsid w:val="00E94920"/>
    <w:rsid w:val="00EA047E"/>
    <w:rsid w:val="00EA274F"/>
    <w:rsid w:val="00EC5739"/>
    <w:rsid w:val="00ED1942"/>
    <w:rsid w:val="00EE0231"/>
    <w:rsid w:val="00EF0F19"/>
    <w:rsid w:val="00F109D6"/>
    <w:rsid w:val="00F1336D"/>
    <w:rsid w:val="00F23D96"/>
    <w:rsid w:val="00F24BA0"/>
    <w:rsid w:val="00F33F55"/>
    <w:rsid w:val="00F35A3F"/>
    <w:rsid w:val="00F43B2D"/>
    <w:rsid w:val="00F560D0"/>
    <w:rsid w:val="00F7645F"/>
    <w:rsid w:val="00F90D7D"/>
    <w:rsid w:val="00FB699F"/>
    <w:rsid w:val="00FB6DE9"/>
    <w:rsid w:val="00FC4B44"/>
    <w:rsid w:val="00FF3A6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D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74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720BD0"/>
    <w:pPr>
      <w:ind w:left="720"/>
      <w:contextualSpacing/>
    </w:pPr>
  </w:style>
  <w:style w:type="character" w:styleId="Hyperlink">
    <w:name w:val="Hyperlink"/>
    <w:basedOn w:val="DefaultParagraphFont"/>
    <w:uiPriority w:val="99"/>
    <w:unhideWhenUsed/>
    <w:rsid w:val="00DF731E"/>
    <w:rPr>
      <w:color w:val="0000FF"/>
      <w:u w:val="single"/>
    </w:rPr>
  </w:style>
  <w:style w:type="paragraph" w:styleId="Header">
    <w:name w:val="header"/>
    <w:basedOn w:val="Normal"/>
    <w:link w:val="HeaderChar"/>
    <w:uiPriority w:val="99"/>
    <w:unhideWhenUsed/>
    <w:rsid w:val="007F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E5"/>
  </w:style>
  <w:style w:type="paragraph" w:styleId="Footer">
    <w:name w:val="footer"/>
    <w:basedOn w:val="Normal"/>
    <w:link w:val="FooterChar"/>
    <w:uiPriority w:val="99"/>
    <w:unhideWhenUsed/>
    <w:rsid w:val="007F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E5"/>
  </w:style>
  <w:style w:type="paragraph" w:styleId="NormalWeb">
    <w:name w:val="Normal (Web)"/>
    <w:basedOn w:val="Normal"/>
    <w:uiPriority w:val="99"/>
    <w:unhideWhenUsed/>
    <w:rsid w:val="00395AE6"/>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29656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591C69"/>
  </w:style>
</w:styles>
</file>

<file path=word/webSettings.xml><?xml version="1.0" encoding="utf-8"?>
<w:webSettings xmlns:r="http://schemas.openxmlformats.org/officeDocument/2006/relationships" xmlns:w="http://schemas.openxmlformats.org/wordprocessingml/2006/main">
  <w:divs>
    <w:div w:id="64302603">
      <w:bodyDiv w:val="1"/>
      <w:marLeft w:val="0"/>
      <w:marRight w:val="0"/>
      <w:marTop w:val="0"/>
      <w:marBottom w:val="0"/>
      <w:divBdr>
        <w:top w:val="none" w:sz="0" w:space="0" w:color="auto"/>
        <w:left w:val="none" w:sz="0" w:space="0" w:color="auto"/>
        <w:bottom w:val="none" w:sz="0" w:space="0" w:color="auto"/>
        <w:right w:val="none" w:sz="0" w:space="0" w:color="auto"/>
      </w:divBdr>
      <w:divsChild>
        <w:div w:id="836043553">
          <w:marLeft w:val="720"/>
          <w:marRight w:val="0"/>
          <w:marTop w:val="0"/>
          <w:marBottom w:val="0"/>
          <w:divBdr>
            <w:top w:val="none" w:sz="0" w:space="0" w:color="auto"/>
            <w:left w:val="none" w:sz="0" w:space="0" w:color="auto"/>
            <w:bottom w:val="none" w:sz="0" w:space="0" w:color="auto"/>
            <w:right w:val="none" w:sz="0" w:space="0" w:color="auto"/>
          </w:divBdr>
        </w:div>
      </w:divsChild>
    </w:div>
    <w:div w:id="1615940307">
      <w:bodyDiv w:val="1"/>
      <w:marLeft w:val="0"/>
      <w:marRight w:val="0"/>
      <w:marTop w:val="0"/>
      <w:marBottom w:val="0"/>
      <w:divBdr>
        <w:top w:val="none" w:sz="0" w:space="0" w:color="auto"/>
        <w:left w:val="none" w:sz="0" w:space="0" w:color="auto"/>
        <w:bottom w:val="none" w:sz="0" w:space="0" w:color="auto"/>
        <w:right w:val="none" w:sz="0" w:space="0" w:color="auto"/>
      </w:divBdr>
      <w:divsChild>
        <w:div w:id="947539635">
          <w:marLeft w:val="720"/>
          <w:marRight w:val="0"/>
          <w:marTop w:val="0"/>
          <w:marBottom w:val="0"/>
          <w:divBdr>
            <w:top w:val="none" w:sz="0" w:space="0" w:color="auto"/>
            <w:left w:val="none" w:sz="0" w:space="0" w:color="auto"/>
            <w:bottom w:val="none" w:sz="0" w:space="0" w:color="auto"/>
            <w:right w:val="none" w:sz="0" w:space="0" w:color="auto"/>
          </w:divBdr>
        </w:div>
        <w:div w:id="1327512539">
          <w:marLeft w:val="720"/>
          <w:marRight w:val="0"/>
          <w:marTop w:val="0"/>
          <w:marBottom w:val="0"/>
          <w:divBdr>
            <w:top w:val="none" w:sz="0" w:space="0" w:color="auto"/>
            <w:left w:val="none" w:sz="0" w:space="0" w:color="auto"/>
            <w:bottom w:val="none" w:sz="0" w:space="0" w:color="auto"/>
            <w:right w:val="none" w:sz="0" w:space="0" w:color="auto"/>
          </w:divBdr>
        </w:div>
        <w:div w:id="1270115124">
          <w:marLeft w:val="720"/>
          <w:marRight w:val="0"/>
          <w:marTop w:val="0"/>
          <w:marBottom w:val="0"/>
          <w:divBdr>
            <w:top w:val="none" w:sz="0" w:space="0" w:color="auto"/>
            <w:left w:val="none" w:sz="0" w:space="0" w:color="auto"/>
            <w:bottom w:val="none" w:sz="0" w:space="0" w:color="auto"/>
            <w:right w:val="none" w:sz="0" w:space="0" w:color="auto"/>
          </w:divBdr>
        </w:div>
        <w:div w:id="1267084189">
          <w:marLeft w:val="720"/>
          <w:marRight w:val="0"/>
          <w:marTop w:val="0"/>
          <w:marBottom w:val="0"/>
          <w:divBdr>
            <w:top w:val="none" w:sz="0" w:space="0" w:color="auto"/>
            <w:left w:val="none" w:sz="0" w:space="0" w:color="auto"/>
            <w:bottom w:val="none" w:sz="0" w:space="0" w:color="auto"/>
            <w:right w:val="none" w:sz="0" w:space="0" w:color="auto"/>
          </w:divBdr>
        </w:div>
        <w:div w:id="897086791">
          <w:marLeft w:val="720"/>
          <w:marRight w:val="0"/>
          <w:marTop w:val="0"/>
          <w:marBottom w:val="0"/>
          <w:divBdr>
            <w:top w:val="none" w:sz="0" w:space="0" w:color="auto"/>
            <w:left w:val="none" w:sz="0" w:space="0" w:color="auto"/>
            <w:bottom w:val="none" w:sz="0" w:space="0" w:color="auto"/>
            <w:right w:val="none" w:sz="0" w:space="0" w:color="auto"/>
          </w:divBdr>
        </w:div>
        <w:div w:id="1080562887">
          <w:marLeft w:val="720"/>
          <w:marRight w:val="0"/>
          <w:marTop w:val="0"/>
          <w:marBottom w:val="0"/>
          <w:divBdr>
            <w:top w:val="none" w:sz="0" w:space="0" w:color="auto"/>
            <w:left w:val="none" w:sz="0" w:space="0" w:color="auto"/>
            <w:bottom w:val="none" w:sz="0" w:space="0" w:color="auto"/>
            <w:right w:val="none" w:sz="0" w:space="0" w:color="auto"/>
          </w:divBdr>
        </w:div>
        <w:div w:id="716705449">
          <w:marLeft w:val="720"/>
          <w:marRight w:val="0"/>
          <w:marTop w:val="0"/>
          <w:marBottom w:val="0"/>
          <w:divBdr>
            <w:top w:val="none" w:sz="0" w:space="0" w:color="auto"/>
            <w:left w:val="none" w:sz="0" w:space="0" w:color="auto"/>
            <w:bottom w:val="none" w:sz="0" w:space="0" w:color="auto"/>
            <w:right w:val="none" w:sz="0" w:space="0" w:color="auto"/>
          </w:divBdr>
        </w:div>
        <w:div w:id="1991444284">
          <w:marLeft w:val="720"/>
          <w:marRight w:val="0"/>
          <w:marTop w:val="0"/>
          <w:marBottom w:val="0"/>
          <w:divBdr>
            <w:top w:val="none" w:sz="0" w:space="0" w:color="auto"/>
            <w:left w:val="none" w:sz="0" w:space="0" w:color="auto"/>
            <w:bottom w:val="none" w:sz="0" w:space="0" w:color="auto"/>
            <w:right w:val="none" w:sz="0" w:space="0" w:color="auto"/>
          </w:divBdr>
        </w:div>
        <w:div w:id="346490193">
          <w:marLeft w:val="720"/>
          <w:marRight w:val="0"/>
          <w:marTop w:val="0"/>
          <w:marBottom w:val="0"/>
          <w:divBdr>
            <w:top w:val="none" w:sz="0" w:space="0" w:color="auto"/>
            <w:left w:val="none" w:sz="0" w:space="0" w:color="auto"/>
            <w:bottom w:val="none" w:sz="0" w:space="0" w:color="auto"/>
            <w:right w:val="none" w:sz="0" w:space="0" w:color="auto"/>
          </w:divBdr>
        </w:div>
        <w:div w:id="139347448">
          <w:marLeft w:val="720"/>
          <w:marRight w:val="0"/>
          <w:marTop w:val="0"/>
          <w:marBottom w:val="0"/>
          <w:divBdr>
            <w:top w:val="none" w:sz="0" w:space="0" w:color="auto"/>
            <w:left w:val="none" w:sz="0" w:space="0" w:color="auto"/>
            <w:bottom w:val="none" w:sz="0" w:space="0" w:color="auto"/>
            <w:right w:val="none" w:sz="0" w:space="0" w:color="auto"/>
          </w:divBdr>
        </w:div>
        <w:div w:id="141578128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snis.news.viva.c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B6F3-91E7-4491-9B69-D2B3281B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18</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nanang</dc:creator>
  <cp:lastModifiedBy>nanang</cp:lastModifiedBy>
  <cp:revision>102</cp:revision>
  <cp:lastPrinted>2016-04-08T14:36:00Z</cp:lastPrinted>
  <dcterms:created xsi:type="dcterms:W3CDTF">2015-10-25T03:25:00Z</dcterms:created>
  <dcterms:modified xsi:type="dcterms:W3CDTF">2016-07-13T19:25:00Z</dcterms:modified>
</cp:coreProperties>
</file>